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Default Extension="jpeg" ContentType="image/jpeg"/>
  <Override PartName="/word/footer13.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header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9.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0.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11.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header12.xml" ContentType="application/vnd.openxmlformats-officedocument.wordprocessingml.header+xml"/>
  <Override PartName="/word/footer33.xml" ContentType="application/vnd.openxmlformats-officedocument.wordprocessingml.footer+xml"/>
  <Override PartName="/word/header13.xml" ContentType="application/vnd.openxmlformats-officedocument.wordprocessingml.header+xml"/>
  <Override PartName="/word/footer34.xml" ContentType="application/vnd.openxmlformats-officedocument.wordprocessingml.footer+xml"/>
  <Override PartName="/word/header14.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15.xml" ContentType="application/vnd.openxmlformats-officedocument.wordprocessingml.header+xml"/>
  <Override PartName="/word/footer37.xml" ContentType="application/vnd.openxmlformats-officedocument.wordprocessingml.footer+xml"/>
  <Override PartName="/word/header16.xml" ContentType="application/vnd.openxmlformats-officedocument.wordprocessingml.header+xml"/>
  <Override PartName="/word/footer38.xml" ContentType="application/vnd.openxmlformats-officedocument.wordprocessingml.footer+xml"/>
  <Override PartName="/word/header17.xml" ContentType="application/vnd.openxmlformats-officedocument.wordprocessingml.header+xml"/>
  <Override PartName="/word/footer39.xml" ContentType="application/vnd.openxmlformats-officedocument.wordprocessingml.footer+xml"/>
  <Override PartName="/word/header18.xml" ContentType="application/vnd.openxmlformats-officedocument.wordprocessingml.header+xml"/>
  <Override PartName="/word/footer40.xml" ContentType="application/vnd.openxmlformats-officedocument.wordprocessingml.footer+xml"/>
  <Override PartName="/word/header19.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header20.xml" ContentType="application/vnd.openxmlformats-officedocument.wordprocessingml.head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6949" w:val="left" w:leader="none"/>
        </w:tabs>
        <w:spacing w:line="240" w:lineRule="auto" w:before="36"/>
        <w:ind w:left="123" w:right="0"/>
        <w:jc w:val="center"/>
      </w:pPr>
      <w:r>
        <w:rPr>
          <w:spacing w:val="-1"/>
        </w:rPr>
        <w:t>公司代码：</w:t>
      </w:r>
      <w:r>
        <w:rPr>
          <w:rFonts w:ascii="Times New Roman" w:hAnsi="Times New Roman" w:cs="Times New Roman" w:eastAsia="Times New Roman" w:hint="default"/>
          <w:spacing w:val="-1"/>
        </w:rPr>
        <w:t>600839</w:t>
        <w:tab/>
      </w:r>
      <w:r>
        <w:rPr>
          <w:spacing w:val="-2"/>
        </w:rPr>
        <w:t>公司简称：四川长虹</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4"/>
          <w:szCs w:val="24"/>
        </w:rPr>
      </w:pPr>
    </w:p>
    <w:p>
      <w:pPr>
        <w:spacing w:line="572" w:lineRule="exact" w:before="0"/>
        <w:ind w:left="2005" w:right="2001" w:firstLine="0"/>
        <w:jc w:val="center"/>
        <w:rPr>
          <w:rFonts w:ascii="黑体" w:hAnsi="黑体" w:cs="黑体" w:eastAsia="黑体" w:hint="default"/>
          <w:sz w:val="44"/>
          <w:szCs w:val="44"/>
        </w:rPr>
      </w:pPr>
      <w:r>
        <w:rPr>
          <w:rFonts w:ascii="黑体" w:hAnsi="黑体" w:cs="黑体" w:eastAsia="黑体" w:hint="default"/>
          <w:b/>
          <w:bCs/>
          <w:color w:val="FF0000"/>
          <w:spacing w:val="2"/>
          <w:w w:val="95"/>
          <w:sz w:val="44"/>
          <w:szCs w:val="44"/>
        </w:rPr>
        <w:t>四川长虹电器股份有限公司</w:t>
      </w:r>
      <w:r>
        <w:rPr>
          <w:rFonts w:ascii="黑体" w:hAnsi="黑体" w:cs="黑体" w:eastAsia="黑体" w:hint="default"/>
          <w:b/>
          <w:bCs/>
          <w:color w:val="FF0000"/>
          <w:spacing w:val="18"/>
          <w:w w:val="95"/>
          <w:sz w:val="44"/>
          <w:szCs w:val="44"/>
        </w:rPr>
        <w:t> </w:t>
      </w:r>
      <w:r>
        <w:rPr>
          <w:rFonts w:ascii="黑体" w:hAnsi="黑体" w:cs="黑体" w:eastAsia="黑体" w:hint="default"/>
          <w:b/>
          <w:bCs/>
          <w:color w:val="FF0000"/>
          <w:sz w:val="44"/>
          <w:szCs w:val="44"/>
        </w:rPr>
        <w:t>2018</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72" w:lineRule="exact"/>
        <w:jc w:val="center"/>
        <w:rPr>
          <w:rFonts w:ascii="黑体" w:hAnsi="黑体" w:cs="黑体" w:eastAsia="黑体" w:hint="default"/>
          <w:sz w:val="44"/>
          <w:szCs w:val="44"/>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27"/>
          <w:szCs w:val="27"/>
        </w:rPr>
      </w:pPr>
    </w:p>
    <w:p>
      <w:pPr>
        <w:spacing w:before="14"/>
        <w:ind w:left="0" w:right="0"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3"/>
        <w:spacing w:line="355" w:lineRule="auto" w:before="0"/>
        <w:ind w:left="505" w:right="0"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13"/>
        <w:rPr>
          <w:rFonts w:ascii="宋体" w:hAnsi="宋体" w:cs="宋体" w:eastAsia="宋体" w:hint="default"/>
          <w:b/>
          <w:bCs/>
          <w:sz w:val="20"/>
          <w:szCs w:val="20"/>
        </w:rPr>
      </w:pPr>
    </w:p>
    <w:p>
      <w:pPr>
        <w:pStyle w:val="Heading3"/>
        <w:spacing w:line="568" w:lineRule="auto" w:before="0"/>
        <w:ind w:left="138" w:right="0"/>
        <w:jc w:val="left"/>
        <w:rPr>
          <w:b w:val="0"/>
          <w:bCs w:val="0"/>
        </w:rPr>
      </w:pPr>
      <w:r>
        <w:rPr/>
        <w:t>二、</w:t>
      </w:r>
      <w:r>
        <w:rPr>
          <w:spacing w:val="-80"/>
        </w:rPr>
        <w:t> </w:t>
      </w:r>
      <w:r>
        <w:rPr/>
        <w:t>公司全体董事出席董事会会议。</w:t>
      </w:r>
      <w:r>
        <w:rPr>
          <w:w w:val="100"/>
        </w:rPr>
        <w:t> </w:t>
      </w:r>
      <w:r>
        <w:rPr/>
        <w:t>三、信永中和会计师事务所（特殊普通合伙）为本公司出具了标准无保留意见的审计报告。</w:t>
      </w:r>
      <w:r>
        <w:rPr>
          <w:b w:val="0"/>
          <w:bCs w:val="0"/>
        </w:rPr>
      </w:r>
    </w:p>
    <w:p>
      <w:pPr>
        <w:pStyle w:val="Heading3"/>
        <w:spacing w:line="355" w:lineRule="auto" w:before="88"/>
        <w:ind w:left="505" w:right="0" w:hanging="368"/>
        <w:jc w:val="left"/>
        <w:rPr>
          <w:b w:val="0"/>
          <w:bCs w:val="0"/>
        </w:rPr>
      </w:pPr>
      <w:r>
        <w:rPr>
          <w:spacing w:val="-1"/>
        </w:rPr>
        <w:t>四、公司负责人赵勇、主管会计工作负责人谭丽清及会计机构负责人（会计主管人员）谭丽清声</w:t>
      </w:r>
      <w:r>
        <w:rPr>
          <w:spacing w:val="-86"/>
        </w:rPr>
        <w:t> </w:t>
      </w:r>
      <w:r>
        <w:rPr>
          <w:spacing w:val="-86"/>
        </w:rPr>
      </w:r>
      <w:r>
        <w:rPr/>
        <w:t>明：保证年度报告中财务报告的真实、准确、完整。</w:t>
      </w:r>
      <w:r>
        <w:rPr>
          <w:b w:val="0"/>
          <w:bCs w:val="0"/>
        </w:rPr>
      </w:r>
    </w:p>
    <w:p>
      <w:pPr>
        <w:spacing w:line="510" w:lineRule="atLeast" w:before="39"/>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pacing w:val="-2"/>
          <w:sz w:val="21"/>
          <w:szCs w:val="21"/>
        </w:rPr>
        <w:t>以</w:t>
      </w:r>
      <w:r>
        <w:rPr>
          <w:rFonts w:ascii="宋体" w:hAnsi="宋体" w:cs="宋体" w:eastAsia="宋体" w:hint="default"/>
          <w:spacing w:val="-2"/>
          <w:sz w:val="21"/>
          <w:szCs w:val="21"/>
        </w:rPr>
        <w:t>2018</w:t>
      </w:r>
      <w:r>
        <w:rPr>
          <w:rFonts w:ascii="宋体" w:hAnsi="宋体" w:cs="宋体" w:eastAsia="宋体" w:hint="default"/>
          <w:spacing w:val="-2"/>
          <w:sz w:val="21"/>
          <w:szCs w:val="21"/>
        </w:rPr>
        <w:t>年</w:t>
      </w:r>
      <w:r>
        <w:rPr>
          <w:rFonts w:ascii="宋体" w:hAnsi="宋体" w:cs="宋体" w:eastAsia="宋体" w:hint="default"/>
          <w:spacing w:val="-2"/>
          <w:sz w:val="21"/>
          <w:szCs w:val="21"/>
        </w:rPr>
        <w:t>12</w:t>
      </w:r>
      <w:r>
        <w:rPr>
          <w:rFonts w:ascii="宋体" w:hAnsi="宋体" w:cs="宋体" w:eastAsia="宋体" w:hint="default"/>
          <w:spacing w:val="-2"/>
          <w:sz w:val="21"/>
          <w:szCs w:val="21"/>
        </w:rPr>
        <w:t>月</w:t>
      </w:r>
      <w:r>
        <w:rPr>
          <w:rFonts w:ascii="宋体" w:hAnsi="宋体" w:cs="宋体" w:eastAsia="宋体" w:hint="default"/>
          <w:spacing w:val="-2"/>
          <w:sz w:val="21"/>
          <w:szCs w:val="21"/>
        </w:rPr>
        <w:t>31</w:t>
      </w:r>
      <w:r>
        <w:rPr>
          <w:rFonts w:ascii="宋体" w:hAnsi="宋体" w:cs="宋体" w:eastAsia="宋体" w:hint="default"/>
          <w:spacing w:val="-2"/>
          <w:sz w:val="21"/>
          <w:szCs w:val="21"/>
        </w:rPr>
        <w:t>日的总股本</w:t>
      </w:r>
      <w:r>
        <w:rPr>
          <w:rFonts w:ascii="宋体" w:hAnsi="宋体" w:cs="宋体" w:eastAsia="宋体" w:hint="default"/>
          <w:spacing w:val="-2"/>
          <w:sz w:val="21"/>
          <w:szCs w:val="21"/>
        </w:rPr>
        <w:t>4,616,244,222</w:t>
      </w:r>
      <w:r>
        <w:rPr>
          <w:rFonts w:ascii="宋体" w:hAnsi="宋体" w:cs="宋体" w:eastAsia="宋体" w:hint="default"/>
          <w:spacing w:val="-2"/>
          <w:sz w:val="21"/>
          <w:szCs w:val="21"/>
        </w:rPr>
        <w:t>股为基数，向全体股东每</w:t>
      </w:r>
      <w:r>
        <w:rPr>
          <w:rFonts w:ascii="宋体" w:hAnsi="宋体" w:cs="宋体" w:eastAsia="宋体" w:hint="default"/>
          <w:spacing w:val="-2"/>
          <w:sz w:val="21"/>
          <w:szCs w:val="21"/>
        </w:rPr>
        <w:t>10</w:t>
      </w:r>
      <w:r>
        <w:rPr>
          <w:rFonts w:ascii="宋体" w:hAnsi="宋体" w:cs="宋体" w:eastAsia="宋体" w:hint="default"/>
          <w:spacing w:val="-2"/>
          <w:sz w:val="21"/>
          <w:szCs w:val="21"/>
        </w:rPr>
        <w:t>股派发现金红利</w:t>
      </w:r>
      <w:r>
        <w:rPr>
          <w:rFonts w:ascii="宋体" w:hAnsi="宋体" w:cs="宋体" w:eastAsia="宋体" w:hint="default"/>
          <w:spacing w:val="-2"/>
          <w:sz w:val="21"/>
          <w:szCs w:val="21"/>
        </w:rPr>
        <w:t>0.22</w:t>
      </w:r>
    </w:p>
    <w:p>
      <w:pPr>
        <w:pStyle w:val="BodyText"/>
        <w:spacing w:line="240" w:lineRule="auto" w:before="126"/>
        <w:ind w:left="138" w:right="0"/>
        <w:jc w:val="left"/>
        <w:rPr>
          <w:rFonts w:ascii="宋体" w:hAnsi="宋体" w:cs="宋体" w:eastAsia="宋体" w:hint="default"/>
        </w:rPr>
      </w:pPr>
      <w:r>
        <w:rPr>
          <w:spacing w:val="-101"/>
          <w:w w:val="100"/>
        </w:rPr>
        <w:t>元</w:t>
      </w:r>
      <w:r>
        <w:rPr>
          <w:w w:val="100"/>
        </w:rPr>
        <w:t>（</w:t>
      </w:r>
      <w:r>
        <w:rPr>
          <w:spacing w:val="-3"/>
          <w:w w:val="100"/>
        </w:rPr>
        <w:t>含</w:t>
      </w:r>
      <w:r>
        <w:rPr>
          <w:w w:val="100"/>
        </w:rPr>
        <w:t>税</w:t>
      </w:r>
      <w:r>
        <w:rPr>
          <w:spacing w:val="-104"/>
          <w:w w:val="100"/>
        </w:rPr>
        <w:t>）</w:t>
      </w:r>
      <w:r>
        <w:rPr>
          <w:spacing w:val="-101"/>
          <w:w w:val="100"/>
        </w:rPr>
        <w:t>，</w:t>
      </w:r>
      <w:r>
        <w:rPr>
          <w:spacing w:val="-3"/>
          <w:w w:val="100"/>
        </w:rPr>
        <w:t>共</w:t>
      </w:r>
      <w:r>
        <w:rPr>
          <w:w w:val="100"/>
        </w:rPr>
        <w:t>计</w:t>
      </w:r>
      <w:r>
        <w:rPr>
          <w:spacing w:val="-3"/>
          <w:w w:val="100"/>
        </w:rPr>
        <w:t>分</w:t>
      </w:r>
      <w:r>
        <w:rPr>
          <w:spacing w:val="-1"/>
          <w:w w:val="100"/>
        </w:rPr>
        <w:t>配</w:t>
      </w:r>
      <w:r>
        <w:rPr>
          <w:rFonts w:ascii="宋体" w:hAnsi="宋体" w:cs="宋体" w:eastAsia="宋体" w:hint="default"/>
          <w:w w:val="100"/>
        </w:rPr>
        <w:t>1</w:t>
      </w:r>
      <w:r>
        <w:rPr>
          <w:rFonts w:ascii="宋体" w:hAnsi="宋体" w:cs="宋体" w:eastAsia="宋体" w:hint="default"/>
          <w:spacing w:val="-3"/>
          <w:w w:val="100"/>
        </w:rPr>
        <w:t>0</w:t>
      </w:r>
      <w:r>
        <w:rPr>
          <w:rFonts w:ascii="宋体" w:hAnsi="宋体" w:cs="宋体" w:eastAsia="宋体" w:hint="default"/>
          <w:w w:val="100"/>
        </w:rPr>
        <w:t>1,5</w:t>
      </w:r>
      <w:r>
        <w:rPr>
          <w:rFonts w:ascii="宋体" w:hAnsi="宋体" w:cs="宋体" w:eastAsia="宋体" w:hint="default"/>
          <w:spacing w:val="-3"/>
          <w:w w:val="100"/>
        </w:rPr>
        <w:t>5</w:t>
      </w:r>
      <w:r>
        <w:rPr>
          <w:rFonts w:ascii="宋体" w:hAnsi="宋体" w:cs="宋体" w:eastAsia="宋体" w:hint="default"/>
          <w:w w:val="100"/>
        </w:rPr>
        <w:t>7,372</w:t>
      </w:r>
      <w:r>
        <w:rPr>
          <w:rFonts w:ascii="宋体" w:hAnsi="宋体" w:cs="宋体" w:eastAsia="宋体" w:hint="default"/>
          <w:spacing w:val="-3"/>
          <w:w w:val="100"/>
        </w:rPr>
        <w:t>.</w:t>
      </w:r>
      <w:r>
        <w:rPr>
          <w:rFonts w:ascii="宋体" w:hAnsi="宋体" w:cs="宋体" w:eastAsia="宋体" w:hint="default"/>
          <w:w w:val="100"/>
        </w:rPr>
        <w:t>88</w:t>
      </w:r>
      <w:r>
        <w:rPr>
          <w:spacing w:val="-3"/>
          <w:w w:val="100"/>
        </w:rPr>
        <w:t>元</w:t>
      </w:r>
      <w:r>
        <w:rPr>
          <w:rFonts w:ascii="宋体" w:hAnsi="宋体" w:cs="宋体" w:eastAsia="宋体" w:hint="default"/>
          <w:w w:val="100"/>
        </w:rPr>
        <w:t>,</w:t>
      </w:r>
      <w:r>
        <w:rPr>
          <w:w w:val="100"/>
        </w:rPr>
        <w:t>占</w:t>
      </w:r>
      <w:r>
        <w:rPr>
          <w:rFonts w:ascii="宋体" w:hAnsi="宋体" w:cs="宋体" w:eastAsia="宋体" w:hint="default"/>
          <w:spacing w:val="-3"/>
          <w:w w:val="100"/>
        </w:rPr>
        <w:t>2</w:t>
      </w:r>
      <w:r>
        <w:rPr>
          <w:rFonts w:ascii="宋体" w:hAnsi="宋体" w:cs="宋体" w:eastAsia="宋体" w:hint="default"/>
          <w:w w:val="100"/>
        </w:rPr>
        <w:t>01</w:t>
      </w:r>
      <w:r>
        <w:rPr>
          <w:rFonts w:ascii="宋体" w:hAnsi="宋体" w:cs="宋体" w:eastAsia="宋体" w:hint="default"/>
          <w:spacing w:val="-3"/>
          <w:w w:val="100"/>
        </w:rPr>
        <w:t>8</w:t>
      </w:r>
      <w:r>
        <w:rPr>
          <w:w w:val="100"/>
        </w:rPr>
        <w:t>年</w:t>
      </w:r>
      <w:r>
        <w:rPr>
          <w:spacing w:val="-2"/>
          <w:w w:val="100"/>
        </w:rPr>
        <w:t>度</w:t>
      </w:r>
      <w:r>
        <w:rPr>
          <w:spacing w:val="-3"/>
          <w:w w:val="100"/>
        </w:rPr>
        <w:t>合</w:t>
      </w:r>
      <w:r>
        <w:rPr>
          <w:w w:val="100"/>
        </w:rPr>
        <w:t>并报</w:t>
      </w:r>
      <w:r>
        <w:rPr>
          <w:spacing w:val="-3"/>
          <w:w w:val="100"/>
        </w:rPr>
        <w:t>表</w:t>
      </w:r>
      <w:r>
        <w:rPr>
          <w:w w:val="100"/>
        </w:rPr>
        <w:t>归</w:t>
      </w:r>
      <w:r>
        <w:rPr>
          <w:spacing w:val="-3"/>
          <w:w w:val="100"/>
        </w:rPr>
        <w:t>属</w:t>
      </w:r>
      <w:r>
        <w:rPr>
          <w:w w:val="100"/>
        </w:rPr>
        <w:t>于</w:t>
      </w:r>
      <w:r>
        <w:rPr>
          <w:spacing w:val="-3"/>
          <w:w w:val="100"/>
        </w:rPr>
        <w:t>上</w:t>
      </w:r>
      <w:r>
        <w:rPr>
          <w:w w:val="100"/>
        </w:rPr>
        <w:t>市</w:t>
      </w:r>
      <w:r>
        <w:rPr>
          <w:spacing w:val="-3"/>
          <w:w w:val="100"/>
        </w:rPr>
        <w:t>公</w:t>
      </w:r>
      <w:r>
        <w:rPr>
          <w:w w:val="100"/>
        </w:rPr>
        <w:t>司</w:t>
      </w:r>
      <w:r>
        <w:rPr>
          <w:spacing w:val="-3"/>
          <w:w w:val="100"/>
        </w:rPr>
        <w:t>股</w:t>
      </w:r>
      <w:r>
        <w:rPr>
          <w:w w:val="100"/>
        </w:rPr>
        <w:t>东净</w:t>
      </w:r>
      <w:r>
        <w:rPr>
          <w:spacing w:val="-3"/>
          <w:w w:val="100"/>
        </w:rPr>
        <w:t>利</w:t>
      </w:r>
      <w:r>
        <w:rPr>
          <w:spacing w:val="-1"/>
          <w:w w:val="100"/>
        </w:rPr>
        <w:t>润</w:t>
      </w:r>
      <w:r>
        <w:rPr>
          <w:spacing w:val="-3"/>
          <w:w w:val="100"/>
        </w:rPr>
        <w:t>的</w:t>
      </w:r>
      <w:r>
        <w:rPr>
          <w:rFonts w:ascii="宋体" w:hAnsi="宋体" w:cs="宋体" w:eastAsia="宋体" w:hint="default"/>
          <w:w w:val="100"/>
        </w:rPr>
        <w:t>31.</w:t>
      </w:r>
      <w:r>
        <w:rPr>
          <w:rFonts w:ascii="宋体" w:hAnsi="宋体" w:cs="宋体" w:eastAsia="宋体" w:hint="default"/>
          <w:spacing w:val="-3"/>
          <w:w w:val="100"/>
        </w:rPr>
        <w:t>4</w:t>
      </w:r>
      <w:r>
        <w:rPr>
          <w:rFonts w:ascii="宋体" w:hAnsi="宋体" w:cs="宋体" w:eastAsia="宋体" w:hint="default"/>
          <w:w w:val="100"/>
        </w:rPr>
        <w:t>2%</w:t>
      </w:r>
    </w:p>
    <w:p>
      <w:pPr>
        <w:pStyle w:val="BodyText"/>
        <w:spacing w:line="240" w:lineRule="auto" w:before="123"/>
        <w:ind w:left="138" w:right="0"/>
        <w:jc w:val="left"/>
      </w:pPr>
      <w:r>
        <w:rPr/>
        <w:t>；</w:t>
      </w:r>
      <w:r>
        <w:rPr>
          <w:rFonts w:ascii="宋体" w:hAnsi="宋体" w:cs="宋体" w:eastAsia="宋体" w:hint="default"/>
        </w:rPr>
        <w:t>2018</w:t>
      </w:r>
      <w:r>
        <w:rPr/>
        <w:t>年度公司不实施资本公积金转增股本方案。</w:t>
      </w:r>
    </w:p>
    <w:p>
      <w:pPr>
        <w:spacing w:line="240" w:lineRule="auto" w:before="12"/>
        <w:rPr>
          <w:rFonts w:ascii="宋体" w:hAnsi="宋体" w:cs="宋体" w:eastAsia="宋体" w:hint="default"/>
          <w:sz w:val="28"/>
          <w:szCs w:val="28"/>
        </w:rPr>
      </w:pPr>
    </w:p>
    <w:p>
      <w:pPr>
        <w:pStyle w:val="Heading3"/>
        <w:spacing w:line="240" w:lineRule="auto" w:before="0"/>
        <w:ind w:left="138" w:right="0"/>
        <w:jc w:val="left"/>
        <w:rPr>
          <w:b w:val="0"/>
          <w:bCs w:val="0"/>
        </w:rPr>
      </w:pPr>
      <w:r>
        <w:rPr/>
        <w:t>六、</w:t>
      </w:r>
      <w:r>
        <w:rPr>
          <w:spacing w:val="-24"/>
        </w:rPr>
        <w:t> </w:t>
      </w:r>
      <w:r>
        <w:rPr/>
        <w:t>前瞻性陈述的风险声明</w:t>
      </w:r>
      <w:r>
        <w:rPr>
          <w:b w:val="0"/>
          <w:bCs w:val="0"/>
        </w:rPr>
      </w:r>
    </w:p>
    <w:p>
      <w:pPr>
        <w:pStyle w:val="BodyText"/>
        <w:spacing w:line="333" w:lineRule="auto" w:before="133"/>
        <w:ind w:left="558" w:right="0" w:hanging="420"/>
        <w:jc w:val="left"/>
      </w:pPr>
      <w:r>
        <w:rPr/>
        <w:t>√适用□不适用</w:t>
      </w:r>
      <w:r>
        <w:rPr>
          <w:spacing w:val="-103"/>
        </w:rPr>
        <w:t> </w:t>
      </w:r>
      <w:r>
        <w:rPr>
          <w:spacing w:val="-103"/>
        </w:rPr>
      </w:r>
      <w:r>
        <w:rPr>
          <w:spacing w:val="-2"/>
        </w:rPr>
        <w:t>本年度报告涉及未来计划、发展战略等前瞻性陈述，不构成公司对投资者的实质承诺，投资</w:t>
      </w:r>
    </w:p>
    <w:p>
      <w:pPr>
        <w:pStyle w:val="BodyText"/>
        <w:spacing w:line="350" w:lineRule="auto" w:before="41"/>
        <w:ind w:left="138" w:right="0"/>
        <w:jc w:val="left"/>
      </w:pPr>
      <w:r>
        <w:rPr>
          <w:spacing w:val="-2"/>
        </w:rPr>
        <w:t>者及相关人士均应当对此保持足够的风险认识，并且应当理解计划、预测与承诺之间的差异，敬</w:t>
      </w:r>
      <w:r>
        <w:rPr>
          <w:spacing w:val="-25"/>
        </w:rPr>
        <w:t> </w:t>
      </w:r>
      <w:r>
        <w:rPr>
          <w:spacing w:val="-25"/>
        </w:rPr>
      </w:r>
      <w:r>
        <w:rPr/>
        <w:t>请投资者注意投资风险。</w:t>
      </w:r>
    </w:p>
    <w:p>
      <w:pPr>
        <w:spacing w:line="240" w:lineRule="auto" w:before="7"/>
        <w:rPr>
          <w:rFonts w:ascii="宋体" w:hAnsi="宋体" w:cs="宋体" w:eastAsia="宋体" w:hint="default"/>
          <w:sz w:val="21"/>
          <w:szCs w:val="21"/>
        </w:rPr>
      </w:pPr>
    </w:p>
    <w:p>
      <w:pPr>
        <w:pStyle w:val="Heading3"/>
        <w:spacing w:line="422" w:lineRule="auto" w:before="0"/>
        <w:ind w:left="558" w:right="3467" w:hanging="420"/>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line="240" w:lineRule="auto" w:before="0"/>
        <w:rPr>
          <w:rFonts w:ascii="宋体" w:hAnsi="宋体" w:cs="宋体" w:eastAsia="宋体" w:hint="default"/>
          <w:sz w:val="16"/>
          <w:szCs w:val="16"/>
        </w:rPr>
      </w:pPr>
    </w:p>
    <w:p>
      <w:pPr>
        <w:pStyle w:val="Heading3"/>
        <w:tabs>
          <w:tab w:pos="781" w:val="left" w:leader="none"/>
        </w:tabs>
        <w:spacing w:line="355" w:lineRule="auto" w:before="0"/>
        <w:ind w:left="558" w:right="3683" w:hanging="420"/>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pStyle w:val="Heading3"/>
        <w:tabs>
          <w:tab w:pos="781" w:val="left" w:leader="none"/>
        </w:tabs>
        <w:spacing w:line="240" w:lineRule="auto" w:before="138"/>
        <w:ind w:left="138" w:right="0"/>
        <w:jc w:val="left"/>
        <w:rPr>
          <w:b w:val="0"/>
          <w:bCs w:val="0"/>
        </w:rPr>
      </w:pPr>
      <w:r>
        <w:rPr/>
        <w:t>九、</w:t>
        <w:tab/>
        <w:t>重大风险提示</w:t>
      </w:r>
      <w:r>
        <w:rPr>
          <w:b w:val="0"/>
          <w:bCs w:val="0"/>
        </w:rPr>
      </w:r>
    </w:p>
    <w:p>
      <w:pPr>
        <w:spacing w:line="240" w:lineRule="auto" w:before="6"/>
        <w:rPr>
          <w:rFonts w:ascii="宋体" w:hAnsi="宋体" w:cs="宋体" w:eastAsia="宋体" w:hint="default"/>
          <w:b/>
          <w:bCs/>
          <w:sz w:val="18"/>
          <w:szCs w:val="18"/>
        </w:rPr>
      </w:pPr>
    </w:p>
    <w:p>
      <w:pPr>
        <w:pStyle w:val="BodyText"/>
        <w:spacing w:line="350" w:lineRule="auto"/>
        <w:ind w:left="138" w:right="0" w:firstLine="419"/>
        <w:jc w:val="left"/>
      </w:pPr>
      <w:r>
        <w:rPr>
          <w:spacing w:val="-2"/>
        </w:rPr>
        <w:t>公司已在本报告中详细描述可能存在的相关风险，敬请查阅第四节“经营情况讨论与分析”</w:t>
      </w:r>
      <w:r>
        <w:rPr>
          <w:w w:val="100"/>
        </w:rPr>
        <w:t> </w:t>
      </w:r>
      <w:r>
        <w:rPr/>
        <w:t>中“可能面对的风险”部分。</w:t>
      </w:r>
    </w:p>
    <w:p>
      <w:pPr>
        <w:pStyle w:val="Heading3"/>
        <w:spacing w:line="240" w:lineRule="auto" w:before="161"/>
        <w:ind w:left="138" w:right="0"/>
        <w:jc w:val="left"/>
        <w:rPr>
          <w:b w:val="0"/>
          <w:bCs w:val="0"/>
        </w:rPr>
      </w:pPr>
      <w:r>
        <w:rPr/>
        <w:t>十、</w:t>
      </w:r>
      <w:r>
        <w:rPr>
          <w:spacing w:val="60"/>
        </w:rPr>
        <w:t> </w:t>
      </w:r>
      <w:r>
        <w:rPr/>
        <w:t>其他</w:t>
      </w:r>
      <w:r>
        <w:rPr>
          <w:b w:val="0"/>
          <w:bCs w:val="0"/>
        </w:rPr>
      </w:r>
    </w:p>
    <w:p>
      <w:pPr>
        <w:pStyle w:val="BodyText"/>
        <w:spacing w:line="240" w:lineRule="auto" w:before="135"/>
        <w:ind w:left="138" w:right="0"/>
        <w:jc w:val="left"/>
      </w:pPr>
      <w:r>
        <w:rPr/>
        <w:t>□适用√不适用</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6"/>
          <w:szCs w:val="26"/>
        </w:rPr>
      </w:pPr>
    </w:p>
    <w:p>
      <w:pPr>
        <w:spacing w:before="14"/>
        <w:ind w:left="2" w:right="0"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1397" w:val="left" w:leader="none"/>
              <w:tab w:pos="8949"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8">
            <w:r>
              <w:rPr/>
              <w:t>第四节</w:t>
              <w:tab/>
              <w:t>经营情况讨论与分析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12"/>
              </w:rPr>
              <w:t>11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24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243</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260" w:val="left" w:leader="none"/>
        </w:tabs>
        <w:spacing w:line="240" w:lineRule="auto" w:before="412"/>
        <w:ind w:right="17"/>
        <w:jc w:val="center"/>
        <w:rPr>
          <w:b w:val="0"/>
          <w:bCs w:val="0"/>
        </w:rPr>
      </w:pPr>
      <w:bookmarkStart w:name="_TOC_250011" w:id="1"/>
      <w:r>
        <w:rPr>
          <w:w w:val="95"/>
        </w:rPr>
        <w:t>第一节</w:t>
        <w:tab/>
      </w:r>
      <w:r>
        <w:rPr/>
        <w:t>释义</w:t>
      </w:r>
      <w:bookmarkEnd w:id="1"/>
      <w:r>
        <w:rPr>
          <w:b w:val="0"/>
          <w:bCs w:val="0"/>
        </w:rPr>
      </w:r>
    </w:p>
    <w:p>
      <w:pPr>
        <w:pStyle w:val="BodyText"/>
        <w:spacing w:line="240" w:lineRule="auto" w:before="253"/>
        <w:ind w:right="3052"/>
        <w:jc w:val="left"/>
      </w:pPr>
      <w:r>
        <w:rPr/>
        <w:t>释义</w:t>
      </w:r>
      <w:r>
        <w:rPr>
          <w:spacing w:val="-103"/>
        </w:rPr>
        <w:t> </w:t>
      </w:r>
      <w:r>
        <w:rPr>
          <w:spacing w:val="-2"/>
        </w:rPr>
        <w:t>在本报告书中，除非文义另有所指，下列词语具有如下含义：</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991"/>
        <w:gridCol w:w="4688"/>
      </w:tblGrid>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公司、本公司、本集团、四川长虹</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四川长虹电器股份有限公司</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长虹集团、控股股东</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美菱、长虹美菱、美菱股份</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长虹美菱股份有限公司</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财务公司、长虹财务公司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四川长虹集团财务有限公司</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长虹格润、格润公司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四川长虹格润环保科技股份有限公司</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华意、长虹华意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长虹华意压缩机股份有限公司</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置业公司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四川长虹置业有限公司</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长虹空调</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四川长虹空调有限公司</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长虹技佳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四川长虹技佳精工有限公司</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长虹电源</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四川长虹电源有限责任公司</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长虹器件</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四川长虹器件科技有限公司</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加西贝拉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加西贝拉压缩机有限公司</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中山长虹</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中山长虹电器有限公司</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格兰博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长虹格兰博科技股份有限公司</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军工集团</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四川电子军工集团有限公司</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新能源</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四川长虹新能源科技股份有限公司</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长虹三杰新能源有限公司</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零八一集团</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零八一电子集团有限公司</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零八一红轮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零八一电子集团有限公司四川红轮机械有限公司</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零八一天源</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零八一电子集团有限公司四川天源机械有限公司</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除特别指明外，指人民币元</w:t>
            </w:r>
          </w:p>
        </w:tc>
      </w:tr>
    </w:tbl>
    <w:p>
      <w:pPr>
        <w:spacing w:line="240" w:lineRule="auto" w:before="12"/>
        <w:rPr>
          <w:rFonts w:ascii="宋体" w:hAnsi="宋体" w:cs="宋体" w:eastAsia="宋体" w:hint="default"/>
          <w:sz w:val="37"/>
          <w:szCs w:val="37"/>
        </w:rPr>
      </w:pPr>
    </w:p>
    <w:p>
      <w:pPr>
        <w:pStyle w:val="Heading1"/>
        <w:tabs>
          <w:tab w:pos="3717" w:val="left" w:leader="none"/>
        </w:tabs>
        <w:spacing w:line="240" w:lineRule="auto"/>
        <w:ind w:left="2457" w:right="256"/>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5"/>
        <w:rPr>
          <w:rFonts w:ascii="黑体" w:hAnsi="黑体" w:cs="黑体" w:eastAsia="黑体" w:hint="default"/>
          <w:b/>
          <w:bCs/>
          <w:sz w:val="16"/>
          <w:szCs w:val="16"/>
        </w:rPr>
      </w:pPr>
    </w:p>
    <w:p>
      <w:pPr>
        <w:pStyle w:val="Heading3"/>
        <w:spacing w:line="240" w:lineRule="auto"/>
        <w:ind w:right="3052"/>
        <w:jc w:val="left"/>
        <w:rPr>
          <w:b w:val="0"/>
          <w:bCs w:val="0"/>
        </w:rPr>
      </w:pPr>
      <w:r>
        <w:rPr/>
        <w:t>一、</w:t>
      </w:r>
      <w:r>
        <w:rPr>
          <w:spacing w:val="40"/>
        </w:rPr>
        <w:t> </w:t>
      </w:r>
      <w:r>
        <w:rPr/>
        <w:t>公司信息</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四川长虹电器股份有限公司</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四川长虹</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Times New Roman" w:hAnsi="Times New Roman" w:cs="Times New Roman" w:eastAsia="Times New Roman" w:hint="default"/>
                <w:sz w:val="21"/>
                <w:szCs w:val="21"/>
              </w:rPr>
            </w:pPr>
            <w:r>
              <w:rPr>
                <w:rFonts w:ascii="Times New Roman"/>
                <w:sz w:val="21"/>
              </w:rPr>
              <w:t>SICHUAN CHANGHONG ELECTRIC</w:t>
            </w:r>
            <w:r>
              <w:rPr>
                <w:rFonts w:ascii="Times New Roman"/>
                <w:spacing w:val="-14"/>
                <w:sz w:val="21"/>
              </w:rPr>
              <w:t> </w:t>
            </w:r>
            <w:r>
              <w:rPr>
                <w:rFonts w:ascii="Times New Roman"/>
                <w:sz w:val="21"/>
              </w:rPr>
              <w:t>CO.,LTD.</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CHANGHONG</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赵勇</w:t>
            </w:r>
          </w:p>
        </w:tc>
      </w:tr>
    </w:tbl>
    <w:p>
      <w:pPr>
        <w:spacing w:line="240" w:lineRule="auto" w:before="10"/>
        <w:rPr>
          <w:rFonts w:ascii="宋体" w:hAnsi="宋体" w:cs="宋体" w:eastAsia="宋体" w:hint="default"/>
          <w:b/>
          <w:bCs/>
          <w:sz w:val="17"/>
          <w:szCs w:val="17"/>
        </w:rPr>
      </w:pPr>
    </w:p>
    <w:p>
      <w:pPr>
        <w:pStyle w:val="Heading3"/>
        <w:spacing w:line="240" w:lineRule="auto"/>
        <w:ind w:right="3052"/>
        <w:jc w:val="left"/>
        <w:rPr>
          <w:b w:val="0"/>
          <w:bCs w:val="0"/>
        </w:rPr>
      </w:pPr>
      <w:r>
        <w:rPr/>
        <w:t>二、</w:t>
      </w:r>
      <w:r>
        <w:rPr>
          <w:spacing w:val="41"/>
        </w:rPr>
        <w:t> </w:t>
      </w:r>
      <w:r>
        <w:rPr/>
        <w:t>联系人和联系方式</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1591"/>
        <w:gridCol w:w="3829"/>
        <w:gridCol w:w="3476"/>
      </w:tblGrid>
      <w:tr>
        <w:trPr>
          <w:trHeight w:val="283" w:hRule="exact"/>
        </w:trPr>
        <w:tc>
          <w:tcPr>
            <w:tcW w:w="1591"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1"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薛向岭</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周荣卫</w:t>
            </w:r>
          </w:p>
        </w:tc>
      </w:tr>
      <w:tr>
        <w:trPr>
          <w:trHeight w:val="281"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四川省绵阳市高新区绵兴东路</w:t>
            </w:r>
            <w:r>
              <w:rPr>
                <w:rFonts w:ascii="Times New Roman" w:hAnsi="Times New Roman" w:cs="Times New Roman" w:eastAsia="Times New Roman" w:hint="default"/>
                <w:sz w:val="21"/>
                <w:szCs w:val="21"/>
              </w:rPr>
              <w:t>35</w:t>
            </w:r>
            <w:r>
              <w:rPr>
                <w:rFonts w:ascii="宋体" w:hAnsi="宋体" w:cs="宋体" w:eastAsia="宋体" w:hint="default"/>
                <w:sz w:val="21"/>
                <w:szCs w:val="21"/>
              </w:rPr>
              <w:t>号</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四川省绵阳市高新区绵兴东路</w:t>
            </w:r>
            <w:r>
              <w:rPr>
                <w:rFonts w:ascii="Times New Roman" w:hAnsi="Times New Roman" w:cs="Times New Roman" w:eastAsia="Times New Roman" w:hint="default"/>
                <w:sz w:val="21"/>
                <w:szCs w:val="21"/>
              </w:rPr>
              <w:t>35</w:t>
            </w:r>
            <w:r>
              <w:rPr>
                <w:rFonts w:ascii="宋体" w:hAnsi="宋体" w:cs="宋体" w:eastAsia="宋体" w:hint="default"/>
                <w:sz w:val="21"/>
                <w:szCs w:val="21"/>
              </w:rPr>
              <w:t>号</w:t>
            </w:r>
          </w:p>
        </w:tc>
      </w:tr>
      <w:tr>
        <w:trPr>
          <w:trHeight w:val="28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4" w:right="0"/>
              <w:jc w:val="left"/>
              <w:rPr>
                <w:rFonts w:ascii="Times New Roman" w:hAnsi="Times New Roman" w:cs="Times New Roman" w:eastAsia="Times New Roman" w:hint="default"/>
                <w:sz w:val="21"/>
                <w:szCs w:val="21"/>
              </w:rPr>
            </w:pPr>
            <w:r>
              <w:rPr>
                <w:rFonts w:ascii="Times New Roman"/>
                <w:sz w:val="21"/>
              </w:rPr>
              <w:t>0816-2418436</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r>
              <w:rPr>
                <w:rFonts w:ascii="Times New Roman"/>
                <w:sz w:val="21"/>
              </w:rPr>
              <w:t>0816-2417979</w:t>
            </w:r>
          </w:p>
        </w:tc>
      </w:tr>
      <w:tr>
        <w:trPr>
          <w:trHeight w:val="28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0816-2417949</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0816-2417949</w:t>
            </w:r>
          </w:p>
        </w:tc>
      </w:tr>
      <w:tr>
        <w:trPr>
          <w:trHeight w:val="281"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hyperlink r:id="rId7">
              <w:r>
                <w:rPr>
                  <w:rFonts w:ascii="Times New Roman"/>
                  <w:sz w:val="21"/>
                </w:rPr>
                <w:t>xiangling.xue@changhong.com</w:t>
              </w:r>
            </w:hyperlink>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hyperlink r:id="rId8">
              <w:r>
                <w:rPr>
                  <w:rFonts w:ascii="Times New Roman"/>
                  <w:sz w:val="21"/>
                </w:rPr>
                <w:t>zhou.rw@changhong.com</w:t>
              </w:r>
            </w:hyperlink>
          </w:p>
        </w:tc>
      </w:tr>
    </w:tbl>
    <w:p>
      <w:pPr>
        <w:spacing w:after="0" w:line="235" w:lineRule="exact"/>
        <w:jc w:val="left"/>
        <w:rPr>
          <w:rFonts w:ascii="Times New Roman" w:hAnsi="Times New Roman" w:cs="Times New Roman" w:eastAsia="Times New Roman" w:hint="default"/>
          <w:sz w:val="21"/>
          <w:szCs w:val="21"/>
        </w:rPr>
        <w:sectPr>
          <w:pgSz w:w="11910" w:h="16840"/>
          <w:pgMar w:header="880" w:footer="1195" w:top="1120" w:bottom="1380" w:left="1580" w:right="1040"/>
        </w:sectPr>
      </w:pPr>
    </w:p>
    <w:p>
      <w:pPr>
        <w:spacing w:line="240" w:lineRule="auto" w:before="4"/>
        <w:rPr>
          <w:rFonts w:ascii="宋体" w:hAnsi="宋体" w:cs="宋体" w:eastAsia="宋体" w:hint="default"/>
          <w:b/>
          <w:bCs/>
          <w:sz w:val="25"/>
          <w:szCs w:val="25"/>
        </w:rPr>
      </w:pPr>
    </w:p>
    <w:p>
      <w:pPr>
        <w:pStyle w:val="Heading3"/>
        <w:spacing w:line="240" w:lineRule="auto"/>
        <w:ind w:left="258" w:right="930"/>
        <w:jc w:val="left"/>
        <w:rPr>
          <w:b w:val="0"/>
          <w:bCs w:val="0"/>
        </w:rPr>
      </w:pPr>
      <w:r>
        <w:rPr/>
        <w:t>三、</w:t>
      </w:r>
      <w:r>
        <w:rPr>
          <w:spacing w:val="-29"/>
        </w:rPr>
        <w:t> </w:t>
      </w:r>
      <w:r>
        <w:rPr/>
        <w:t>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222" w:type="dxa"/>
        <w:tblLayout w:type="fixed"/>
        <w:tblCellMar>
          <w:top w:w="0" w:type="dxa"/>
          <w:left w:w="0" w:type="dxa"/>
          <w:bottom w:w="0" w:type="dxa"/>
          <w:right w:w="0" w:type="dxa"/>
        </w:tblCellMar>
        <w:tblLook w:val="01E0"/>
      </w:tblPr>
      <w:tblGrid>
        <w:gridCol w:w="4143"/>
        <w:gridCol w:w="4753"/>
      </w:tblGrid>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四川省绵阳市高新区绵兴东路</w:t>
            </w:r>
            <w:r>
              <w:rPr>
                <w:rFonts w:ascii="Times New Roman" w:hAnsi="Times New Roman" w:cs="Times New Roman" w:eastAsia="Times New Roman" w:hint="default"/>
                <w:sz w:val="21"/>
                <w:szCs w:val="21"/>
              </w:rPr>
              <w:t>35</w:t>
            </w:r>
            <w:r>
              <w:rPr>
                <w:rFonts w:ascii="宋体" w:hAnsi="宋体" w:cs="宋体" w:eastAsia="宋体" w:hint="default"/>
                <w:sz w:val="21"/>
                <w:szCs w:val="21"/>
              </w:rPr>
              <w:t>号</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621000</w:t>
            </w:r>
          </w:p>
        </w:tc>
      </w:tr>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四川省绵阳市高新区绵兴东路</w:t>
            </w:r>
            <w:r>
              <w:rPr>
                <w:rFonts w:ascii="Times New Roman" w:hAnsi="Times New Roman" w:cs="Times New Roman" w:eastAsia="Times New Roman" w:hint="default"/>
                <w:sz w:val="21"/>
                <w:szCs w:val="21"/>
              </w:rPr>
              <w:t>35</w:t>
            </w:r>
            <w:r>
              <w:rPr>
                <w:rFonts w:ascii="宋体" w:hAnsi="宋体" w:cs="宋体" w:eastAsia="宋体" w:hint="default"/>
                <w:sz w:val="21"/>
                <w:szCs w:val="21"/>
              </w:rPr>
              <w:t>号</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621000</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hyperlink r:id="rId9">
              <w:r>
                <w:rPr>
                  <w:rFonts w:ascii="Times New Roman"/>
                  <w:sz w:val="21"/>
                </w:rPr>
                <w:t>www.changhong.com</w:t>
              </w:r>
            </w:hyperlink>
          </w:p>
        </w:tc>
      </w:tr>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600839</w:t>
            </w:r>
            <w:r>
              <w:rPr>
                <w:rFonts w:ascii="宋体" w:hAnsi="宋体" w:cs="宋体" w:eastAsia="宋体" w:hint="default"/>
                <w:sz w:val="21"/>
                <w:szCs w:val="21"/>
              </w:rPr>
              <w:t>＠</w:t>
            </w:r>
            <w:r>
              <w:rPr>
                <w:rFonts w:ascii="Times New Roman" w:hAnsi="Times New Roman" w:cs="Times New Roman" w:eastAsia="Times New Roman" w:hint="default"/>
                <w:sz w:val="21"/>
                <w:szCs w:val="21"/>
              </w:rPr>
              <w:t>changhong.com</w:t>
            </w:r>
          </w:p>
        </w:tc>
      </w:tr>
    </w:tbl>
    <w:p>
      <w:pPr>
        <w:spacing w:line="240" w:lineRule="auto" w:before="7"/>
        <w:rPr>
          <w:rFonts w:ascii="宋体" w:hAnsi="宋体" w:cs="宋体" w:eastAsia="宋体" w:hint="default"/>
          <w:b/>
          <w:bCs/>
          <w:sz w:val="17"/>
          <w:szCs w:val="17"/>
        </w:rPr>
      </w:pPr>
    </w:p>
    <w:p>
      <w:pPr>
        <w:pStyle w:val="Heading3"/>
        <w:spacing w:line="240" w:lineRule="auto"/>
        <w:ind w:left="258" w:right="930"/>
        <w:jc w:val="left"/>
        <w:rPr>
          <w:b w:val="0"/>
          <w:bCs w:val="0"/>
        </w:rPr>
      </w:pPr>
      <w:r>
        <w:rPr/>
        <w:t>四、</w:t>
      </w:r>
      <w:r>
        <w:rPr>
          <w:spacing w:val="-28"/>
        </w:rPr>
        <w:t> </w:t>
      </w:r>
      <w:r>
        <w:rPr/>
        <w:t>信息披露及备置地点</w:t>
      </w:r>
      <w:r>
        <w:rPr>
          <w:b w:val="0"/>
          <w:bCs w:val="0"/>
        </w:rPr>
      </w:r>
    </w:p>
    <w:p>
      <w:pPr>
        <w:spacing w:line="240" w:lineRule="auto" w:before="1"/>
        <w:rPr>
          <w:rFonts w:ascii="宋体" w:hAnsi="宋体" w:cs="宋体" w:eastAsia="宋体" w:hint="default"/>
          <w:b/>
          <w:bCs/>
          <w:sz w:val="7"/>
          <w:szCs w:val="7"/>
        </w:rPr>
      </w:pPr>
    </w:p>
    <w:tbl>
      <w:tblPr>
        <w:tblW w:w="0" w:type="auto"/>
        <w:jc w:val="left"/>
        <w:tblInd w:w="222" w:type="dxa"/>
        <w:tblLayout w:type="fixed"/>
        <w:tblCellMar>
          <w:top w:w="0" w:type="dxa"/>
          <w:left w:w="0" w:type="dxa"/>
          <w:bottom w:w="0" w:type="dxa"/>
          <w:right w:w="0" w:type="dxa"/>
        </w:tblCellMar>
        <w:tblLook w:val="01E0"/>
      </w:tblPr>
      <w:tblGrid>
        <w:gridCol w:w="4143"/>
        <w:gridCol w:w="4753"/>
      </w:tblGrid>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pacing w:val="-2"/>
                <w:sz w:val="21"/>
                <w:szCs w:val="21"/>
              </w:rPr>
              <w:t>《上海证券报》、《中国证券报》、《证券时报》</w:t>
            </w:r>
          </w:p>
        </w:tc>
      </w:tr>
      <w:tr>
        <w:trPr>
          <w:trHeight w:val="30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spacing w:line="240" w:lineRule="auto" w:before="7"/>
        <w:rPr>
          <w:rFonts w:ascii="宋体" w:hAnsi="宋体" w:cs="宋体" w:eastAsia="宋体" w:hint="default"/>
          <w:b/>
          <w:bCs/>
          <w:sz w:val="17"/>
          <w:szCs w:val="17"/>
        </w:rPr>
      </w:pPr>
    </w:p>
    <w:p>
      <w:pPr>
        <w:pStyle w:val="Heading3"/>
        <w:spacing w:line="240" w:lineRule="auto"/>
        <w:ind w:left="258" w:right="930"/>
        <w:jc w:val="left"/>
        <w:rPr>
          <w:b w:val="0"/>
          <w:bCs w:val="0"/>
        </w:rPr>
      </w:pPr>
      <w:r>
        <w:rPr/>
        <w:t>五、</w:t>
      </w:r>
      <w:r>
        <w:rPr>
          <w:spacing w:val="41"/>
        </w:rPr>
        <w:t> </w:t>
      </w:r>
      <w:r>
        <w:rPr/>
        <w:t>公司股票简况</w:t>
      </w:r>
      <w:r>
        <w:rPr>
          <w:b w:val="0"/>
          <w:bCs w:val="0"/>
        </w:rPr>
      </w:r>
    </w:p>
    <w:p>
      <w:pPr>
        <w:spacing w:line="240" w:lineRule="auto" w:before="1"/>
        <w:rPr>
          <w:rFonts w:ascii="宋体" w:hAnsi="宋体" w:cs="宋体" w:eastAsia="宋体" w:hint="default"/>
          <w:b/>
          <w:bCs/>
          <w:sz w:val="7"/>
          <w:szCs w:val="7"/>
        </w:rPr>
      </w:pPr>
    </w:p>
    <w:tbl>
      <w:tblPr>
        <w:tblW w:w="0" w:type="auto"/>
        <w:jc w:val="left"/>
        <w:tblInd w:w="222" w:type="dxa"/>
        <w:tblLayout w:type="fixed"/>
        <w:tblCellMar>
          <w:top w:w="0" w:type="dxa"/>
          <w:left w:w="0" w:type="dxa"/>
          <w:bottom w:w="0" w:type="dxa"/>
          <w:right w:w="0" w:type="dxa"/>
        </w:tblCellMar>
        <w:tblLook w:val="01E0"/>
      </w:tblPr>
      <w:tblGrid>
        <w:gridCol w:w="1730"/>
        <w:gridCol w:w="1829"/>
        <w:gridCol w:w="1860"/>
        <w:gridCol w:w="1697"/>
        <w:gridCol w:w="1779"/>
      </w:tblGrid>
      <w:tr>
        <w:trPr>
          <w:trHeight w:val="30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5"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股</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1"/>
                <w:szCs w:val="21"/>
              </w:rPr>
            </w:pPr>
            <w:r>
              <w:rPr>
                <w:rFonts w:ascii="宋体" w:hAnsi="宋体" w:cs="宋体" w:eastAsia="宋体" w:hint="default"/>
                <w:sz w:val="21"/>
                <w:szCs w:val="21"/>
              </w:rPr>
              <w:t>四川长虹</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600839</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7"/>
        <w:rPr>
          <w:rFonts w:ascii="宋体" w:hAnsi="宋体" w:cs="宋体" w:eastAsia="宋体" w:hint="default"/>
          <w:b/>
          <w:bCs/>
          <w:sz w:val="17"/>
          <w:szCs w:val="17"/>
        </w:rPr>
      </w:pPr>
    </w:p>
    <w:p>
      <w:pPr>
        <w:pStyle w:val="Heading3"/>
        <w:spacing w:line="240" w:lineRule="auto"/>
        <w:ind w:left="258" w:right="930"/>
        <w:jc w:val="left"/>
        <w:rPr>
          <w:b w:val="0"/>
          <w:bCs w:val="0"/>
        </w:rPr>
      </w:pPr>
      <w:r>
        <w:rPr/>
        <w:t>其他相关资料</w:t>
      </w:r>
      <w:r>
        <w:rPr>
          <w:b w:val="0"/>
          <w:bCs w:val="0"/>
        </w:rPr>
      </w:r>
    </w:p>
    <w:p>
      <w:pPr>
        <w:spacing w:line="240" w:lineRule="auto" w:before="1"/>
        <w:rPr>
          <w:rFonts w:ascii="宋体" w:hAnsi="宋体" w:cs="宋体" w:eastAsia="宋体" w:hint="default"/>
          <w:b/>
          <w:bCs/>
          <w:sz w:val="7"/>
          <w:szCs w:val="7"/>
        </w:rPr>
      </w:pPr>
    </w:p>
    <w:tbl>
      <w:tblPr>
        <w:tblW w:w="0" w:type="auto"/>
        <w:jc w:val="left"/>
        <w:tblInd w:w="145" w:type="dxa"/>
        <w:tblLayout w:type="fixed"/>
        <w:tblCellMar>
          <w:top w:w="0" w:type="dxa"/>
          <w:left w:w="0" w:type="dxa"/>
          <w:bottom w:w="0" w:type="dxa"/>
          <w:right w:w="0" w:type="dxa"/>
        </w:tblCellMar>
        <w:tblLook w:val="01E0"/>
      </w:tblPr>
      <w:tblGrid>
        <w:gridCol w:w="1951"/>
        <w:gridCol w:w="2127"/>
        <w:gridCol w:w="4971"/>
      </w:tblGrid>
      <w:tr>
        <w:trPr>
          <w:trHeight w:val="281" w:hRule="exact"/>
        </w:trPr>
        <w:tc>
          <w:tcPr>
            <w:tcW w:w="1951" w:type="dxa"/>
            <w:vMerge w:val="restart"/>
            <w:tcBorders>
              <w:top w:val="single" w:sz="4" w:space="0" w:color="000000"/>
              <w:left w:val="single" w:sz="4" w:space="0" w:color="000000"/>
              <w:right w:val="single" w:sz="4" w:space="0" w:color="000000"/>
            </w:tcBorders>
          </w:tcPr>
          <w:p>
            <w:pPr>
              <w:pStyle w:val="TableParagraph"/>
              <w:spacing w:line="272" w:lineRule="exact" w:before="140"/>
              <w:ind w:left="103" w:right="100"/>
              <w:jc w:val="left"/>
              <w:rPr>
                <w:rFonts w:ascii="宋体" w:hAnsi="宋体" w:cs="宋体" w:eastAsia="宋体" w:hint="default"/>
                <w:sz w:val="21"/>
                <w:szCs w:val="21"/>
              </w:rPr>
            </w:pPr>
            <w:r>
              <w:rPr>
                <w:rFonts w:ascii="宋体" w:hAnsi="宋体" w:cs="宋体" w:eastAsia="宋体" w:hint="default"/>
                <w:spacing w:val="4"/>
                <w:sz w:val="21"/>
                <w:szCs w:val="21"/>
              </w:rPr>
              <w:t>公司聘请的会计师</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事务所（境内）</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信永中和会计师事务所（特殊普通合伙）</w:t>
            </w:r>
          </w:p>
        </w:tc>
      </w:tr>
      <w:tr>
        <w:trPr>
          <w:trHeight w:val="283" w:hRule="exact"/>
        </w:trPr>
        <w:tc>
          <w:tcPr>
            <w:tcW w:w="1951" w:type="dxa"/>
            <w:vMerge/>
            <w:tcBorders>
              <w:left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北京市东城区朝阳门北大街</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号富华大厦</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座</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层</w:t>
            </w:r>
          </w:p>
        </w:tc>
      </w:tr>
      <w:tr>
        <w:trPr>
          <w:trHeight w:val="284" w:hRule="exact"/>
        </w:trPr>
        <w:tc>
          <w:tcPr>
            <w:tcW w:w="1951" w:type="dxa"/>
            <w:vMerge/>
            <w:tcBorders>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李夕甫、汪孝东</w:t>
            </w:r>
          </w:p>
        </w:tc>
      </w:tr>
    </w:tbl>
    <w:p>
      <w:pPr>
        <w:spacing w:line="240" w:lineRule="auto" w:before="7"/>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pgSz w:w="11910" w:h="16840"/>
          <w:pgMar w:header="880" w:footer="1195" w:top="1120" w:bottom="1380" w:left="1540" w:right="1040"/>
        </w:sectPr>
      </w:pPr>
    </w:p>
    <w:p>
      <w:pPr>
        <w:pStyle w:val="Heading3"/>
        <w:spacing w:line="240" w:lineRule="auto"/>
        <w:ind w:left="258" w:right="-18"/>
        <w:jc w:val="left"/>
        <w:rPr>
          <w:b w:val="0"/>
          <w:bCs w:val="0"/>
        </w:rPr>
      </w:pPr>
      <w:r>
        <w:rPr/>
        <w:t>六、</w:t>
      </w:r>
      <w:r>
        <w:rPr>
          <w:spacing w:val="-32"/>
        </w:rPr>
        <w:t> </w:t>
      </w:r>
      <w:r>
        <w:rPr/>
        <w:t>近三年主要会计数据和财务指标</w:t>
      </w:r>
      <w:r>
        <w:rPr>
          <w:b w:val="0"/>
          <w:bCs w:val="0"/>
        </w:rPr>
      </w:r>
    </w:p>
    <w:p>
      <w:pPr>
        <w:pStyle w:val="Heading3"/>
        <w:spacing w:line="240" w:lineRule="auto" w:before="58"/>
        <w:ind w:left="258"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7"/>
        <w:ind w:left="258" w:right="0"/>
        <w:jc w:val="left"/>
      </w:pPr>
      <w:r>
        <w:rPr/>
        <w:t>单位：元币种：人民币</w:t>
      </w:r>
    </w:p>
    <w:p>
      <w:pPr>
        <w:spacing w:after="0" w:line="240" w:lineRule="auto"/>
        <w:jc w:val="left"/>
        <w:sectPr>
          <w:type w:val="continuous"/>
          <w:pgSz w:w="11910" w:h="16840"/>
          <w:pgMar w:top="1120" w:bottom="1380" w:left="1540" w:right="1040"/>
          <w:cols w:num="2" w:equalWidth="0">
            <w:col w:w="3707" w:space="3025"/>
            <w:col w:w="2598"/>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985"/>
        <w:gridCol w:w="1561"/>
        <w:gridCol w:w="1560"/>
        <w:gridCol w:w="1558"/>
        <w:gridCol w:w="850"/>
        <w:gridCol w:w="1570"/>
      </w:tblGrid>
      <w:tr>
        <w:trPr>
          <w:trHeight w:val="458" w:hRule="exact"/>
        </w:trPr>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45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p>
        </w:tc>
        <w:tc>
          <w:tcPr>
            <w:tcW w:w="31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c>
          <w:tcPr>
            <w:tcW w:w="850" w:type="dxa"/>
            <w:vMerge w:val="restart"/>
            <w:tcBorders>
              <w:top w:val="single" w:sz="4" w:space="0" w:color="000000"/>
              <w:left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本期比</w:t>
            </w:r>
          </w:p>
          <w:p>
            <w:pPr>
              <w:pStyle w:val="TableParagraph"/>
              <w:spacing w:line="249" w:lineRule="auto"/>
              <w:ind w:left="103" w:right="101"/>
              <w:jc w:val="center"/>
              <w:rPr>
                <w:rFonts w:ascii="Times New Roman" w:hAnsi="Times New Roman" w:cs="Times New Roman" w:eastAsia="Times New Roman" w:hint="default"/>
                <w:sz w:val="21"/>
                <w:szCs w:val="21"/>
              </w:rPr>
            </w:pPr>
            <w:r>
              <w:rPr>
                <w:rFonts w:ascii="宋体" w:hAnsi="宋体" w:cs="宋体" w:eastAsia="宋体" w:hint="default"/>
                <w:sz w:val="21"/>
                <w:szCs w:val="21"/>
              </w:rPr>
              <w:t>上年同</w:t>
            </w:r>
            <w:r>
              <w:rPr>
                <w:rFonts w:ascii="宋体" w:hAnsi="宋体" w:cs="宋体" w:eastAsia="宋体" w:hint="default"/>
                <w:w w:val="100"/>
                <w:sz w:val="21"/>
                <w:szCs w:val="21"/>
              </w:rPr>
              <w:t> </w:t>
            </w:r>
            <w:r>
              <w:rPr>
                <w:rFonts w:ascii="宋体" w:hAnsi="宋体" w:cs="宋体" w:eastAsia="宋体" w:hint="default"/>
                <w:sz w:val="21"/>
                <w:szCs w:val="21"/>
              </w:rPr>
              <w:t>期增减</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c>
          <w:tcPr>
            <w:tcW w:w="157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4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p>
        </w:tc>
      </w:tr>
      <w:tr>
        <w:trPr>
          <w:trHeight w:val="610" w:hRule="exact"/>
        </w:trPr>
        <w:tc>
          <w:tcPr>
            <w:tcW w:w="1985" w:type="dxa"/>
            <w:vMerge/>
            <w:tcBorders>
              <w:left w:val="single" w:sz="4" w:space="0" w:color="000000"/>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55"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56"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850" w:type="dxa"/>
            <w:vMerge/>
            <w:tcBorders>
              <w:left w:val="single" w:sz="4" w:space="0" w:color="000000"/>
              <w:bottom w:val="single" w:sz="4" w:space="0" w:color="000000"/>
              <w:right w:val="single" w:sz="4" w:space="0" w:color="000000"/>
            </w:tcBorders>
          </w:tcPr>
          <w:p>
            <w:pPr/>
          </w:p>
        </w:tc>
        <w:tc>
          <w:tcPr>
            <w:tcW w:w="1570" w:type="dxa"/>
            <w:vMerge/>
            <w:tcBorders>
              <w:left w:val="single" w:sz="4" w:space="0" w:color="000000"/>
              <w:bottom w:val="single" w:sz="4" w:space="0" w:color="000000"/>
              <w:right w:val="single" w:sz="4" w:space="0" w:color="000000"/>
            </w:tcBorders>
          </w:tcPr>
          <w:p>
            <w:pPr/>
          </w:p>
        </w:tc>
      </w:tr>
      <w:tr>
        <w:trPr>
          <w:trHeight w:val="28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5"/>
                <w:sz w:val="21"/>
              </w:rPr>
              <w:t>83,385,262,868.71</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5"/>
                <w:sz w:val="21"/>
              </w:rPr>
              <w:t>78,161,545,169.96</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5"/>
                <w:sz w:val="21"/>
              </w:rPr>
              <w:t>77,632,476,743.23</w:t>
            </w:r>
            <w:r>
              <w:rPr>
                <w:rFonts w:ascii="Times New Roman"/>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4" w:right="0"/>
              <w:jc w:val="left"/>
              <w:rPr>
                <w:rFonts w:ascii="Times New Roman" w:hAnsi="Times New Roman" w:cs="Times New Roman" w:eastAsia="Times New Roman" w:hint="default"/>
                <w:sz w:val="21"/>
                <w:szCs w:val="21"/>
              </w:rPr>
            </w:pPr>
            <w:r>
              <w:rPr>
                <w:rFonts w:ascii="Times New Roman"/>
                <w:spacing w:val="-15"/>
                <w:sz w:val="21"/>
              </w:rPr>
              <w:t>6.68</w:t>
            </w:r>
            <w:r>
              <w:rPr>
                <w:rFonts w:ascii="Times New Roman"/>
                <w:sz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 w:right="0"/>
              <w:jc w:val="center"/>
              <w:rPr>
                <w:rFonts w:ascii="Times New Roman" w:hAnsi="Times New Roman" w:cs="Times New Roman" w:eastAsia="Times New Roman" w:hint="default"/>
                <w:sz w:val="21"/>
                <w:szCs w:val="21"/>
              </w:rPr>
            </w:pPr>
            <w:r>
              <w:rPr>
                <w:rFonts w:ascii="Times New Roman"/>
                <w:spacing w:val="-15"/>
                <w:sz w:val="21"/>
              </w:rPr>
              <w:t>67,175,343,225.71</w:t>
            </w:r>
            <w:r>
              <w:rPr>
                <w:rFonts w:ascii="Times New Roman"/>
                <w:sz w:val="21"/>
              </w:rPr>
            </w:r>
          </w:p>
        </w:tc>
      </w:tr>
      <w:tr>
        <w:trPr>
          <w:trHeight w:val="125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东的净利润</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5"/>
                <w:sz w:val="21"/>
              </w:rPr>
              <w:t>323,218,610.74</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353,059,671.08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5"/>
                <w:sz w:val="21"/>
              </w:rPr>
              <w:t>356,392,363.10</w:t>
            </w:r>
            <w:r>
              <w:rPr>
                <w:rFonts w:ascii="Times New Roman"/>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38"/>
              <w:jc w:val="right"/>
              <w:rPr>
                <w:rFonts w:ascii="Times New Roman" w:hAnsi="Times New Roman" w:cs="Times New Roman" w:eastAsia="Times New Roman" w:hint="default"/>
                <w:sz w:val="21"/>
                <w:szCs w:val="21"/>
              </w:rPr>
            </w:pPr>
            <w:r>
              <w:rPr>
                <w:rFonts w:ascii="Times New Roman"/>
                <w:spacing w:val="-16"/>
                <w:sz w:val="21"/>
              </w:rPr>
              <w:t>-8.56</w:t>
            </w:r>
            <w:r>
              <w:rPr>
                <w:rFonts w:ascii="Times New Roman"/>
                <w:sz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0" w:right="0"/>
              <w:jc w:val="center"/>
              <w:rPr>
                <w:rFonts w:ascii="Times New Roman" w:hAnsi="Times New Roman" w:cs="Times New Roman" w:eastAsia="Times New Roman" w:hint="default"/>
                <w:sz w:val="21"/>
                <w:szCs w:val="21"/>
              </w:rPr>
            </w:pPr>
            <w:r>
              <w:rPr>
                <w:rFonts w:ascii="Times New Roman"/>
                <w:spacing w:val="-15"/>
                <w:sz w:val="21"/>
              </w:rPr>
              <w:t>554,784,735.52</w:t>
            </w:r>
            <w:r>
              <w:rPr>
                <w:rFonts w:ascii="Times New Roman"/>
                <w:sz w:val="21"/>
              </w:rPr>
            </w:r>
          </w:p>
        </w:tc>
      </w:tr>
      <w:tr>
        <w:trPr>
          <w:trHeight w:val="82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72" w:lineRule="exact" w:before="27"/>
              <w:ind w:left="103" w:right="187"/>
              <w:jc w:val="left"/>
              <w:rPr>
                <w:rFonts w:ascii="宋体" w:hAnsi="宋体" w:cs="宋体" w:eastAsia="宋体" w:hint="default"/>
                <w:sz w:val="21"/>
                <w:szCs w:val="21"/>
              </w:rPr>
            </w:pPr>
            <w:r>
              <w:rPr>
                <w:rFonts w:ascii="宋体" w:hAnsi="宋体" w:cs="宋体" w:eastAsia="宋体" w:hint="default"/>
                <w:sz w:val="21"/>
                <w:szCs w:val="21"/>
              </w:rPr>
              <w:t>东的扣除非经常性</w:t>
            </w:r>
            <w:r>
              <w:rPr>
                <w:rFonts w:ascii="宋体" w:hAnsi="宋体" w:cs="宋体" w:eastAsia="宋体" w:hint="default"/>
                <w:w w:val="100"/>
                <w:sz w:val="21"/>
                <w:szCs w:val="21"/>
              </w:rPr>
              <w:t> </w:t>
            </w:r>
            <w:r>
              <w:rPr>
                <w:rFonts w:ascii="宋体" w:hAnsi="宋体" w:cs="宋体" w:eastAsia="宋体" w:hint="default"/>
                <w:sz w:val="21"/>
                <w:szCs w:val="21"/>
              </w:rPr>
              <w:t>损益的净利润</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5"/>
                <w:sz w:val="21"/>
              </w:rPr>
              <w:t>107,575,561.11</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87,802,051.72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5"/>
                <w:sz w:val="21"/>
              </w:rPr>
              <w:t>104,734,913.90</w:t>
            </w:r>
            <w:r>
              <w:rPr>
                <w:rFonts w:ascii="Times New Roman"/>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8"/>
              <w:jc w:val="right"/>
              <w:rPr>
                <w:rFonts w:ascii="Times New Roman" w:hAnsi="Times New Roman" w:cs="Times New Roman" w:eastAsia="Times New Roman" w:hint="default"/>
                <w:sz w:val="21"/>
                <w:szCs w:val="21"/>
              </w:rPr>
            </w:pPr>
            <w:r>
              <w:rPr>
                <w:rFonts w:ascii="Times New Roman"/>
                <w:spacing w:val="-15"/>
                <w:sz w:val="21"/>
              </w:rPr>
              <w:t>22.52</w:t>
            </w:r>
            <w:r>
              <w:rPr>
                <w:rFonts w:ascii="Times New Roman"/>
                <w:sz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0" w:right="0"/>
              <w:jc w:val="center"/>
              <w:rPr>
                <w:rFonts w:ascii="Times New Roman" w:hAnsi="Times New Roman" w:cs="Times New Roman" w:eastAsia="Times New Roman" w:hint="default"/>
                <w:sz w:val="21"/>
                <w:szCs w:val="21"/>
              </w:rPr>
            </w:pPr>
            <w:r>
              <w:rPr>
                <w:rFonts w:ascii="Times New Roman"/>
                <w:spacing w:val="-15"/>
                <w:sz w:val="21"/>
              </w:rPr>
              <w:t>235,733,664.21</w:t>
            </w:r>
            <w:r>
              <w:rPr>
                <w:rFonts w:ascii="Times New Roman"/>
                <w:sz w:val="21"/>
              </w:rPr>
            </w: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5"/>
                <w:sz w:val="21"/>
              </w:rPr>
              <w:t>4,424,987,980.63</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5"/>
                <w:sz w:val="21"/>
              </w:rPr>
              <w:t>1,449,488,085.75</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5"/>
                <w:sz w:val="21"/>
              </w:rPr>
              <w:t>1,456,160,300.99</w:t>
            </w:r>
            <w:r>
              <w:rPr>
                <w:rFonts w:ascii="Times New Roman"/>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1"/>
              <w:jc w:val="right"/>
              <w:rPr>
                <w:rFonts w:ascii="Times New Roman" w:hAnsi="Times New Roman" w:cs="Times New Roman" w:eastAsia="Times New Roman" w:hint="default"/>
                <w:sz w:val="21"/>
                <w:szCs w:val="21"/>
              </w:rPr>
            </w:pPr>
            <w:r>
              <w:rPr>
                <w:rFonts w:ascii="Times New Roman"/>
                <w:spacing w:val="-15"/>
                <w:sz w:val="21"/>
              </w:rPr>
              <w:t>205.28</w:t>
            </w:r>
            <w:r>
              <w:rPr>
                <w:rFonts w:ascii="Times New Roman"/>
                <w:sz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10" w:right="0"/>
              <w:jc w:val="center"/>
              <w:rPr>
                <w:rFonts w:ascii="Times New Roman" w:hAnsi="Times New Roman" w:cs="Times New Roman" w:eastAsia="Times New Roman" w:hint="default"/>
                <w:sz w:val="21"/>
                <w:szCs w:val="21"/>
              </w:rPr>
            </w:pPr>
            <w:r>
              <w:rPr>
                <w:rFonts w:ascii="Times New Roman"/>
                <w:spacing w:val="-15"/>
                <w:sz w:val="21"/>
              </w:rPr>
              <w:t>4,670,497,536.68</w:t>
            </w:r>
            <w:r>
              <w:rPr>
                <w:rFonts w:ascii="Times New Roman"/>
                <w:sz w:val="21"/>
              </w:rPr>
            </w:r>
          </w:p>
        </w:tc>
      </w:tr>
      <w:tr>
        <w:trPr>
          <w:trHeight w:val="420" w:hRule="exact"/>
        </w:trPr>
        <w:tc>
          <w:tcPr>
            <w:tcW w:w="1985" w:type="dxa"/>
            <w:vMerge w:val="restart"/>
            <w:tcBorders>
              <w:top w:val="single" w:sz="4" w:space="0" w:color="000000"/>
              <w:left w:val="single" w:sz="4" w:space="0" w:color="000000"/>
              <w:right w:val="single" w:sz="4" w:space="0" w:color="000000"/>
            </w:tcBorders>
          </w:tcPr>
          <w:p>
            <w:pP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5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年末</w:t>
            </w:r>
          </w:p>
        </w:tc>
        <w:tc>
          <w:tcPr>
            <w:tcW w:w="31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年末</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本期末</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比上年</w:t>
            </w:r>
            <w:r>
              <w:rPr>
                <w:rFonts w:ascii="宋体" w:hAnsi="宋体" w:cs="宋体" w:eastAsia="宋体" w:hint="default"/>
                <w:spacing w:val="-102"/>
                <w:sz w:val="21"/>
                <w:szCs w:val="21"/>
              </w:rPr>
              <w:t> </w:t>
            </w:r>
            <w:r>
              <w:rPr>
                <w:rFonts w:ascii="宋体" w:hAnsi="宋体" w:cs="宋体" w:eastAsia="宋体" w:hint="default"/>
                <w:sz w:val="21"/>
                <w:szCs w:val="21"/>
              </w:rPr>
              <w:t>同期末</w:t>
            </w:r>
            <w:r>
              <w:rPr>
                <w:rFonts w:ascii="宋体" w:hAnsi="宋体" w:cs="宋体" w:eastAsia="宋体" w:hint="default"/>
                <w:spacing w:val="-102"/>
                <w:sz w:val="21"/>
                <w:szCs w:val="21"/>
              </w:rPr>
              <w:t> </w:t>
            </w:r>
            <w:r>
              <w:rPr>
                <w:rFonts w:ascii="宋体" w:hAnsi="宋体" w:cs="宋体" w:eastAsia="宋体" w:hint="default"/>
                <w:sz w:val="21"/>
                <w:szCs w:val="21"/>
              </w:rPr>
              <w:t>增减（</w:t>
            </w:r>
          </w:p>
          <w:p>
            <w:pPr>
              <w:pStyle w:val="TableParagraph"/>
              <w:spacing w:line="288"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6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年末</w:t>
            </w:r>
          </w:p>
        </w:tc>
      </w:tr>
      <w:tr>
        <w:trPr>
          <w:trHeight w:val="953" w:hRule="exact"/>
        </w:trPr>
        <w:tc>
          <w:tcPr>
            <w:tcW w:w="1985" w:type="dxa"/>
            <w:vMerge/>
            <w:tcBorders>
              <w:left w:val="single" w:sz="4" w:space="0" w:color="000000"/>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455"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456"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850" w:type="dxa"/>
            <w:vMerge/>
            <w:tcBorders>
              <w:left w:val="single" w:sz="4" w:space="0" w:color="000000"/>
              <w:bottom w:val="single" w:sz="4" w:space="0" w:color="000000"/>
              <w:right w:val="single" w:sz="4" w:space="0" w:color="000000"/>
            </w:tcBorders>
          </w:tcPr>
          <w:p>
            <w:pPr/>
          </w:p>
        </w:tc>
        <w:tc>
          <w:tcPr>
            <w:tcW w:w="1570" w:type="dxa"/>
            <w:vMerge/>
            <w:tcBorders>
              <w:left w:val="single" w:sz="4" w:space="0" w:color="000000"/>
              <w:bottom w:val="single" w:sz="4" w:space="0" w:color="000000"/>
              <w:right w:val="single" w:sz="4" w:space="0" w:color="000000"/>
            </w:tcBorders>
          </w:tcPr>
          <w:p>
            <w:pPr/>
          </w:p>
        </w:tc>
      </w:tr>
      <w:tr>
        <w:trPr>
          <w:trHeight w:val="28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5"/>
                <w:sz w:val="21"/>
              </w:rPr>
              <w:t>13,051,802,448.65</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5"/>
                <w:sz w:val="21"/>
              </w:rPr>
              <w:t>14,473,652,541.19</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5"/>
                <w:sz w:val="21"/>
              </w:rPr>
              <w:t>12,892,581,686.73</w:t>
            </w:r>
            <w:r>
              <w:rPr>
                <w:rFonts w:ascii="Times New Roman"/>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8"/>
              <w:jc w:val="right"/>
              <w:rPr>
                <w:rFonts w:ascii="Times New Roman" w:hAnsi="Times New Roman" w:cs="Times New Roman" w:eastAsia="Times New Roman" w:hint="default"/>
                <w:sz w:val="21"/>
                <w:szCs w:val="21"/>
              </w:rPr>
            </w:pPr>
            <w:r>
              <w:rPr>
                <w:rFonts w:ascii="Times New Roman"/>
                <w:spacing w:val="-16"/>
                <w:sz w:val="21"/>
              </w:rPr>
              <w:t>-9.82</w:t>
            </w:r>
            <w:r>
              <w:rPr>
                <w:rFonts w:ascii="Times New Roman"/>
                <w:sz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 w:right="0"/>
              <w:jc w:val="center"/>
              <w:rPr>
                <w:rFonts w:ascii="Times New Roman" w:hAnsi="Times New Roman" w:cs="Times New Roman" w:eastAsia="Times New Roman" w:hint="default"/>
                <w:sz w:val="21"/>
                <w:szCs w:val="21"/>
              </w:rPr>
            </w:pPr>
            <w:r>
              <w:rPr>
                <w:rFonts w:ascii="Times New Roman"/>
                <w:spacing w:val="-15"/>
                <w:sz w:val="21"/>
              </w:rPr>
              <w:t>12,609,117,244.11</w:t>
            </w:r>
            <w:r>
              <w:rPr>
                <w:rFonts w:ascii="Times New Roman"/>
                <w:sz w:val="21"/>
              </w:rPr>
            </w:r>
          </w:p>
        </w:tc>
      </w:tr>
    </w:tbl>
    <w:p>
      <w:pPr>
        <w:spacing w:after="0" w:line="240" w:lineRule="auto"/>
        <w:jc w:val="center"/>
        <w:rPr>
          <w:rFonts w:ascii="Times New Roman" w:hAnsi="Times New Roman" w:cs="Times New Roman" w:eastAsia="Times New Roman" w:hint="default"/>
          <w:sz w:val="21"/>
          <w:szCs w:val="21"/>
        </w:rPr>
        <w:sectPr>
          <w:type w:val="continuous"/>
          <w:pgSz w:w="11910" w:h="16840"/>
          <w:pgMar w:top="1120" w:bottom="1380" w:left="154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1985"/>
        <w:gridCol w:w="1561"/>
        <w:gridCol w:w="1560"/>
        <w:gridCol w:w="1558"/>
        <w:gridCol w:w="850"/>
        <w:gridCol w:w="1570"/>
      </w:tblGrid>
      <w:tr>
        <w:trPr>
          <w:trHeight w:val="28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东的净资产</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0" w:right="0"/>
              <w:jc w:val="left"/>
              <w:rPr>
                <w:rFonts w:ascii="Times New Roman" w:hAnsi="Times New Roman" w:cs="Times New Roman" w:eastAsia="Times New Roman" w:hint="default"/>
                <w:sz w:val="21"/>
                <w:szCs w:val="21"/>
              </w:rPr>
            </w:pPr>
            <w:r>
              <w:rPr>
                <w:rFonts w:ascii="Times New Roman"/>
                <w:spacing w:val="-15"/>
                <w:sz w:val="21"/>
              </w:rPr>
              <w:t>71,504,938,934.12</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7" w:right="0"/>
              <w:jc w:val="left"/>
              <w:rPr>
                <w:rFonts w:ascii="Times New Roman" w:hAnsi="Times New Roman" w:cs="Times New Roman" w:eastAsia="Times New Roman" w:hint="default"/>
                <w:sz w:val="21"/>
                <w:szCs w:val="21"/>
              </w:rPr>
            </w:pPr>
            <w:r>
              <w:rPr>
                <w:rFonts w:ascii="Times New Roman"/>
                <w:spacing w:val="-15"/>
                <w:sz w:val="21"/>
              </w:rPr>
              <w:t>68,240,655,122.92</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8" w:right="0"/>
              <w:jc w:val="left"/>
              <w:rPr>
                <w:rFonts w:ascii="Times New Roman" w:hAnsi="Times New Roman" w:cs="Times New Roman" w:eastAsia="Times New Roman" w:hint="default"/>
                <w:sz w:val="21"/>
                <w:szCs w:val="21"/>
              </w:rPr>
            </w:pPr>
            <w:r>
              <w:rPr>
                <w:rFonts w:ascii="Times New Roman"/>
                <w:spacing w:val="-15"/>
                <w:sz w:val="21"/>
              </w:rPr>
              <w:t>65,422,693,120.45</w:t>
            </w:r>
            <w:r>
              <w:rPr>
                <w:rFonts w:ascii="Times New Roman"/>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4" w:right="0"/>
              <w:jc w:val="left"/>
              <w:rPr>
                <w:rFonts w:ascii="Times New Roman" w:hAnsi="Times New Roman" w:cs="Times New Roman" w:eastAsia="Times New Roman" w:hint="default"/>
                <w:sz w:val="21"/>
                <w:szCs w:val="21"/>
              </w:rPr>
            </w:pPr>
            <w:r>
              <w:rPr>
                <w:rFonts w:ascii="Times New Roman"/>
                <w:spacing w:val="-15"/>
                <w:sz w:val="21"/>
              </w:rPr>
              <w:t>4.78</w:t>
            </w:r>
            <w:r>
              <w:rPr>
                <w:rFonts w:ascii="Times New Roman"/>
                <w:sz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0" w:right="0"/>
              <w:jc w:val="left"/>
              <w:rPr>
                <w:rFonts w:ascii="Times New Roman" w:hAnsi="Times New Roman" w:cs="Times New Roman" w:eastAsia="Times New Roman" w:hint="default"/>
                <w:sz w:val="21"/>
                <w:szCs w:val="21"/>
              </w:rPr>
            </w:pPr>
            <w:r>
              <w:rPr>
                <w:rFonts w:ascii="Times New Roman"/>
                <w:spacing w:val="-15"/>
                <w:sz w:val="21"/>
              </w:rPr>
              <w:t>59,862,974,046.22</w:t>
            </w:r>
            <w:r>
              <w:rPr>
                <w:rFonts w:ascii="Times New Roman"/>
                <w:sz w:val="21"/>
              </w:rPr>
            </w:r>
          </w:p>
        </w:tc>
      </w:tr>
    </w:tbl>
    <w:p>
      <w:pPr>
        <w:spacing w:line="240" w:lineRule="auto" w:before="7"/>
        <w:rPr>
          <w:rFonts w:ascii="宋体" w:hAnsi="宋体" w:cs="宋体" w:eastAsia="宋体" w:hint="default"/>
          <w:sz w:val="6"/>
          <w:szCs w:val="6"/>
        </w:rPr>
      </w:pPr>
    </w:p>
    <w:p>
      <w:pPr>
        <w:pStyle w:val="BodyText"/>
        <w:spacing w:line="272" w:lineRule="exact" w:before="64"/>
        <w:ind w:left="258" w:right="547" w:firstLine="419"/>
        <w:jc w:val="left"/>
      </w:pPr>
      <w:r>
        <w:rPr>
          <w:spacing w:val="-2"/>
        </w:rPr>
        <w:t>经营活动产生的现金流量净额较上年同期增加</w:t>
      </w:r>
      <w:r>
        <w:rPr>
          <w:spacing w:val="6"/>
        </w:rPr>
        <w:t> </w:t>
      </w:r>
      <w:r>
        <w:rPr>
          <w:rFonts w:ascii="Times New Roman" w:hAnsi="Times New Roman" w:cs="Times New Roman" w:eastAsia="Times New Roman" w:hint="default"/>
          <w:spacing w:val="-2"/>
        </w:rPr>
        <w:t>205.28%</w:t>
      </w:r>
      <w:r>
        <w:rPr>
          <w:spacing w:val="-2"/>
        </w:rPr>
        <w:t>，主要是本年销售采购结算结构变化</w:t>
      </w:r>
      <w:r>
        <w:rPr>
          <w:w w:val="100"/>
        </w:rPr>
        <w:t> </w:t>
      </w:r>
      <w:r>
        <w:rPr/>
        <w:t>所致。</w:t>
      </w:r>
    </w:p>
    <w:p>
      <w:pPr>
        <w:spacing w:line="240" w:lineRule="auto" w:before="12"/>
        <w:rPr>
          <w:rFonts w:ascii="宋体" w:hAnsi="宋体" w:cs="宋体" w:eastAsia="宋体" w:hint="default"/>
          <w:sz w:val="20"/>
          <w:szCs w:val="20"/>
        </w:rPr>
      </w:pPr>
    </w:p>
    <w:p>
      <w:pPr>
        <w:pStyle w:val="Heading3"/>
        <w:tabs>
          <w:tab w:pos="1097" w:val="left" w:leader="none"/>
        </w:tabs>
        <w:spacing w:line="240" w:lineRule="auto" w:before="0"/>
        <w:ind w:left="258" w:right="547"/>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1"/>
        <w:rPr>
          <w:rFonts w:ascii="宋体" w:hAnsi="宋体" w:cs="宋体" w:eastAsia="宋体" w:hint="default"/>
          <w:b/>
          <w:bCs/>
          <w:sz w:val="7"/>
          <w:szCs w:val="7"/>
        </w:rPr>
      </w:pPr>
    </w:p>
    <w:tbl>
      <w:tblPr>
        <w:tblW w:w="0" w:type="auto"/>
        <w:jc w:val="left"/>
        <w:tblInd w:w="145" w:type="dxa"/>
        <w:tblLayout w:type="fixed"/>
        <w:tblCellMar>
          <w:top w:w="0" w:type="dxa"/>
          <w:left w:w="0" w:type="dxa"/>
          <w:bottom w:w="0" w:type="dxa"/>
          <w:right w:w="0" w:type="dxa"/>
        </w:tblCellMar>
        <w:tblLook w:val="01E0"/>
      </w:tblPr>
      <w:tblGrid>
        <w:gridCol w:w="3032"/>
        <w:gridCol w:w="1248"/>
        <w:gridCol w:w="1107"/>
        <w:gridCol w:w="1102"/>
        <w:gridCol w:w="1306"/>
        <w:gridCol w:w="1255"/>
      </w:tblGrid>
      <w:tr>
        <w:trPr>
          <w:trHeight w:val="341" w:hRule="exact"/>
        </w:trPr>
        <w:tc>
          <w:tcPr>
            <w:tcW w:w="303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878"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24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3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p>
        </w:tc>
        <w:tc>
          <w:tcPr>
            <w:tcW w:w="2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c>
          <w:tcPr>
            <w:tcW w:w="1306" w:type="dxa"/>
            <w:vMerge w:val="restart"/>
            <w:tcBorders>
              <w:top w:val="single" w:sz="4" w:space="0" w:color="000000"/>
              <w:left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本期比上年</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同期增减</w:t>
            </w:r>
          </w:p>
          <w:p>
            <w:pPr>
              <w:pStyle w:val="TableParagraph"/>
              <w:spacing w:line="240" w:lineRule="auto" w:before="24"/>
              <w:ind w:right="1"/>
              <w:jc w:val="center"/>
              <w:rPr>
                <w:rFonts w:ascii="Times New Roman" w:hAnsi="Times New Roman" w:cs="Times New Roman" w:eastAsia="Times New Roman" w:hint="default"/>
                <w:sz w:val="21"/>
                <w:szCs w:val="21"/>
              </w:rPr>
            </w:pPr>
            <w:r>
              <w:rPr>
                <w:rFonts w:ascii="Times New Roman"/>
                <w:sz w:val="21"/>
              </w:rPr>
              <w:t>(%)</w:t>
            </w:r>
          </w:p>
        </w:tc>
        <w:tc>
          <w:tcPr>
            <w:tcW w:w="125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3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p>
        </w:tc>
      </w:tr>
      <w:tr>
        <w:trPr>
          <w:trHeight w:val="456" w:hRule="exact"/>
        </w:trPr>
        <w:tc>
          <w:tcPr>
            <w:tcW w:w="3032"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2"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0"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306" w:type="dxa"/>
            <w:vMerge/>
            <w:tcBorders>
              <w:left w:val="single" w:sz="4" w:space="0" w:color="000000"/>
              <w:bottom w:val="single" w:sz="4" w:space="0" w:color="000000"/>
              <w:right w:val="single" w:sz="4" w:space="0" w:color="000000"/>
            </w:tcBorders>
          </w:tcPr>
          <w:p>
            <w:pPr/>
          </w:p>
        </w:tc>
        <w:tc>
          <w:tcPr>
            <w:tcW w:w="1255" w:type="dxa"/>
            <w:vMerge/>
            <w:tcBorders>
              <w:left w:val="single" w:sz="4" w:space="0" w:color="000000"/>
              <w:bottom w:val="single" w:sz="4" w:space="0" w:color="000000"/>
              <w:right w:val="single" w:sz="4" w:space="0" w:color="000000"/>
            </w:tcBorders>
          </w:tcPr>
          <w:p>
            <w:pPr/>
          </w:p>
        </w:tc>
      </w:tr>
      <w:tr>
        <w:trPr>
          <w:trHeight w:val="28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0.0700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0.0765</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0.0772</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-8.50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0.1202</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0.0700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0.0765</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0.0772</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-8.50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0.1202</w:t>
            </w:r>
          </w:p>
        </w:tc>
      </w:tr>
      <w:tr>
        <w:trPr>
          <w:trHeight w:val="555"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z w:val="21"/>
              </w:rPr>
              <w:t>0.0233</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z w:val="21"/>
              </w:rPr>
              <w:t>0.0191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z w:val="21"/>
              </w:rPr>
              <w:t>0.0227</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z w:val="21"/>
              </w:rPr>
              <w:t>21.98</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z w:val="21"/>
              </w:rPr>
              <w:t>0.0511</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2.3469</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2.7518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2.7902</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93"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Times New Roman" w:hAnsi="Times New Roman" w:cs="Times New Roman" w:eastAsia="Times New Roman" w:hint="default"/>
                <w:sz w:val="21"/>
                <w:szCs w:val="21"/>
              </w:rPr>
              <w:t>0.4049</w:t>
            </w:r>
          </w:p>
          <w:p>
            <w:pPr>
              <w:pStyle w:val="TableParagraph"/>
              <w:spacing w:line="266" w:lineRule="exact"/>
              <w:ind w:left="251" w:right="0"/>
              <w:jc w:val="center"/>
              <w:rPr>
                <w:rFonts w:ascii="宋体" w:hAnsi="宋体" w:cs="宋体" w:eastAsia="宋体" w:hint="default"/>
                <w:sz w:val="21"/>
                <w:szCs w:val="21"/>
              </w:rPr>
            </w:pPr>
            <w:r>
              <w:rPr>
                <w:rFonts w:ascii="宋体" w:hAnsi="宋体" w:cs="宋体" w:eastAsia="宋体" w:hint="default"/>
                <w:sz w:val="21"/>
                <w:szCs w:val="21"/>
              </w:rPr>
              <w:t>个百分点</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4.4893</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w:t>
            </w:r>
          </w:p>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0.7811</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0.6869</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0.8187</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93"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Times New Roman" w:hAnsi="Times New Roman" w:cs="Times New Roman" w:eastAsia="Times New Roman" w:hint="default"/>
                <w:sz w:val="21"/>
                <w:szCs w:val="21"/>
              </w:rPr>
              <w:t>0.0942</w:t>
            </w:r>
          </w:p>
          <w:p>
            <w:pPr>
              <w:pStyle w:val="TableParagraph"/>
              <w:spacing w:line="266" w:lineRule="exact"/>
              <w:ind w:left="251" w:right="0"/>
              <w:jc w:val="center"/>
              <w:rPr>
                <w:rFonts w:ascii="宋体" w:hAnsi="宋体" w:cs="宋体" w:eastAsia="宋体" w:hint="default"/>
                <w:sz w:val="21"/>
                <w:szCs w:val="21"/>
              </w:rPr>
            </w:pPr>
            <w:r>
              <w:rPr>
                <w:rFonts w:ascii="宋体" w:hAnsi="宋体" w:cs="宋体" w:eastAsia="宋体" w:hint="default"/>
                <w:sz w:val="21"/>
                <w:szCs w:val="21"/>
              </w:rPr>
              <w:t>个百分点</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1.9076</w:t>
            </w:r>
          </w:p>
        </w:tc>
      </w:tr>
    </w:tbl>
    <w:p>
      <w:pPr>
        <w:spacing w:line="240" w:lineRule="auto" w:before="10"/>
        <w:rPr>
          <w:rFonts w:ascii="宋体" w:hAnsi="宋体" w:cs="宋体" w:eastAsia="宋体" w:hint="default"/>
          <w:b/>
          <w:bCs/>
          <w:sz w:val="17"/>
          <w:szCs w:val="17"/>
        </w:rPr>
      </w:pPr>
    </w:p>
    <w:p>
      <w:pPr>
        <w:pStyle w:val="Heading3"/>
        <w:spacing w:line="240" w:lineRule="auto"/>
        <w:ind w:left="258" w:right="547"/>
        <w:jc w:val="left"/>
        <w:rPr>
          <w:b w:val="0"/>
          <w:bCs w:val="0"/>
        </w:rPr>
      </w:pPr>
      <w:r>
        <w:rPr/>
        <w:t>七、</w:t>
      </w:r>
      <w:r>
        <w:rPr>
          <w:spacing w:val="-32"/>
        </w:rPr>
        <w:t> </w:t>
      </w:r>
      <w:r>
        <w:rPr/>
        <w:t>境内外会计准则下会计数据差异</w:t>
      </w:r>
      <w:r>
        <w:rPr>
          <w:b w:val="0"/>
          <w:bCs w:val="0"/>
        </w:rPr>
      </w:r>
    </w:p>
    <w:p>
      <w:pPr>
        <w:pStyle w:val="Heading3"/>
        <w:spacing w:line="272" w:lineRule="exact" w:before="86"/>
        <w:ind w:left="678" w:right="547"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4"/>
        <w:ind w:left="258" w:right="547"/>
        <w:jc w:val="left"/>
      </w:pPr>
      <w:r>
        <w:rPr/>
        <w:t>□适用√不适用</w:t>
      </w:r>
    </w:p>
    <w:p>
      <w:pPr>
        <w:pStyle w:val="Heading3"/>
        <w:spacing w:line="272" w:lineRule="exact" w:before="84"/>
        <w:ind w:left="625" w:right="54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34"/>
        <w:ind w:left="258" w:right="547"/>
        <w:jc w:val="left"/>
      </w:pPr>
      <w:r>
        <w:rPr/>
        <w:t>□适用√不适用</w:t>
      </w:r>
    </w:p>
    <w:p>
      <w:pPr>
        <w:pStyle w:val="Heading3"/>
        <w:spacing w:line="240" w:lineRule="auto" w:before="56"/>
        <w:ind w:left="258" w:right="54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32"/>
        <w:ind w:left="258" w:right="547"/>
        <w:jc w:val="left"/>
      </w:pPr>
      <w:r>
        <w:rPr/>
        <w:t>□适用√不适用</w:t>
      </w:r>
    </w:p>
    <w:p>
      <w:pPr>
        <w:spacing w:line="240" w:lineRule="auto" w:before="1"/>
        <w:rPr>
          <w:rFonts w:ascii="宋体" w:hAnsi="宋体" w:cs="宋体" w:eastAsia="宋体" w:hint="default"/>
          <w:sz w:val="20"/>
          <w:szCs w:val="20"/>
        </w:rPr>
      </w:pPr>
    </w:p>
    <w:p>
      <w:pPr>
        <w:pStyle w:val="Heading3"/>
        <w:spacing w:line="240" w:lineRule="auto"/>
        <w:ind w:left="258" w:right="547"/>
        <w:jc w:val="left"/>
        <w:rPr>
          <w:b w:val="0"/>
          <w:bCs w:val="0"/>
        </w:rPr>
      </w:pPr>
      <w:r>
        <w:rPr/>
        <w:t>八、 </w:t>
      </w:r>
      <w:r>
        <w:rPr>
          <w:rFonts w:ascii="Arial" w:hAnsi="Arial" w:cs="Arial" w:eastAsia="Arial" w:hint="default"/>
        </w:rPr>
        <w:t>2018</w:t>
      </w:r>
      <w:r>
        <w:rPr>
          <w:rFonts w:ascii="Arial" w:hAnsi="Arial" w:cs="Arial" w:eastAsia="Arial" w:hint="default"/>
          <w:spacing w:val="-39"/>
        </w:rPr>
        <w:t> </w:t>
      </w:r>
      <w:r>
        <w:rPr/>
        <w:t>年分季度主要财务数据</w:t>
      </w:r>
      <w:r>
        <w:rPr>
          <w:b w:val="0"/>
          <w:bCs w:val="0"/>
        </w:rPr>
      </w:r>
    </w:p>
    <w:p>
      <w:pPr>
        <w:pStyle w:val="BodyText"/>
        <w:spacing w:line="240" w:lineRule="auto" w:before="41"/>
        <w:ind w:left="0" w:right="550"/>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1810"/>
        <w:gridCol w:w="1844"/>
        <w:gridCol w:w="1985"/>
        <w:gridCol w:w="1841"/>
        <w:gridCol w:w="1898"/>
      </w:tblGrid>
      <w:tr>
        <w:trPr>
          <w:trHeight w:val="605" w:hRule="exact"/>
        </w:trPr>
        <w:tc>
          <w:tcPr>
            <w:tcW w:w="181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3"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3"/>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2"/>
                <w:sz w:val="21"/>
                <w:szCs w:val="21"/>
              </w:rPr>
              <w:t> </w:t>
            </w:r>
            <w:r>
              <w:rPr>
                <w:rFonts w:ascii="宋体" w:hAnsi="宋体" w:cs="宋体" w:eastAsia="宋体" w:hint="default"/>
                <w:sz w:val="21"/>
                <w:szCs w:val="21"/>
              </w:rPr>
              <w:t>月份）</w:t>
            </w:r>
          </w:p>
        </w:tc>
      </w:tr>
      <w:tr>
        <w:trPr>
          <w:trHeight w:val="92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18,846,051,333.00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96" w:right="0"/>
              <w:jc w:val="left"/>
              <w:rPr>
                <w:rFonts w:ascii="Times New Roman" w:hAnsi="Times New Roman" w:cs="Times New Roman" w:eastAsia="Times New Roman" w:hint="default"/>
                <w:sz w:val="21"/>
                <w:szCs w:val="21"/>
              </w:rPr>
            </w:pPr>
            <w:r>
              <w:rPr>
                <w:rFonts w:ascii="Times New Roman"/>
                <w:sz w:val="21"/>
              </w:rPr>
              <w:t>19,556,408,006.61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19,436,644,146.26</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25,546,159,382.84</w:t>
            </w:r>
          </w:p>
        </w:tc>
      </w:tr>
      <w:tr>
        <w:trPr>
          <w:trHeight w:val="9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78"/>
              <w:ind w:left="103" w:right="220"/>
              <w:jc w:val="left"/>
              <w:rPr>
                <w:rFonts w:ascii="宋体" w:hAnsi="宋体" w:cs="宋体" w:eastAsia="宋体" w:hint="default"/>
                <w:sz w:val="21"/>
                <w:szCs w:val="21"/>
              </w:rPr>
            </w:pPr>
            <w:r>
              <w:rPr>
                <w:rFonts w:ascii="宋体" w:hAnsi="宋体" w:cs="宋体" w:eastAsia="宋体" w:hint="default"/>
                <w:sz w:val="21"/>
                <w:szCs w:val="21"/>
              </w:rPr>
              <w:t>归属于上市公司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股东的净利润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61,119,715.16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8" w:right="0"/>
              <w:jc w:val="left"/>
              <w:rPr>
                <w:rFonts w:ascii="Times New Roman" w:hAnsi="Times New Roman" w:cs="Times New Roman" w:eastAsia="Times New Roman" w:hint="default"/>
                <w:sz w:val="21"/>
                <w:szCs w:val="21"/>
              </w:rPr>
            </w:pPr>
            <w:r>
              <w:rPr>
                <w:rFonts w:ascii="Times New Roman"/>
                <w:sz w:val="21"/>
              </w:rPr>
              <w:t>107,717,067.65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36,246,999.07</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118,134,828.86</w:t>
            </w:r>
          </w:p>
        </w:tc>
      </w:tr>
      <w:tr>
        <w:trPr>
          <w:trHeight w:val="1099"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37" w:lineRule="auto" w:before="2"/>
              <w:ind w:left="103" w:right="220"/>
              <w:jc w:val="both"/>
              <w:rPr>
                <w:rFonts w:ascii="宋体" w:hAnsi="宋体" w:cs="宋体" w:eastAsia="宋体" w:hint="default"/>
                <w:sz w:val="21"/>
                <w:szCs w:val="21"/>
              </w:rPr>
            </w:pPr>
            <w:r>
              <w:rPr>
                <w:rFonts w:ascii="宋体" w:hAnsi="宋体" w:cs="宋体" w:eastAsia="宋体" w:hint="default"/>
                <w:sz w:val="21"/>
                <w:szCs w:val="21"/>
              </w:rPr>
              <w:t>股东的扣除非经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常性损益后的净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利润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sz w:val="21"/>
              </w:rPr>
              <w:t>35,800,862.01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381" w:right="0"/>
              <w:jc w:val="left"/>
              <w:rPr>
                <w:rFonts w:ascii="Times New Roman" w:hAnsi="Times New Roman" w:cs="Times New Roman" w:eastAsia="Times New Roman" w:hint="default"/>
                <w:sz w:val="21"/>
                <w:szCs w:val="21"/>
              </w:rPr>
            </w:pPr>
            <w:r>
              <w:rPr>
                <w:rFonts w:ascii="Times New Roman"/>
                <w:sz w:val="21"/>
              </w:rPr>
              <w:t>64,408,069.63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sz w:val="21"/>
              </w:rPr>
              <w:t>-53,826,996.75</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sz w:val="21"/>
              </w:rPr>
              <w:t>61,193,626.22</w:t>
            </w:r>
          </w:p>
        </w:tc>
      </w:tr>
      <w:tr>
        <w:trPr>
          <w:trHeight w:val="93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72" w:lineRule="exact"/>
              <w:ind w:left="103" w:right="220"/>
              <w:jc w:val="left"/>
              <w:rPr>
                <w:rFonts w:ascii="宋体" w:hAnsi="宋体" w:cs="宋体" w:eastAsia="宋体" w:hint="default"/>
                <w:sz w:val="21"/>
                <w:szCs w:val="21"/>
              </w:rPr>
            </w:pPr>
            <w:r>
              <w:rPr>
                <w:rFonts w:ascii="宋体" w:hAnsi="宋体" w:cs="宋体" w:eastAsia="宋体" w:hint="default"/>
                <w:sz w:val="21"/>
                <w:szCs w:val="21"/>
              </w:rPr>
              <w:t>经营活动产生的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现金流量净额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-1,577,280,441.40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49" w:right="0"/>
              <w:jc w:val="left"/>
              <w:rPr>
                <w:rFonts w:ascii="Times New Roman" w:hAnsi="Times New Roman" w:cs="Times New Roman" w:eastAsia="Times New Roman" w:hint="default"/>
                <w:sz w:val="21"/>
                <w:szCs w:val="21"/>
              </w:rPr>
            </w:pPr>
            <w:r>
              <w:rPr>
                <w:rFonts w:ascii="Times New Roman"/>
                <w:sz w:val="21"/>
              </w:rPr>
              <w:t>1,257,922,935.69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1,443,341,074.73</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3,301,004,411.61</w:t>
            </w:r>
          </w:p>
        </w:tc>
      </w:tr>
    </w:tbl>
    <w:p>
      <w:pPr>
        <w:spacing w:after="0" w:line="240" w:lineRule="auto"/>
        <w:jc w:val="center"/>
        <w:rPr>
          <w:rFonts w:ascii="Times New Roman" w:hAnsi="Times New Roman" w:cs="Times New Roman" w:eastAsia="Times New Roman" w:hint="default"/>
          <w:sz w:val="21"/>
          <w:szCs w:val="21"/>
        </w:rPr>
        <w:sectPr>
          <w:pgSz w:w="11910" w:h="16840"/>
          <w:pgMar w:header="880" w:footer="1195" w:top="1120" w:bottom="1380" w:left="1540" w:right="720"/>
        </w:sectPr>
      </w:pPr>
    </w:p>
    <w:p>
      <w:pPr>
        <w:spacing w:line="240" w:lineRule="auto" w:before="4"/>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580" w:right="1040"/>
        </w:sectPr>
      </w:pPr>
    </w:p>
    <w:p>
      <w:pPr>
        <w:pStyle w:val="Heading3"/>
        <w:spacing w:line="240" w:lineRule="auto"/>
        <w:ind w:right="-18"/>
        <w:jc w:val="left"/>
        <w:rPr>
          <w:b w:val="0"/>
          <w:bCs w:val="0"/>
        </w:rPr>
      </w:pPr>
      <w:r>
        <w:rPr/>
        <w:t>九、</w:t>
      </w:r>
      <w:r>
        <w:rPr>
          <w:spacing w:val="-31"/>
        </w:rPr>
        <w:t> </w:t>
      </w:r>
      <w:r>
        <w:rPr/>
        <w:t>非经常性损益项目和金额</w:t>
      </w:r>
      <w:r>
        <w:rPr>
          <w:b w:val="0"/>
          <w:bCs w:val="0"/>
        </w:rPr>
      </w:r>
    </w:p>
    <w:p>
      <w:pPr>
        <w:pStyle w:val="BodyText"/>
        <w:spacing w:line="240" w:lineRule="auto" w:before="58"/>
        <w:ind w:right="-18"/>
        <w:jc w:val="left"/>
      </w:pPr>
      <w:r>
        <w:rPr/>
        <w:t>√适用□不适用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spacing w:line="240" w:lineRule="auto"/>
        <w:ind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80" w:right="1040"/>
          <w:cols w:num="2" w:equalWidth="0">
            <w:col w:w="3036" w:space="3999"/>
            <w:col w:w="2255"/>
          </w:cols>
        </w:sectPr>
      </w:pPr>
    </w:p>
    <w:tbl>
      <w:tblPr>
        <w:tblW w:w="0" w:type="auto"/>
        <w:jc w:val="left"/>
        <w:tblInd w:w="105" w:type="dxa"/>
        <w:tblLayout w:type="fixed"/>
        <w:tblCellMar>
          <w:top w:w="0" w:type="dxa"/>
          <w:left w:w="0" w:type="dxa"/>
          <w:bottom w:w="0" w:type="dxa"/>
          <w:right w:w="0" w:type="dxa"/>
        </w:tblCellMar>
        <w:tblLook w:val="01E0"/>
      </w:tblPr>
      <w:tblGrid>
        <w:gridCol w:w="3152"/>
        <w:gridCol w:w="1896"/>
        <w:gridCol w:w="2002"/>
        <w:gridCol w:w="2000"/>
      </w:tblGrid>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9"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112,101,366.73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108,867,038.01</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205,645,036.66</w:t>
            </w:r>
          </w:p>
        </w:tc>
      </w:tr>
      <w:tr>
        <w:trPr>
          <w:trHeight w:val="137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计入当期损益的政府补助，但与</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pacing w:val="-2"/>
                <w:sz w:val="21"/>
                <w:szCs w:val="21"/>
              </w:rPr>
              <w:t>公司正常经营业务密切相关，符</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合国家政策规定、按照一定标准</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定额或定量持续享受的政府补</w:t>
            </w:r>
            <w:r>
              <w:rPr>
                <w:rFonts w:ascii="宋体" w:hAnsi="宋体" w:cs="宋体" w:eastAsia="宋体" w:hint="default"/>
                <w:w w:val="100"/>
                <w:sz w:val="21"/>
                <w:szCs w:val="21"/>
              </w:rPr>
              <w:t> </w:t>
            </w:r>
            <w:r>
              <w:rPr>
                <w:rFonts w:ascii="宋体" w:hAnsi="宋体" w:cs="宋体" w:eastAsia="宋体" w:hint="default"/>
                <w:sz w:val="21"/>
                <w:szCs w:val="21"/>
              </w:rPr>
              <w:t>助除外</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321,141,909.25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241,345,223.80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163,862,161.58</w:t>
            </w:r>
          </w:p>
        </w:tc>
      </w:tr>
      <w:tr>
        <w:trPr>
          <w:trHeight w:val="1916"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pacing w:val="-2"/>
                <w:sz w:val="21"/>
                <w:szCs w:val="21"/>
              </w:rPr>
              <w:t>有效套期保值业务外，持有交易</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2"/>
                <w:sz w:val="21"/>
                <w:szCs w:val="21"/>
              </w:rPr>
              <w:t>性金融资产、交易性金融负债产</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2"/>
                <w:sz w:val="21"/>
                <w:szCs w:val="21"/>
              </w:rPr>
              <w:t>生的公允价值变动损益，以及处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2"/>
                <w:sz w:val="21"/>
                <w:szCs w:val="21"/>
              </w:rPr>
              <w:t>置交易性金融资产、交易性金融</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负债和可供出售金融资产取得</w:t>
            </w:r>
            <w:r>
              <w:rPr>
                <w:rFonts w:ascii="宋体" w:hAnsi="宋体" w:cs="宋体" w:eastAsia="宋体" w:hint="default"/>
                <w:w w:val="100"/>
                <w:sz w:val="21"/>
                <w:szCs w:val="21"/>
              </w:rPr>
              <w:t> </w:t>
            </w:r>
            <w:r>
              <w:rPr>
                <w:rFonts w:ascii="宋体" w:hAnsi="宋体" w:cs="宋体" w:eastAsia="宋体" w:hint="default"/>
                <w:sz w:val="21"/>
                <w:szCs w:val="21"/>
              </w:rPr>
              <w:t>的投资收益</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-88,947,915.72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82,052,723.90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47,499,262.75</w:t>
            </w:r>
          </w:p>
        </w:tc>
      </w:tr>
      <w:tr>
        <w:trPr>
          <w:trHeight w:val="55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减值准备转回</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2,543,553.45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w w:val="100"/>
                <w:sz w:val="21"/>
              </w:rPr>
              <w:t>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18,878,836.31</w:t>
            </w:r>
          </w:p>
        </w:tc>
      </w:tr>
      <w:tr>
        <w:trPr>
          <w:trHeight w:val="55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收入和支出</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12,040,992.23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8,470,643.51</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23,120,392.96</w:t>
            </w:r>
          </w:p>
        </w:tc>
      </w:tr>
      <w:tr>
        <w:trPr>
          <w:trHeight w:val="557"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损益项目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3,212,252.68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2,007,657.92</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9,237,458.54</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-97,875,692.93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-127,815,565.46</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-112,386,396.93</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-48,573,416.06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-49,670,102.32</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-36,805,680.56</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215,643,049.63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265,257,619.36</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319,051,071.31</w:t>
            </w:r>
          </w:p>
        </w:tc>
      </w:tr>
    </w:tbl>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3"/>
        <w:spacing w:line="240" w:lineRule="auto"/>
        <w:ind w:right="-18"/>
        <w:jc w:val="left"/>
        <w:rPr>
          <w:b w:val="0"/>
          <w:bCs w:val="0"/>
        </w:rPr>
      </w:pPr>
      <w:r>
        <w:rPr/>
        <w:t>十、</w:t>
      </w:r>
      <w:r>
        <w:rPr>
          <w:spacing w:val="-31"/>
        </w:rPr>
        <w:t> </w:t>
      </w:r>
      <w:r>
        <w:rPr/>
        <w:t>采用公允价值计量的项目</w:t>
      </w:r>
      <w:r>
        <w:rPr>
          <w:b w:val="0"/>
          <w:bCs w:val="0"/>
        </w:rPr>
      </w:r>
    </w:p>
    <w:p>
      <w:pPr>
        <w:pStyle w:val="BodyText"/>
        <w:spacing w:line="240" w:lineRule="auto" w:before="58"/>
        <w:ind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036" w:space="3486"/>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51"/>
        <w:gridCol w:w="1700"/>
        <w:gridCol w:w="1709"/>
        <w:gridCol w:w="1692"/>
        <w:gridCol w:w="1997"/>
      </w:tblGrid>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49" w:right="0"/>
              <w:jc w:val="left"/>
              <w:rPr>
                <w:rFonts w:ascii="黑体" w:hAnsi="黑体" w:cs="黑体" w:eastAsia="黑体" w:hint="default"/>
                <w:sz w:val="21"/>
                <w:szCs w:val="21"/>
              </w:rPr>
            </w:pPr>
            <w:r>
              <w:rPr>
                <w:rFonts w:ascii="黑体" w:hAnsi="黑体" w:cs="黑体" w:eastAsia="黑体" w:hint="default"/>
                <w:sz w:val="21"/>
                <w:szCs w:val="21"/>
              </w:rPr>
              <w:t>项目名称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5" w:right="0"/>
              <w:jc w:val="left"/>
              <w:rPr>
                <w:rFonts w:ascii="黑体" w:hAnsi="黑体" w:cs="黑体" w:eastAsia="黑体" w:hint="default"/>
                <w:sz w:val="21"/>
                <w:szCs w:val="21"/>
              </w:rPr>
            </w:pPr>
            <w:r>
              <w:rPr>
                <w:rFonts w:ascii="黑体" w:hAnsi="黑体" w:cs="黑体" w:eastAsia="黑体" w:hint="default"/>
                <w:sz w:val="21"/>
                <w:szCs w:val="21"/>
              </w:rPr>
              <w:t>期初余额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9" w:right="0"/>
              <w:jc w:val="left"/>
              <w:rPr>
                <w:rFonts w:ascii="黑体" w:hAnsi="黑体" w:cs="黑体" w:eastAsia="黑体" w:hint="default"/>
                <w:sz w:val="21"/>
                <w:szCs w:val="21"/>
              </w:rPr>
            </w:pPr>
            <w:r>
              <w:rPr>
                <w:rFonts w:ascii="黑体" w:hAnsi="黑体" w:cs="黑体" w:eastAsia="黑体" w:hint="default"/>
                <w:sz w:val="21"/>
                <w:szCs w:val="21"/>
              </w:rPr>
              <w:t>期末余额</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7" w:right="0"/>
              <w:jc w:val="left"/>
              <w:rPr>
                <w:rFonts w:ascii="黑体" w:hAnsi="黑体" w:cs="黑体" w:eastAsia="黑体" w:hint="default"/>
                <w:sz w:val="21"/>
                <w:szCs w:val="21"/>
              </w:rPr>
            </w:pPr>
            <w:r>
              <w:rPr>
                <w:rFonts w:ascii="黑体" w:hAnsi="黑体" w:cs="黑体" w:eastAsia="黑体" w:hint="default"/>
                <w:sz w:val="21"/>
                <w:szCs w:val="21"/>
              </w:rPr>
              <w:t>当期变动</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 w:right="0"/>
              <w:jc w:val="center"/>
              <w:rPr>
                <w:rFonts w:ascii="黑体" w:hAnsi="黑体" w:cs="黑体" w:eastAsia="黑体" w:hint="default"/>
                <w:sz w:val="21"/>
                <w:szCs w:val="21"/>
              </w:rPr>
            </w:pPr>
            <w:r>
              <w:rPr>
                <w:rFonts w:ascii="黑体" w:hAnsi="黑体" w:cs="黑体" w:eastAsia="黑体" w:hint="default"/>
                <w:sz w:val="21"/>
                <w:szCs w:val="21"/>
              </w:rPr>
              <w:t>对当期利润的影响</w:t>
            </w:r>
          </w:p>
          <w:p>
            <w:pPr>
              <w:pStyle w:val="TableParagraph"/>
              <w:spacing w:line="273" w:lineRule="exact"/>
              <w:ind w:right="0"/>
              <w:jc w:val="center"/>
              <w:rPr>
                <w:rFonts w:ascii="黑体" w:hAnsi="黑体" w:cs="黑体" w:eastAsia="黑体" w:hint="default"/>
                <w:sz w:val="21"/>
                <w:szCs w:val="21"/>
              </w:rPr>
            </w:pPr>
            <w:r>
              <w:rPr>
                <w:rFonts w:ascii="黑体" w:hAnsi="黑体" w:cs="黑体" w:eastAsia="黑体" w:hint="default"/>
                <w:sz w:val="21"/>
                <w:szCs w:val="21"/>
              </w:rPr>
              <w:t>金额</w:t>
            </w:r>
          </w:p>
        </w:tc>
      </w:tr>
      <w:tr>
        <w:trPr>
          <w:trHeight w:val="826"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以公允价值计量且</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4"/>
                <w:sz w:val="21"/>
                <w:szCs w:val="21"/>
              </w:rPr>
              <w:t>其变动计入当期损</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益的金融资产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74,752,378.26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249,733,424.34</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174,981,046.08</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135,416,236.53</w:t>
            </w:r>
          </w:p>
        </w:tc>
      </w:tr>
      <w:tr>
        <w:trPr>
          <w:trHeight w:val="829"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以公允价值计量且</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4"/>
                <w:sz w:val="21"/>
                <w:szCs w:val="21"/>
              </w:rPr>
              <w:t>其变动计入当期损</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益的金融负债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138,053,181.01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171,327,708.07</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33,274,527.06</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1,186,875.10</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股票－东旭光电</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47,093,800.18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22,592,974.50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-24,500,825.68</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-24,500,825.68</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黑体" w:hAnsi="黑体" w:cs="黑体" w:eastAsia="黑体" w:hint="default"/>
                <w:sz w:val="21"/>
                <w:szCs w:val="21"/>
              </w:rPr>
            </w:pPr>
            <w:r>
              <w:rPr>
                <w:rFonts w:ascii="黑体" w:hAnsi="黑体" w:cs="黑体" w:eastAsia="黑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259,899,359.45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443,654,106.91</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183,754,747.46</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112,102,285.95</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Heading3"/>
        <w:tabs>
          <w:tab w:pos="1057" w:val="left" w:leader="none"/>
        </w:tabs>
        <w:spacing w:line="240" w:lineRule="auto"/>
        <w:ind w:right="-10"/>
        <w:jc w:val="left"/>
        <w:rPr>
          <w:b w:val="0"/>
          <w:bCs w:val="0"/>
        </w:rPr>
      </w:pPr>
      <w:r>
        <w:rPr/>
        <w:t>十一、</w:t>
        <w:tab/>
        <w:t>其他</w:t>
      </w:r>
      <w:r>
        <w:rPr>
          <w:b w:val="0"/>
          <w:bCs w:val="0"/>
        </w:rPr>
      </w:r>
    </w:p>
    <w:p>
      <w:pPr>
        <w:pStyle w:val="BodyText"/>
        <w:spacing w:line="240" w:lineRule="auto" w:before="58"/>
        <w:ind w:right="-10"/>
        <w:jc w:val="left"/>
      </w:pPr>
      <w:r>
        <w:rPr>
          <w:spacing w:val="-1"/>
        </w:rPr>
        <w:t>□适用√不适用</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6"/>
        <w:rPr>
          <w:rFonts w:ascii="宋体" w:hAnsi="宋体" w:cs="宋体" w:eastAsia="宋体" w:hint="default"/>
          <w:sz w:val="24"/>
          <w:szCs w:val="24"/>
        </w:rPr>
      </w:pPr>
    </w:p>
    <w:p>
      <w:pPr>
        <w:pStyle w:val="Heading1"/>
        <w:tabs>
          <w:tab w:pos="1478" w:val="left" w:leader="none"/>
        </w:tabs>
        <w:spacing w:line="240" w:lineRule="auto"/>
        <w:ind w:left="218" w:right="0"/>
        <w:jc w:val="left"/>
        <w:rPr>
          <w:b w:val="0"/>
          <w:bCs w:val="0"/>
        </w:rPr>
      </w:pPr>
      <w:bookmarkStart w:name="_TOC_250009" w:id="3"/>
      <w:r>
        <w:rPr>
          <w:w w:val="95"/>
        </w:rPr>
        <w:t>第三节</w:t>
        <w:tab/>
      </w:r>
      <w:r>
        <w:rPr/>
        <w:t>公司业务概要</w:t>
      </w:r>
      <w:bookmarkEnd w:id="3"/>
      <w:r>
        <w:rPr>
          <w:b w:val="0"/>
          <w:bCs w:val="0"/>
        </w:rPr>
      </w:r>
    </w:p>
    <w:p>
      <w:pPr>
        <w:spacing w:after="0" w:line="240" w:lineRule="auto"/>
        <w:jc w:val="left"/>
        <w:sectPr>
          <w:type w:val="continuous"/>
          <w:pgSz w:w="11910" w:h="16840"/>
          <w:pgMar w:top="1120" w:bottom="1380" w:left="1580" w:right="1040"/>
          <w:cols w:num="2" w:equalWidth="0">
            <w:col w:w="1692" w:space="1251"/>
            <w:col w:w="6347"/>
          </w:cols>
        </w:sectPr>
      </w:pPr>
    </w:p>
    <w:p>
      <w:pPr>
        <w:spacing w:line="240" w:lineRule="auto" w:before="7"/>
        <w:rPr>
          <w:rFonts w:ascii="黑体" w:hAnsi="黑体" w:cs="黑体" w:eastAsia="黑体" w:hint="default"/>
          <w:b/>
          <w:bCs/>
          <w:sz w:val="16"/>
          <w:szCs w:val="16"/>
        </w:rPr>
      </w:pPr>
    </w:p>
    <w:p>
      <w:pPr>
        <w:pStyle w:val="Heading3"/>
        <w:spacing w:line="240" w:lineRule="auto"/>
        <w:ind w:right="3052"/>
        <w:jc w:val="left"/>
        <w:rPr>
          <w:b w:val="0"/>
          <w:bCs w:val="0"/>
        </w:rPr>
      </w:pPr>
      <w:r>
        <w:rPr/>
        <w:t>一、报告期内公司所从事的主要业务、经营模式及行业情况说明</w:t>
      </w:r>
      <w:r>
        <w:rPr>
          <w:b w:val="0"/>
          <w:bCs w:val="0"/>
        </w:rPr>
      </w:r>
    </w:p>
    <w:p>
      <w:pPr>
        <w:spacing w:line="240" w:lineRule="auto" w:before="12"/>
        <w:rPr>
          <w:rFonts w:ascii="宋体" w:hAnsi="宋体" w:cs="宋体" w:eastAsia="宋体" w:hint="default"/>
          <w:b/>
          <w:bCs/>
          <w:sz w:val="19"/>
          <w:szCs w:val="19"/>
        </w:rPr>
      </w:pPr>
    </w:p>
    <w:p>
      <w:pPr>
        <w:pStyle w:val="BodyText"/>
        <w:spacing w:line="240" w:lineRule="auto"/>
        <w:ind w:left="638" w:right="3052"/>
        <w:jc w:val="left"/>
      </w:pPr>
      <w:r>
        <w:rPr>
          <w:rFonts w:ascii="黑体" w:hAnsi="黑体" w:cs="黑体" w:eastAsia="黑体" w:hint="default"/>
        </w:rPr>
        <w:t>1</w:t>
      </w:r>
      <w:r>
        <w:rPr>
          <w:rFonts w:ascii="黑体" w:hAnsi="黑体" w:cs="黑体" w:eastAsia="黑体" w:hint="default"/>
        </w:rPr>
        <w:t>、</w:t>
      </w:r>
      <w:r>
        <w:rPr/>
        <w:t>主要产品与业务概述</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350" w:lineRule="auto"/>
        <w:ind w:left="138" w:right="0" w:firstLine="419"/>
        <w:jc w:val="left"/>
      </w:pPr>
      <w:r>
        <w:rPr>
          <w:spacing w:val="-2"/>
        </w:rPr>
        <w:t>四川长虹是一家全球化科技型工业企业，主营“以电视、冰箱（柜）、家用空调、洗衣机、</w:t>
      </w:r>
      <w:r>
        <w:rPr>
          <w:w w:val="100"/>
        </w:rPr>
        <w:t> </w:t>
      </w:r>
      <w:r>
        <w:rPr/>
        <w:t>扫地机器人等产品为代表的消费电器业务，以数码产品海量分销、云计算增值服务为代表的</w:t>
      </w:r>
      <w:r>
        <w:rPr>
          <w:spacing w:val="-54"/>
        </w:rPr>
        <w:t> </w:t>
      </w:r>
      <w:r>
        <w:rPr>
          <w:rFonts w:ascii="宋体" w:hAnsi="宋体" w:cs="宋体" w:eastAsia="宋体" w:hint="default"/>
        </w:rPr>
        <w:t>IT</w:t>
      </w:r>
      <w:r>
        <w:rPr>
          <w:rFonts w:ascii="宋体" w:hAnsi="宋体" w:cs="宋体" w:eastAsia="宋体" w:hint="default"/>
          <w:w w:val="100"/>
        </w:rPr>
        <w:t> </w:t>
      </w:r>
      <w:r>
        <w:rPr>
          <w:spacing w:val="-4"/>
        </w:rPr>
        <w:t>综合服务业务，以冰箱压缩机为代表的部品及材料业务，以电子制造（</w:t>
      </w:r>
      <w:r>
        <w:rPr>
          <w:rFonts w:ascii="宋体" w:hAnsi="宋体" w:cs="宋体" w:eastAsia="宋体" w:hint="default"/>
          <w:spacing w:val="-4"/>
        </w:rPr>
        <w:t>EMS</w:t>
      </w:r>
      <w:r>
        <w:rPr>
          <w:spacing w:val="-4"/>
        </w:rPr>
        <w:t>）为代表的精益制造服</w:t>
      </w:r>
      <w:r>
        <w:rPr>
          <w:spacing w:val="-30"/>
        </w:rPr>
        <w:t> </w:t>
      </w:r>
      <w:r>
        <w:rPr>
          <w:spacing w:val="-30"/>
        </w:rPr>
      </w:r>
      <w:r>
        <w:rPr>
          <w:spacing w:val="-2"/>
        </w:rPr>
        <w:t>务业务，以陆军近程防空雷达整机、军用航空电源系统等核心配套为代表的军工业务，以动力和</w:t>
      </w:r>
      <w:r>
        <w:rPr>
          <w:spacing w:val="-25"/>
        </w:rPr>
        <w:t> </w:t>
      </w:r>
      <w:r>
        <w:rPr>
          <w:spacing w:val="-25"/>
        </w:rPr>
      </w:r>
      <w:r>
        <w:rPr/>
        <w:t>储能电池为代表的新能源业务”等。</w:t>
      </w:r>
    </w:p>
    <w:p>
      <w:pPr>
        <w:pStyle w:val="BodyText"/>
        <w:spacing w:line="348" w:lineRule="auto" w:before="29"/>
        <w:ind w:left="138" w:right="137" w:firstLine="419"/>
        <w:jc w:val="both"/>
      </w:pPr>
      <w:r>
        <w:rPr>
          <w:spacing w:val="-2"/>
        </w:rPr>
        <w:t>公司秉承“产业报国、开放创新”的价值传统，致力于通过持续变革、技术革新等手段不断</w:t>
      </w:r>
      <w:r>
        <w:rPr>
          <w:w w:val="100"/>
        </w:rPr>
        <w:t> </w:t>
      </w:r>
      <w:r>
        <w:rPr>
          <w:spacing w:val="-2"/>
        </w:rPr>
        <w:t>提升产品和服务品质，以更好为全球不同地域、不同文化背景、不同类型的广大用户、客户创造</w:t>
      </w:r>
      <w:r>
        <w:rPr>
          <w:spacing w:val="-26"/>
        </w:rPr>
        <w:t> </w:t>
      </w:r>
      <w:r>
        <w:rPr>
          <w:spacing w:val="-26"/>
        </w:rPr>
      </w:r>
      <w:r>
        <w:rPr/>
        <w:t>价值。</w:t>
      </w:r>
    </w:p>
    <w:p>
      <w:pPr>
        <w:spacing w:line="240" w:lineRule="auto" w:before="5"/>
        <w:rPr>
          <w:rFonts w:ascii="宋体" w:hAnsi="宋体" w:cs="宋体" w:eastAsia="宋体" w:hint="default"/>
          <w:sz w:val="14"/>
          <w:szCs w:val="14"/>
        </w:rPr>
      </w:pPr>
    </w:p>
    <w:p>
      <w:pPr>
        <w:pStyle w:val="BodyText"/>
        <w:spacing w:line="240" w:lineRule="auto"/>
        <w:ind w:left="558" w:right="0"/>
        <w:jc w:val="left"/>
      </w:pPr>
      <w:r>
        <w:rPr>
          <w:rFonts w:ascii="宋体" w:hAnsi="宋体" w:cs="宋体" w:eastAsia="宋体" w:hint="default"/>
        </w:rPr>
        <w:t>2</w:t>
      </w:r>
      <w:r>
        <w:rPr/>
        <w:t>、行业地位</w:t>
      </w:r>
    </w:p>
    <w:p>
      <w:pPr>
        <w:spacing w:line="240" w:lineRule="auto" w:before="5"/>
        <w:rPr>
          <w:rFonts w:ascii="宋体" w:hAnsi="宋体" w:cs="宋体" w:eastAsia="宋体" w:hint="default"/>
          <w:sz w:val="21"/>
          <w:szCs w:val="21"/>
        </w:rPr>
      </w:pPr>
    </w:p>
    <w:p>
      <w:pPr>
        <w:pStyle w:val="BodyText"/>
        <w:spacing w:line="350" w:lineRule="auto"/>
        <w:ind w:left="138" w:right="130" w:firstLine="419"/>
        <w:jc w:val="both"/>
      </w:pPr>
      <w:r>
        <w:rPr>
          <w:spacing w:val="-2"/>
        </w:rPr>
        <w:t>以市场份额为主要参照维度，公司主营业务总体上在国内市场处于领先或较领先地位。</w:t>
      </w:r>
      <w:r>
        <w:rPr>
          <w:rFonts w:ascii="宋体" w:hAnsi="宋体" w:cs="宋体" w:eastAsia="宋体" w:hint="default"/>
          <w:spacing w:val="-2"/>
        </w:rPr>
        <w:t>2018</w:t>
      </w:r>
      <w:r>
        <w:rPr>
          <w:rFonts w:ascii="宋体" w:hAnsi="宋体" w:cs="宋体" w:eastAsia="宋体" w:hint="default"/>
          <w:w w:val="100"/>
        </w:rPr>
        <w:t> </w:t>
      </w:r>
      <w:r>
        <w:rPr>
          <w:spacing w:val="-2"/>
        </w:rPr>
        <w:t>年公司冰箱压缩机业务在全球和国内市场的销售份额稳居第一，彩电、冰箱产品销售量额居国内</w:t>
      </w:r>
      <w:r>
        <w:rPr>
          <w:spacing w:val="-27"/>
        </w:rPr>
        <w:t> </w:t>
      </w:r>
      <w:r>
        <w:rPr>
          <w:spacing w:val="-27"/>
        </w:rPr>
      </w:r>
      <w:r>
        <w:rPr/>
        <w:t>前五， </w:t>
      </w:r>
      <w:r>
        <w:rPr>
          <w:rFonts w:ascii="宋体" w:hAnsi="宋体" w:cs="宋体" w:eastAsia="宋体" w:hint="default"/>
        </w:rPr>
        <w:t>IT </w:t>
      </w:r>
      <w:r>
        <w:rPr>
          <w:spacing w:val="-3"/>
        </w:rPr>
        <w:t>综合服务业务规模位居行业前三，陆军近程防空雷达、军用航空电源、碱锰电池、</w:t>
      </w:r>
      <w:r>
        <w:rPr>
          <w:rFonts w:ascii="宋体" w:hAnsi="宋体" w:cs="宋体" w:eastAsia="宋体" w:hint="default"/>
          <w:spacing w:val="-3"/>
        </w:rPr>
        <w:t>LED</w:t>
      </w:r>
      <w:r>
        <w:rPr>
          <w:rFonts w:ascii="宋体" w:hAnsi="宋体" w:cs="宋体" w:eastAsia="宋体" w:hint="default"/>
          <w:spacing w:val="-94"/>
        </w:rPr>
        <w:t> </w:t>
      </w:r>
      <w:r>
        <w:rPr/>
        <w:t>照明等业务在行业细分市场继续保持领先地位。</w:t>
      </w:r>
    </w:p>
    <w:p>
      <w:pPr>
        <w:spacing w:line="240" w:lineRule="auto" w:before="2"/>
        <w:rPr>
          <w:rFonts w:ascii="宋体" w:hAnsi="宋体" w:cs="宋体" w:eastAsia="宋体" w:hint="default"/>
          <w:sz w:val="14"/>
          <w:szCs w:val="14"/>
        </w:rPr>
      </w:pPr>
    </w:p>
    <w:p>
      <w:pPr>
        <w:pStyle w:val="BodyText"/>
        <w:spacing w:line="240" w:lineRule="auto"/>
        <w:ind w:left="558" w:right="0"/>
        <w:jc w:val="left"/>
      </w:pPr>
      <w:r>
        <w:rPr>
          <w:rFonts w:ascii="宋体" w:hAnsi="宋体" w:cs="宋体" w:eastAsia="宋体" w:hint="default"/>
        </w:rPr>
        <w:t>3</w:t>
      </w:r>
      <w:r>
        <w:rPr/>
        <w:t>、行业发展情况</w:t>
      </w:r>
    </w:p>
    <w:p>
      <w:pPr>
        <w:spacing w:line="240" w:lineRule="auto" w:before="7"/>
        <w:rPr>
          <w:rFonts w:ascii="宋体" w:hAnsi="宋体" w:cs="宋体" w:eastAsia="宋体" w:hint="default"/>
          <w:sz w:val="21"/>
          <w:szCs w:val="21"/>
        </w:rPr>
      </w:pPr>
    </w:p>
    <w:p>
      <w:pPr>
        <w:pStyle w:val="BodyText"/>
        <w:spacing w:line="240" w:lineRule="auto"/>
        <w:ind w:left="558" w:right="0"/>
        <w:jc w:val="left"/>
      </w:pPr>
      <w:r>
        <w:rPr/>
        <w:t>（</w:t>
      </w:r>
      <w:r>
        <w:rPr>
          <w:rFonts w:ascii="宋体" w:hAnsi="宋体" w:cs="宋体" w:eastAsia="宋体" w:hint="default"/>
        </w:rPr>
        <w:t>1</w:t>
      </w:r>
      <w:r>
        <w:rPr/>
        <w:t>）家用电器行业</w:t>
      </w:r>
    </w:p>
    <w:p>
      <w:pPr>
        <w:pStyle w:val="BodyText"/>
        <w:spacing w:line="350" w:lineRule="auto" w:before="124"/>
        <w:ind w:left="138" w:right="128" w:firstLine="419"/>
        <w:jc w:val="both"/>
      </w:pPr>
      <w:r>
        <w:rPr>
          <w:rFonts w:ascii="宋体" w:hAnsi="宋体" w:cs="宋体" w:eastAsia="宋体" w:hint="default"/>
        </w:rPr>
        <w:t>2018</w:t>
      </w:r>
      <w:r>
        <w:rPr>
          <w:rFonts w:ascii="宋体" w:hAnsi="宋体" w:cs="宋体" w:eastAsia="宋体" w:hint="default"/>
          <w:spacing w:val="-9"/>
        </w:rPr>
        <w:t> </w:t>
      </w:r>
      <w:r>
        <w:rPr>
          <w:spacing w:val="-3"/>
        </w:rPr>
        <w:t>年家用电器行业的主要运行特点可以概述为：受地产调控、家庭负债水平快速上升等多</w:t>
      </w:r>
      <w:r>
        <w:rPr>
          <w:w w:val="100"/>
        </w:rPr>
        <w:t> </w:t>
      </w:r>
      <w:r>
        <w:rPr>
          <w:spacing w:val="-2"/>
        </w:rPr>
        <w:t>重因素影响，彩电、冰箱、空调市场需求增速明显放缓；家电市场整体步入以更新换代为主导需</w:t>
      </w:r>
      <w:r>
        <w:rPr>
          <w:spacing w:val="-25"/>
        </w:rPr>
        <w:t> </w:t>
      </w:r>
      <w:r>
        <w:rPr>
          <w:spacing w:val="-25"/>
        </w:rPr>
      </w:r>
      <w:r>
        <w:rPr>
          <w:spacing w:val="-2"/>
        </w:rPr>
        <w:t>求的发展阶段，品牌、品质、技术成为影响消费心理的关键因素；黑白电行业竞争格局虽保持总</w:t>
      </w:r>
      <w:r>
        <w:rPr>
          <w:spacing w:val="-25"/>
        </w:rPr>
        <w:t> </w:t>
      </w:r>
      <w:r>
        <w:rPr>
          <w:spacing w:val="-25"/>
        </w:rPr>
      </w:r>
      <w:r>
        <w:rPr>
          <w:spacing w:val="-2"/>
        </w:rPr>
        <w:t>体稳定，但行业洗牌的内外条件正在逐步积聚与催化；各类零售渠道加速融合，“线上</w:t>
      </w:r>
      <w:r>
        <w:rPr>
          <w:rFonts w:ascii="宋体" w:hAnsi="宋体" w:cs="宋体" w:eastAsia="宋体" w:hint="default"/>
          <w:spacing w:val="-2"/>
        </w:rPr>
        <w:t>+</w:t>
      </w:r>
      <w:r>
        <w:rPr>
          <w:spacing w:val="-2"/>
        </w:rPr>
        <w:t>线下</w:t>
      </w:r>
      <w:r>
        <w:rPr>
          <w:rFonts w:ascii="宋体" w:hAnsi="宋体" w:cs="宋体" w:eastAsia="宋体" w:hint="default"/>
          <w:spacing w:val="-2"/>
        </w:rPr>
        <w:t>+</w:t>
      </w:r>
      <w:r>
        <w:rPr>
          <w:spacing w:val="-2"/>
        </w:rPr>
        <w:t>物</w:t>
      </w:r>
      <w:r>
        <w:rPr>
          <w:spacing w:val="-23"/>
        </w:rPr>
        <w:t> </w:t>
      </w:r>
      <w:r>
        <w:rPr>
          <w:spacing w:val="-4"/>
        </w:rPr>
        <w:t>流</w:t>
      </w:r>
      <w:r>
        <w:rPr>
          <w:rFonts w:ascii="宋体" w:hAnsi="宋体" w:cs="宋体" w:eastAsia="宋体" w:hint="default"/>
          <w:spacing w:val="-4"/>
        </w:rPr>
        <w:t>+</w:t>
      </w:r>
      <w:r>
        <w:rPr>
          <w:spacing w:val="-4"/>
        </w:rPr>
        <w:t>服务”模式逐渐成为变革主流；物联网、大数据、云计算、</w:t>
      </w:r>
      <w:r>
        <w:rPr>
          <w:rFonts w:ascii="宋体" w:hAnsi="宋体" w:cs="宋体" w:eastAsia="宋体" w:hint="default"/>
          <w:spacing w:val="-4"/>
        </w:rPr>
        <w:t>AI</w:t>
      </w:r>
      <w:r>
        <w:rPr>
          <w:spacing w:val="-4"/>
        </w:rPr>
        <w:t>、柔性屏等革新性技术发展迅猛</w:t>
      </w:r>
      <w:r>
        <w:rPr>
          <w:spacing w:val="-30"/>
        </w:rPr>
        <w:t> </w:t>
      </w:r>
      <w:r>
        <w:rPr>
          <w:spacing w:val="-30"/>
        </w:rPr>
      </w:r>
      <w:r>
        <w:rPr>
          <w:spacing w:val="-7"/>
        </w:rPr>
        <w:t>并相互交融，对产业生态、商业模式、产品形态持续带来重大变革性影响，营销转型、用户运营、</w:t>
      </w:r>
      <w:r>
        <w:rPr>
          <w:spacing w:val="-13"/>
        </w:rPr>
        <w:t> </w:t>
      </w:r>
      <w:r>
        <w:rPr>
          <w:spacing w:val="-13"/>
        </w:rPr>
      </w:r>
      <w:r>
        <w:rPr/>
        <w:t>智能家居成为重要发力点。</w:t>
      </w:r>
    </w:p>
    <w:p>
      <w:pPr>
        <w:spacing w:line="240" w:lineRule="auto" w:before="3"/>
        <w:rPr>
          <w:rFonts w:ascii="宋体" w:hAnsi="宋体" w:cs="宋体" w:eastAsia="宋体" w:hint="default"/>
          <w:sz w:val="14"/>
          <w:szCs w:val="14"/>
        </w:rPr>
      </w:pPr>
    </w:p>
    <w:p>
      <w:pPr>
        <w:pStyle w:val="BodyText"/>
        <w:spacing w:line="350" w:lineRule="auto"/>
        <w:ind w:left="558" w:right="0"/>
        <w:jc w:val="left"/>
      </w:pPr>
      <w:r>
        <w:rPr/>
        <w:t>（</w:t>
      </w:r>
      <w:r>
        <w:rPr>
          <w:rFonts w:ascii="宋体" w:hAnsi="宋体" w:cs="宋体" w:eastAsia="宋体" w:hint="default"/>
        </w:rPr>
        <w:t>2</w:t>
      </w:r>
      <w:r>
        <w:rPr/>
        <w:t>）冰箱压缩机行业</w:t>
      </w:r>
      <w:r>
        <w:rPr>
          <w:w w:val="100"/>
        </w:rPr>
        <w:t> </w:t>
      </w:r>
      <w:r>
        <w:rPr>
          <w:spacing w:val="-2"/>
        </w:rPr>
        <w:t>冰箱压缩机行业属于发展成熟行业。近年来，行业产品结构性过剩状况较为突出，普效压缩</w:t>
      </w:r>
    </w:p>
    <w:p>
      <w:pPr>
        <w:pStyle w:val="BodyText"/>
        <w:spacing w:line="350" w:lineRule="auto" w:before="27"/>
        <w:ind w:left="138" w:right="137"/>
        <w:jc w:val="both"/>
      </w:pPr>
      <w:r>
        <w:rPr>
          <w:spacing w:val="-2"/>
        </w:rPr>
        <w:t>机产能严重供大于求，市场价格竞争比较激烈；同步伴随大宗材料价格快速上涨，压缩机行业盈</w:t>
      </w:r>
      <w:r>
        <w:rPr>
          <w:spacing w:val="-25"/>
        </w:rPr>
        <w:t> </w:t>
      </w:r>
      <w:r>
        <w:rPr>
          <w:spacing w:val="-25"/>
        </w:rPr>
      </w:r>
      <w:r>
        <w:rPr>
          <w:spacing w:val="-2"/>
        </w:rPr>
        <w:t>利能力有所承压。与此同时，全球市场变频产品需求大幅上升，食品流通领域、自动贩卖机和小</w:t>
      </w:r>
      <w:r>
        <w:rPr>
          <w:spacing w:val="-25"/>
        </w:rPr>
        <w:t> </w:t>
      </w:r>
      <w:r>
        <w:rPr>
          <w:spacing w:val="-25"/>
        </w:rPr>
      </w:r>
      <w:r>
        <w:rPr/>
        <w:t>型化超市需求逐步释放，商用压缩机需求亦有所增长。</w:t>
      </w:r>
    </w:p>
    <w:p>
      <w:pPr>
        <w:spacing w:line="240" w:lineRule="auto" w:before="13"/>
        <w:rPr>
          <w:rFonts w:ascii="宋体" w:hAnsi="宋体" w:cs="宋体" w:eastAsia="宋体" w:hint="default"/>
          <w:sz w:val="13"/>
          <w:szCs w:val="13"/>
        </w:rPr>
      </w:pPr>
    </w:p>
    <w:p>
      <w:pPr>
        <w:pStyle w:val="BodyText"/>
        <w:spacing w:line="350" w:lineRule="auto"/>
        <w:ind w:left="558" w:right="0"/>
        <w:jc w:val="left"/>
      </w:pPr>
      <w:r>
        <w:rPr/>
        <w:t>（</w:t>
      </w:r>
      <w:r>
        <w:rPr>
          <w:rFonts w:ascii="宋体" w:hAnsi="宋体" w:cs="宋体" w:eastAsia="宋体" w:hint="default"/>
        </w:rPr>
        <w:t>3</w:t>
      </w:r>
      <w:r>
        <w:rPr/>
        <w:t>）</w:t>
      </w:r>
      <w:r>
        <w:rPr>
          <w:rFonts w:ascii="宋体" w:hAnsi="宋体" w:cs="宋体" w:eastAsia="宋体" w:hint="default"/>
        </w:rPr>
        <w:t>IT</w:t>
      </w:r>
      <w:r>
        <w:rPr>
          <w:rFonts w:ascii="宋体" w:hAnsi="宋体" w:cs="宋体" w:eastAsia="宋体" w:hint="default"/>
          <w:spacing w:val="-53"/>
        </w:rPr>
        <w:t> </w:t>
      </w:r>
      <w:r>
        <w:rPr/>
        <w:t>综合服务业</w:t>
      </w:r>
      <w:r>
        <w:rPr>
          <w:w w:val="100"/>
        </w:rPr>
        <w:t> </w:t>
      </w:r>
      <w:r>
        <w:rPr>
          <w:spacing w:val="-2"/>
        </w:rPr>
        <w:t>随着云计算的技术发展和应用开拓，云服务正在企业得到广泛应用；新一代人工智能推动经</w:t>
      </w:r>
    </w:p>
    <w:p>
      <w:pPr>
        <w:pStyle w:val="BodyText"/>
        <w:spacing w:line="348" w:lineRule="auto" w:before="29"/>
        <w:ind w:left="138" w:right="137"/>
        <w:jc w:val="both"/>
        <w:rPr>
          <w:rFonts w:ascii="黑体" w:hAnsi="黑体" w:cs="黑体" w:eastAsia="黑体" w:hint="default"/>
        </w:rPr>
      </w:pPr>
      <w:r>
        <w:rPr>
          <w:spacing w:val="-2"/>
        </w:rPr>
        <w:t>济社会各领域从数字化、网络化向智能化加速跃升，并催生出新需求、新产品、新产业。在新的</w:t>
      </w:r>
      <w:r>
        <w:rPr>
          <w:spacing w:val="-25"/>
        </w:rPr>
        <w:t> </w:t>
      </w:r>
      <w:r>
        <w:rPr>
          <w:spacing w:val="-25"/>
        </w:rPr>
      </w:r>
      <w:r>
        <w:rPr/>
        <w:t>行业趋势下，传统</w:t>
      </w:r>
      <w:r>
        <w:rPr>
          <w:spacing w:val="-55"/>
        </w:rPr>
        <w:t> </w:t>
      </w:r>
      <w:r>
        <w:rPr>
          <w:rFonts w:ascii="宋体" w:hAnsi="宋体" w:cs="宋体" w:eastAsia="宋体" w:hint="default"/>
        </w:rPr>
        <w:t>IT</w:t>
      </w:r>
      <w:r>
        <w:rPr>
          <w:rFonts w:ascii="宋体" w:hAnsi="宋体" w:cs="宋体" w:eastAsia="宋体" w:hint="default"/>
          <w:spacing w:val="-55"/>
        </w:rPr>
        <w:t> </w:t>
      </w:r>
      <w:r>
        <w:rPr/>
        <w:t>分销企业纷纷加快向</w:t>
      </w:r>
      <w:r>
        <w:rPr>
          <w:spacing w:val="-55"/>
        </w:rPr>
        <w:t> </w:t>
      </w:r>
      <w:r>
        <w:rPr>
          <w:rFonts w:ascii="宋体" w:hAnsi="宋体" w:cs="宋体" w:eastAsia="宋体" w:hint="default"/>
        </w:rPr>
        <w:t>IT</w:t>
      </w:r>
      <w:r>
        <w:rPr>
          <w:rFonts w:ascii="宋体" w:hAnsi="宋体" w:cs="宋体" w:eastAsia="宋体" w:hint="default"/>
          <w:spacing w:val="-57"/>
        </w:rPr>
        <w:t> </w:t>
      </w:r>
      <w:r>
        <w:rPr/>
        <w:t>综合服务商的战略转型，一方面协助厂商构建并完</w:t>
      </w:r>
      <w:r>
        <w:rPr>
          <w:w w:val="100"/>
        </w:rPr>
        <w:t> </w:t>
      </w:r>
      <w:r>
        <w:rPr/>
        <w:t>善立体化全渠道，一方面积极开拓为合作伙伴增值的新市场、新产品和新模式</w:t>
      </w:r>
      <w:r>
        <w:rPr>
          <w:rFonts w:ascii="黑体" w:hAnsi="黑体" w:cs="黑体" w:eastAsia="黑体" w:hint="default"/>
        </w:rPr>
        <w:t>。</w:t>
      </w:r>
    </w:p>
    <w:p>
      <w:pPr>
        <w:spacing w:after="0" w:line="348" w:lineRule="auto"/>
        <w:jc w:val="both"/>
        <w:rPr>
          <w:rFonts w:ascii="黑体" w:hAnsi="黑体" w:cs="黑体" w:eastAsia="黑体" w:hint="default"/>
        </w:rPr>
        <w:sectPr>
          <w:pgSz w:w="11910" w:h="16840"/>
          <w:pgMar w:header="880" w:footer="1195" w:top="1120" w:bottom="1380" w:left="1660" w:right="1140"/>
        </w:sectPr>
      </w:pPr>
    </w:p>
    <w:p>
      <w:pPr>
        <w:spacing w:line="240" w:lineRule="auto" w:before="4"/>
        <w:rPr>
          <w:rFonts w:ascii="黑体" w:hAnsi="黑体" w:cs="黑体" w:eastAsia="黑体" w:hint="default"/>
          <w:sz w:val="25"/>
          <w:szCs w:val="25"/>
        </w:rPr>
      </w:pPr>
    </w:p>
    <w:p>
      <w:pPr>
        <w:spacing w:after="0" w:line="240" w:lineRule="auto"/>
        <w:rPr>
          <w:rFonts w:ascii="黑体" w:hAnsi="黑体" w:cs="黑体" w:eastAsia="黑体" w:hint="default"/>
          <w:sz w:val="25"/>
          <w:szCs w:val="25"/>
        </w:rPr>
        <w:sectPr>
          <w:pgSz w:w="11910" w:h="16840"/>
          <w:pgMar w:header="880" w:footer="1195" w:top="1120" w:bottom="1380" w:left="1660" w:right="1140"/>
        </w:sectPr>
      </w:pPr>
    </w:p>
    <w:p>
      <w:pPr>
        <w:pStyle w:val="Heading3"/>
        <w:spacing w:line="240" w:lineRule="auto"/>
        <w:ind w:left="138" w:right="0"/>
        <w:jc w:val="left"/>
        <w:rPr>
          <w:b w:val="0"/>
          <w:bCs w:val="0"/>
        </w:rPr>
      </w:pPr>
      <w:r>
        <w:rPr>
          <w:spacing w:val="-1"/>
        </w:rPr>
        <w:t>二、报告期内公司主要资产发生重大变化情况的说明</w:t>
      </w:r>
      <w:r>
        <w:rPr>
          <w:b w:val="0"/>
          <w:bCs w:val="0"/>
          <w:spacing w:val="-1"/>
        </w:rPr>
      </w:r>
    </w:p>
    <w:p>
      <w:pPr>
        <w:pStyle w:val="BodyText"/>
        <w:spacing w:line="240" w:lineRule="auto" w:before="58"/>
        <w:ind w:left="13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120" w:bottom="1380" w:left="1660" w:right="1140"/>
          <w:cols w:num="2" w:equalWidth="0">
            <w:col w:w="4994" w:space="1636"/>
            <w:col w:w="2480"/>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500"/>
        <w:gridCol w:w="1719"/>
        <w:gridCol w:w="1685"/>
        <w:gridCol w:w="1039"/>
        <w:gridCol w:w="2917"/>
      </w:tblGrid>
      <w:tr>
        <w:trPr>
          <w:trHeight w:val="250"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47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53" w:right="0"/>
              <w:jc w:val="left"/>
              <w:rPr>
                <w:rFonts w:ascii="宋体" w:hAnsi="宋体" w:cs="宋体" w:eastAsia="宋体" w:hint="default"/>
                <w:sz w:val="18"/>
                <w:szCs w:val="18"/>
              </w:rPr>
            </w:pPr>
            <w:r>
              <w:rPr>
                <w:rFonts w:ascii="宋体" w:hAnsi="宋体" w:cs="宋体" w:eastAsia="宋体" w:hint="default"/>
                <w:b/>
                <w:bCs/>
                <w:sz w:val="18"/>
                <w:szCs w:val="18"/>
              </w:rPr>
              <w:t>变化比例</w:t>
            </w:r>
            <w:r>
              <w:rPr>
                <w:rFonts w:ascii="宋体" w:hAnsi="宋体" w:cs="宋体" w:eastAsia="宋体" w:hint="default"/>
                <w:sz w:val="18"/>
                <w:szCs w:val="18"/>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变动原因</w:t>
            </w:r>
            <w:r>
              <w:rPr>
                <w:rFonts w:ascii="宋体" w:hAnsi="宋体" w:cs="宋体" w:eastAsia="宋体" w:hint="default"/>
                <w:sz w:val="18"/>
                <w:szCs w:val="18"/>
              </w:rPr>
            </w:r>
          </w:p>
        </w:tc>
      </w:tr>
      <w:tr>
        <w:trPr>
          <w:trHeight w:val="1099"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以公允价值计</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pacing w:val="2"/>
                <w:sz w:val="21"/>
                <w:szCs w:val="21"/>
              </w:rPr>
              <w:t>量且其变动计</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2"/>
                <w:sz w:val="21"/>
                <w:szCs w:val="21"/>
              </w:rPr>
              <w:t>入当期损益的</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金融资产</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95"/>
              <w:jc w:val="right"/>
              <w:rPr>
                <w:rFonts w:ascii="Times New Roman" w:hAnsi="Times New Roman" w:cs="Times New Roman" w:eastAsia="Times New Roman" w:hint="default"/>
                <w:sz w:val="21"/>
                <w:szCs w:val="21"/>
              </w:rPr>
            </w:pPr>
            <w:r>
              <w:rPr>
                <w:rFonts w:ascii="Times New Roman"/>
                <w:spacing w:val="-1"/>
                <w:sz w:val="21"/>
              </w:rPr>
              <w:t>272,326,398.84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sz w:val="21"/>
              </w:rPr>
              <w:t>121,846,178.44</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36" w:right="0"/>
              <w:jc w:val="left"/>
              <w:rPr>
                <w:rFonts w:ascii="Times New Roman" w:hAnsi="Times New Roman" w:cs="Times New Roman" w:eastAsia="Times New Roman" w:hint="default"/>
                <w:sz w:val="21"/>
                <w:szCs w:val="21"/>
              </w:rPr>
            </w:pPr>
            <w:r>
              <w:rPr>
                <w:rFonts w:ascii="Times New Roman"/>
                <w:sz w:val="21"/>
              </w:rPr>
              <w:t>123.50%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9"/>
              <w:jc w:val="both"/>
              <w:rPr>
                <w:rFonts w:ascii="宋体" w:hAnsi="宋体" w:cs="宋体" w:eastAsia="宋体" w:hint="default"/>
                <w:sz w:val="21"/>
                <w:szCs w:val="21"/>
              </w:rPr>
            </w:pPr>
            <w:r>
              <w:rPr>
                <w:rFonts w:ascii="宋体" w:hAnsi="宋体" w:cs="宋体" w:eastAsia="宋体" w:hint="default"/>
                <w:spacing w:val="12"/>
                <w:sz w:val="21"/>
                <w:szCs w:val="21"/>
              </w:rPr>
              <w:t>主要是本年远期外汇合约和</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12"/>
                <w:sz w:val="21"/>
                <w:szCs w:val="21"/>
              </w:rPr>
              <w:t>期权合约增加及公允价值评</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估波动所致</w:t>
            </w:r>
          </w:p>
        </w:tc>
      </w:tr>
      <w:tr>
        <w:trPr>
          <w:trHeight w:val="554"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5"/>
              <w:jc w:val="right"/>
              <w:rPr>
                <w:rFonts w:ascii="Times New Roman" w:hAnsi="Times New Roman" w:cs="Times New Roman" w:eastAsia="Times New Roman" w:hint="default"/>
                <w:sz w:val="21"/>
                <w:szCs w:val="21"/>
              </w:rPr>
            </w:pPr>
            <w:r>
              <w:rPr>
                <w:rFonts w:ascii="Times New Roman"/>
                <w:spacing w:val="-1"/>
                <w:sz w:val="21"/>
              </w:rPr>
              <w:t>584,817,528.21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901,927,117.01</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56" w:right="0"/>
              <w:jc w:val="left"/>
              <w:rPr>
                <w:rFonts w:ascii="Times New Roman" w:hAnsi="Times New Roman" w:cs="Times New Roman" w:eastAsia="Times New Roman" w:hint="default"/>
                <w:sz w:val="21"/>
                <w:szCs w:val="21"/>
              </w:rPr>
            </w:pPr>
            <w:r>
              <w:rPr>
                <w:rFonts w:ascii="Times New Roman"/>
                <w:sz w:val="21"/>
              </w:rPr>
              <w:t>-35.16%</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主要为本年应收款项收回所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致</w:t>
            </w:r>
          </w:p>
        </w:tc>
      </w:tr>
      <w:tr>
        <w:trPr>
          <w:trHeight w:val="554"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一年内到期的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44,497,902.00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21"/>
                <w:szCs w:val="21"/>
              </w:rPr>
            </w:pPr>
            <w:r>
              <w:rPr>
                <w:rFonts w:ascii="Times New Roman"/>
                <w:sz w:val="21"/>
              </w:rPr>
              <w:t>-100.00%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主要是定期存款本年到期收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回所致</w:t>
            </w:r>
          </w:p>
        </w:tc>
      </w:tr>
      <w:tr>
        <w:trPr>
          <w:trHeight w:val="555"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16"/>
              <w:jc w:val="right"/>
              <w:rPr>
                <w:rFonts w:ascii="Times New Roman" w:hAnsi="Times New Roman" w:cs="Times New Roman" w:eastAsia="Times New Roman" w:hint="default"/>
                <w:sz w:val="21"/>
                <w:szCs w:val="21"/>
              </w:rPr>
            </w:pPr>
            <w:r>
              <w:rPr>
                <w:rFonts w:ascii="Times New Roman"/>
                <w:spacing w:val="-1"/>
                <w:sz w:val="21"/>
              </w:rPr>
              <w:t>4,351,717,299.25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3,316,438,897.72</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89" w:right="0"/>
              <w:jc w:val="left"/>
              <w:rPr>
                <w:rFonts w:ascii="Times New Roman" w:hAnsi="Times New Roman" w:cs="Times New Roman" w:eastAsia="Times New Roman" w:hint="default"/>
                <w:sz w:val="21"/>
                <w:szCs w:val="21"/>
              </w:rPr>
            </w:pPr>
            <w:r>
              <w:rPr>
                <w:rFonts w:ascii="Times New Roman"/>
                <w:sz w:val="21"/>
              </w:rPr>
              <w:t>31.22%</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主要是本年融资租赁业务增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加所致</w:t>
            </w:r>
          </w:p>
        </w:tc>
      </w:tr>
      <w:tr>
        <w:trPr>
          <w:trHeight w:val="557"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5"/>
              <w:jc w:val="right"/>
              <w:rPr>
                <w:rFonts w:ascii="Times New Roman" w:hAnsi="Times New Roman" w:cs="Times New Roman" w:eastAsia="Times New Roman" w:hint="default"/>
                <w:sz w:val="21"/>
                <w:szCs w:val="21"/>
              </w:rPr>
            </w:pPr>
            <w:r>
              <w:rPr>
                <w:rFonts w:ascii="Times New Roman"/>
                <w:spacing w:val="-1"/>
                <w:sz w:val="21"/>
              </w:rPr>
              <w:t>235,092,415.98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108,496,726.05</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36" w:right="0"/>
              <w:jc w:val="left"/>
              <w:rPr>
                <w:rFonts w:ascii="Times New Roman" w:hAnsi="Times New Roman" w:cs="Times New Roman" w:eastAsia="Times New Roman" w:hint="default"/>
                <w:sz w:val="21"/>
                <w:szCs w:val="21"/>
              </w:rPr>
            </w:pPr>
            <w:r>
              <w:rPr>
                <w:rFonts w:ascii="Times New Roman"/>
                <w:sz w:val="21"/>
              </w:rPr>
              <w:t>116.68%</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主要是子公司本期对外出租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的投资性房地产增加所致</w:t>
            </w:r>
          </w:p>
        </w:tc>
      </w:tr>
      <w:tr>
        <w:trPr>
          <w:trHeight w:val="554"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5"/>
              <w:jc w:val="right"/>
              <w:rPr>
                <w:rFonts w:ascii="Times New Roman" w:hAnsi="Times New Roman" w:cs="Times New Roman" w:eastAsia="Times New Roman" w:hint="default"/>
                <w:sz w:val="21"/>
                <w:szCs w:val="21"/>
              </w:rPr>
            </w:pPr>
            <w:r>
              <w:rPr>
                <w:rFonts w:ascii="Times New Roman"/>
                <w:spacing w:val="-1"/>
                <w:sz w:val="21"/>
              </w:rPr>
              <w:t>447,758,558.00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268,959,781.71</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89" w:right="0"/>
              <w:jc w:val="left"/>
              <w:rPr>
                <w:rFonts w:ascii="Times New Roman" w:hAnsi="Times New Roman" w:cs="Times New Roman" w:eastAsia="Times New Roman" w:hint="default"/>
                <w:sz w:val="21"/>
                <w:szCs w:val="21"/>
              </w:rPr>
            </w:pPr>
            <w:r>
              <w:rPr>
                <w:rFonts w:ascii="Times New Roman"/>
                <w:sz w:val="21"/>
              </w:rPr>
              <w:t>66.48%</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主要是收购长虹三杰以及长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虹格兰博商誉增加</w:t>
            </w:r>
          </w:p>
        </w:tc>
      </w:tr>
      <w:tr>
        <w:trPr>
          <w:trHeight w:val="554"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9" w:right="0"/>
              <w:jc w:val="left"/>
              <w:rPr>
                <w:rFonts w:ascii="Times New Roman" w:hAnsi="Times New Roman" w:cs="Times New Roman" w:eastAsia="Times New Roman" w:hint="default"/>
                <w:sz w:val="21"/>
                <w:szCs w:val="21"/>
              </w:rPr>
            </w:pPr>
            <w:r>
              <w:rPr>
                <w:rFonts w:ascii="Times New Roman"/>
                <w:sz w:val="21"/>
              </w:rPr>
              <w:t>14,048,014.34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24,816,614.50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56" w:right="0"/>
              <w:jc w:val="left"/>
              <w:rPr>
                <w:rFonts w:ascii="Times New Roman" w:hAnsi="Times New Roman" w:cs="Times New Roman" w:eastAsia="Times New Roman" w:hint="default"/>
                <w:sz w:val="21"/>
                <w:szCs w:val="21"/>
              </w:rPr>
            </w:pPr>
            <w:r>
              <w:rPr>
                <w:rFonts w:ascii="Times New Roman"/>
                <w:sz w:val="21"/>
              </w:rPr>
              <w:t>-43.39%</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主要是本年待摊费用摊销到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期</w:t>
            </w:r>
          </w:p>
        </w:tc>
      </w:tr>
    </w:tbl>
    <w:p>
      <w:pPr>
        <w:spacing w:line="240" w:lineRule="auto" w:before="2"/>
        <w:rPr>
          <w:rFonts w:ascii="宋体" w:hAnsi="宋体" w:cs="宋体" w:eastAsia="宋体" w:hint="default"/>
          <w:sz w:val="13"/>
          <w:szCs w:val="13"/>
        </w:rPr>
      </w:pPr>
    </w:p>
    <w:p>
      <w:pPr>
        <w:pStyle w:val="BodyText"/>
        <w:spacing w:line="240" w:lineRule="auto" w:before="36"/>
        <w:ind w:left="243" w:right="0"/>
        <w:jc w:val="left"/>
      </w:pPr>
      <w:r>
        <w:rPr/>
        <w:t>其中：境外资产</w:t>
      </w:r>
      <w:r>
        <w:rPr>
          <w:spacing w:val="-58"/>
        </w:rPr>
        <w:t> </w:t>
      </w:r>
      <w:r>
        <w:rPr>
          <w:rFonts w:ascii="Times New Roman" w:hAnsi="Times New Roman" w:cs="Times New Roman" w:eastAsia="Times New Roman" w:hint="default"/>
        </w:rPr>
        <w:t>5,722,242,103.12</w:t>
      </w:r>
      <w:r>
        <w:rPr/>
        <w:t>（单位：元币种：人民币），占总资产的比例为</w:t>
      </w:r>
      <w:r>
        <w:rPr>
          <w:spacing w:val="-57"/>
        </w:rPr>
        <w:t> </w:t>
      </w:r>
      <w:r>
        <w:rPr>
          <w:rFonts w:ascii="Times New Roman" w:hAnsi="Times New Roman" w:cs="Times New Roman" w:eastAsia="Times New Roman" w:hint="default"/>
        </w:rPr>
        <w:t>8.00%</w:t>
      </w:r>
      <w:r>
        <w:rPr/>
        <w:t>。</w:t>
      </w:r>
    </w:p>
    <w:p>
      <w:pPr>
        <w:spacing w:line="240" w:lineRule="auto" w:before="8"/>
        <w:rPr>
          <w:rFonts w:ascii="宋体" w:hAnsi="宋体" w:cs="宋体" w:eastAsia="宋体" w:hint="default"/>
          <w:sz w:val="21"/>
          <w:szCs w:val="21"/>
        </w:rPr>
      </w:pPr>
    </w:p>
    <w:p>
      <w:pPr>
        <w:pStyle w:val="Heading3"/>
        <w:spacing w:line="240" w:lineRule="auto" w:before="0"/>
        <w:ind w:left="138" w:right="0"/>
        <w:jc w:val="left"/>
        <w:rPr>
          <w:b w:val="0"/>
          <w:bCs w:val="0"/>
        </w:rPr>
      </w:pPr>
      <w:r>
        <w:rPr/>
        <w:t>三、报告期内核心竞争力分析</w:t>
      </w:r>
      <w:r>
        <w:rPr>
          <w:b w:val="0"/>
          <w:bCs w:val="0"/>
        </w:rPr>
      </w:r>
    </w:p>
    <w:p>
      <w:pPr>
        <w:pStyle w:val="BodyText"/>
        <w:spacing w:line="240" w:lineRule="auto" w:before="56"/>
        <w:ind w:left="138" w:right="0"/>
        <w:jc w:val="left"/>
      </w:pPr>
      <w:r>
        <w:rPr/>
        <w:t>√适用□不适用</w:t>
      </w:r>
    </w:p>
    <w:p>
      <w:pPr>
        <w:spacing w:line="240" w:lineRule="auto" w:before="1"/>
        <w:rPr>
          <w:rFonts w:ascii="宋体" w:hAnsi="宋体" w:cs="宋体" w:eastAsia="宋体" w:hint="default"/>
          <w:sz w:val="20"/>
          <w:szCs w:val="20"/>
        </w:rPr>
      </w:pPr>
    </w:p>
    <w:p>
      <w:pPr>
        <w:pStyle w:val="BodyText"/>
        <w:spacing w:line="348" w:lineRule="auto"/>
        <w:ind w:left="138" w:right="128" w:firstLine="419"/>
        <w:jc w:val="both"/>
      </w:pPr>
      <w:r>
        <w:rPr>
          <w:rFonts w:ascii="宋体" w:hAnsi="宋体" w:cs="宋体" w:eastAsia="宋体" w:hint="default"/>
          <w:spacing w:val="-4"/>
        </w:rPr>
        <w:t>1</w:t>
      </w:r>
      <w:r>
        <w:rPr>
          <w:spacing w:val="-4"/>
        </w:rPr>
        <w:t>、公司黑白电产业布局完备、相互协同，且产品与市场能力较为均衡，可为消费者提供一站</w:t>
      </w:r>
      <w:r>
        <w:rPr>
          <w:w w:val="100"/>
        </w:rPr>
        <w:t> </w:t>
      </w:r>
      <w:r>
        <w:rPr/>
        <w:t>式高品质家庭生活服务方案。</w:t>
      </w:r>
    </w:p>
    <w:p>
      <w:pPr>
        <w:spacing w:line="240" w:lineRule="auto" w:before="4"/>
        <w:rPr>
          <w:rFonts w:ascii="宋体" w:hAnsi="宋体" w:cs="宋体" w:eastAsia="宋体" w:hint="default"/>
          <w:sz w:val="14"/>
          <w:szCs w:val="14"/>
        </w:rPr>
      </w:pPr>
    </w:p>
    <w:p>
      <w:pPr>
        <w:pStyle w:val="BodyText"/>
        <w:spacing w:line="350" w:lineRule="auto"/>
        <w:ind w:left="138" w:right="128" w:firstLine="419"/>
        <w:jc w:val="both"/>
      </w:pPr>
      <w:r>
        <w:rPr>
          <w:spacing w:val="-7"/>
        </w:rPr>
        <w:t>彩电产品方面：就全球市场而言，三星、乐金在总体市场份额、品牌影响力、技术专利厚度、</w:t>
      </w:r>
      <w:r>
        <w:rPr>
          <w:w w:val="100"/>
        </w:rPr>
        <w:t> </w:t>
      </w:r>
      <w:r>
        <w:rPr>
          <w:spacing w:val="-2"/>
        </w:rPr>
        <w:t>产业链纵向一体化等方面仍居领先地位；中国整机品牌企业近年来在海外市场攻势凌厉、拓展有</w:t>
      </w:r>
      <w:r>
        <w:rPr>
          <w:spacing w:val="-25"/>
        </w:rPr>
        <w:t> </w:t>
      </w:r>
      <w:r>
        <w:rPr>
          <w:spacing w:val="-25"/>
        </w:rPr>
      </w:r>
      <w:r>
        <w:rPr/>
        <w:t>序，无论是自有品牌销量还是</w:t>
      </w:r>
      <w:r>
        <w:rPr>
          <w:spacing w:val="-55"/>
        </w:rPr>
        <w:t> </w:t>
      </w:r>
      <w:r>
        <w:rPr>
          <w:rFonts w:ascii="宋体" w:hAnsi="宋体" w:cs="宋体" w:eastAsia="宋体" w:hint="default"/>
        </w:rPr>
        <w:t>OEM</w:t>
      </w:r>
      <w:r>
        <w:rPr>
          <w:rFonts w:ascii="宋体" w:hAnsi="宋体" w:cs="宋体" w:eastAsia="宋体" w:hint="default"/>
          <w:spacing w:val="-55"/>
        </w:rPr>
        <w:t> </w:t>
      </w:r>
      <w:r>
        <w:rPr/>
        <w:t>销量均呈快速增长趋势。就国内市场而言，以小米为代表的互</w:t>
      </w:r>
      <w:r>
        <w:rPr>
          <w:w w:val="100"/>
        </w:rPr>
        <w:t> </w:t>
      </w:r>
      <w:r>
        <w:rPr>
          <w:spacing w:val="-2"/>
        </w:rPr>
        <w:t>联网跨界企业对行业变革、创新发展起到鲶鱼效应，以海信、长虹等为代表的传统整机企业通过</w:t>
      </w:r>
      <w:r>
        <w:rPr>
          <w:spacing w:val="-27"/>
        </w:rPr>
        <w:t> </w:t>
      </w:r>
      <w:r>
        <w:rPr>
          <w:spacing w:val="-27"/>
        </w:rPr>
      </w:r>
      <w:r>
        <w:rPr>
          <w:spacing w:val="-7"/>
        </w:rPr>
        <w:t>不断的技术革新、品质升级、渠道变革等维持了市场份额的基本稳定。公司彩电业务经多年发展，</w:t>
      </w:r>
      <w:r>
        <w:rPr>
          <w:spacing w:val="-12"/>
        </w:rPr>
        <w:t> </w:t>
      </w:r>
      <w:r>
        <w:rPr>
          <w:spacing w:val="-12"/>
        </w:rPr>
      </w:r>
      <w:r>
        <w:rPr>
          <w:spacing w:val="-2"/>
        </w:rPr>
        <w:t>在技术创新、智能制造等领域形成较强竞争能力。同时，我们也意识到，公司在数字化转型、营</w:t>
      </w:r>
      <w:r>
        <w:rPr>
          <w:spacing w:val="-25"/>
        </w:rPr>
        <w:t> </w:t>
      </w:r>
      <w:r>
        <w:rPr>
          <w:spacing w:val="-25"/>
        </w:rPr>
      </w:r>
      <w:r>
        <w:rPr/>
        <w:t>销效率、用户运营、品牌革新等方面尚有提升空间。</w:t>
      </w:r>
    </w:p>
    <w:p>
      <w:pPr>
        <w:pStyle w:val="BodyText"/>
        <w:spacing w:line="350" w:lineRule="auto" w:before="29"/>
        <w:ind w:left="138" w:right="128" w:firstLine="419"/>
        <w:jc w:val="both"/>
      </w:pPr>
      <w:r>
        <w:rPr>
          <w:spacing w:val="-7"/>
        </w:rPr>
        <w:t>白电产品方面：国内冰箱市场寡头趋势愈发明显，其中主要领先品牌包括海尔、美的、容声、</w:t>
      </w:r>
      <w:r>
        <w:rPr>
          <w:w w:val="100"/>
        </w:rPr>
        <w:t> </w:t>
      </w:r>
      <w:r>
        <w:rPr>
          <w:spacing w:val="-6"/>
        </w:rPr>
        <w:t>美菱等。空调行业的主要领先品牌包括格力、美的等。公司冰箱业务的产品创新能力较强，智能、</w:t>
      </w:r>
      <w:r>
        <w:rPr>
          <w:spacing w:val="-53"/>
        </w:rPr>
        <w:t> </w:t>
      </w:r>
      <w:r>
        <w:rPr>
          <w:spacing w:val="-53"/>
        </w:rPr>
      </w:r>
      <w:r>
        <w:rPr>
          <w:spacing w:val="-2"/>
        </w:rPr>
        <w:t>变频、保鲜、超薄、无霜等技术居行业领先地位。同时，我们也意识到，公司白电业务较行业龙</w:t>
      </w:r>
      <w:r>
        <w:rPr>
          <w:spacing w:val="-25"/>
        </w:rPr>
        <w:t> </w:t>
      </w:r>
      <w:r>
        <w:rPr>
          <w:spacing w:val="-25"/>
        </w:rPr>
      </w:r>
      <w:r>
        <w:rPr/>
        <w:t>头企业在市场占有率、产品销售均价、高端化品牌打造等方面还存在差距。</w:t>
      </w:r>
    </w:p>
    <w:p>
      <w:pPr>
        <w:pStyle w:val="BodyText"/>
        <w:spacing w:line="350" w:lineRule="auto" w:before="27"/>
        <w:ind w:left="138" w:right="138" w:firstLine="419"/>
        <w:jc w:val="both"/>
      </w:pPr>
      <w:r>
        <w:rPr>
          <w:spacing w:val="-2"/>
        </w:rPr>
        <w:t>冰压产品方面：全球市场的主要供给企业包括长虹华意、恩布拉科和安徽美芝。公司冰箱压</w:t>
      </w:r>
      <w:r>
        <w:rPr>
          <w:w w:val="100"/>
        </w:rPr>
        <w:t> </w:t>
      </w:r>
      <w:r>
        <w:rPr/>
        <w:t>缩机业务在销售规模、技术研发、客户资源等方面形成了较强竞争力。</w:t>
      </w:r>
    </w:p>
    <w:p>
      <w:pPr>
        <w:spacing w:after="0" w:line="350" w:lineRule="auto"/>
        <w:jc w:val="both"/>
        <w:sectPr>
          <w:type w:val="continuous"/>
          <w:pgSz w:w="11910" w:h="16840"/>
          <w:pgMar w:top="1120" w:bottom="1380" w:left="166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350" w:lineRule="auto"/>
        <w:ind w:left="138" w:right="130" w:firstLine="419"/>
        <w:jc w:val="both"/>
      </w:pPr>
      <w:r>
        <w:rPr>
          <w:rFonts w:ascii="宋体" w:hAnsi="宋体" w:cs="宋体" w:eastAsia="宋体" w:hint="default"/>
          <w:spacing w:val="-4"/>
        </w:rPr>
        <w:t>2</w:t>
      </w:r>
      <w:r>
        <w:rPr>
          <w:spacing w:val="-4"/>
        </w:rPr>
        <w:t>、公司在军民融合领域拥有独到的技术和工艺、以信赖为基石的品牌形象、长期友好的军企</w:t>
      </w:r>
      <w:r>
        <w:rPr>
          <w:spacing w:val="-3"/>
          <w:w w:val="100"/>
        </w:rPr>
        <w:t> </w:t>
      </w:r>
      <w:r>
        <w:rPr/>
        <w:t>关系及完备的军工业务从业资质。</w:t>
      </w:r>
    </w:p>
    <w:p>
      <w:pPr>
        <w:spacing w:line="240" w:lineRule="auto" w:before="2"/>
        <w:rPr>
          <w:rFonts w:ascii="宋体" w:hAnsi="宋体" w:cs="宋体" w:eastAsia="宋体" w:hint="default"/>
          <w:sz w:val="14"/>
          <w:szCs w:val="14"/>
        </w:rPr>
      </w:pPr>
    </w:p>
    <w:p>
      <w:pPr>
        <w:pStyle w:val="BodyText"/>
        <w:spacing w:line="350" w:lineRule="auto"/>
        <w:ind w:left="138" w:right="127" w:firstLine="419"/>
        <w:jc w:val="both"/>
      </w:pPr>
      <w:r>
        <w:rPr>
          <w:spacing w:val="-3"/>
        </w:rPr>
        <w:t>目前公司的军工业务主要集中在军用雷达、动力和储能电池方面，</w:t>
      </w:r>
      <w:r>
        <w:rPr>
          <w:spacing w:val="-22"/>
        </w:rPr>
        <w:t> </w:t>
      </w:r>
      <w:r>
        <w:rPr/>
        <w:t>主要产品包括“搜索跟踪</w:t>
      </w:r>
      <w:r>
        <w:rPr>
          <w:w w:val="100"/>
        </w:rPr>
        <w:t> </w:t>
      </w:r>
      <w:r>
        <w:rPr>
          <w:spacing w:val="-2"/>
        </w:rPr>
        <w:t>雷达、目标指示雷达、情报侦查与处理系统、气象探测雷达、镉镍电池、镍氢电池、锂电池、电</w:t>
      </w:r>
      <w:r>
        <w:rPr>
          <w:spacing w:val="-24"/>
        </w:rPr>
        <w:t> </w:t>
      </w:r>
      <w:r>
        <w:rPr>
          <w:spacing w:val="-24"/>
        </w:rPr>
      </w:r>
      <w:r>
        <w:rPr>
          <w:spacing w:val="-2"/>
        </w:rPr>
        <w:t>源控制系统及其应用解决方案”等。公司成功突破并掌握二维相控阵雷达关键技术，相关产品广</w:t>
      </w:r>
      <w:r>
        <w:rPr>
          <w:spacing w:val="-25"/>
        </w:rPr>
        <w:t> </w:t>
      </w:r>
      <w:r>
        <w:rPr>
          <w:spacing w:val="-25"/>
        </w:rPr>
      </w:r>
      <w:r>
        <w:rPr>
          <w:spacing w:val="-2"/>
        </w:rPr>
        <w:t>泛应用于炮兵防空兵、海军、空军、火箭军及战略支援部门。公司建有国内最大的航空电源系统</w:t>
      </w:r>
      <w:r>
        <w:rPr>
          <w:spacing w:val="-25"/>
        </w:rPr>
        <w:t> </w:t>
      </w:r>
      <w:r>
        <w:rPr>
          <w:spacing w:val="-25"/>
        </w:rPr>
      </w:r>
      <w:r>
        <w:rPr>
          <w:spacing w:val="-2"/>
        </w:rPr>
        <w:t>研发与生产基地，拥有世界先进水平的烧结碱性蓄电池及动力锂电制造技术和设备，具有国内领</w:t>
      </w:r>
      <w:r>
        <w:rPr>
          <w:spacing w:val="-25"/>
        </w:rPr>
        <w:t> </w:t>
      </w:r>
      <w:r>
        <w:rPr>
          <w:spacing w:val="-25"/>
        </w:rPr>
      </w:r>
      <w:r>
        <w:rPr>
          <w:spacing w:val="-2"/>
        </w:rPr>
        <w:t>先水平的电源系统研发制造核心技术，拥有完善的军工资质及民航、铁路、高铁动车组、通信基</w:t>
      </w:r>
      <w:r>
        <w:rPr>
          <w:spacing w:val="-25"/>
        </w:rPr>
        <w:t> </w:t>
      </w:r>
      <w:r>
        <w:rPr>
          <w:spacing w:val="-25"/>
        </w:rPr>
      </w:r>
      <w:r>
        <w:rPr/>
        <w:t>站等专业资质认证证书，是国家定点生产军用镉镍、氢镍电池的骨干企业。</w:t>
      </w:r>
    </w:p>
    <w:p>
      <w:pPr>
        <w:spacing w:line="240" w:lineRule="auto" w:before="13"/>
        <w:rPr>
          <w:rFonts w:ascii="宋体" w:hAnsi="宋体" w:cs="宋体" w:eastAsia="宋体" w:hint="default"/>
          <w:sz w:val="13"/>
          <w:szCs w:val="13"/>
        </w:rPr>
      </w:pPr>
    </w:p>
    <w:p>
      <w:pPr>
        <w:pStyle w:val="BodyText"/>
        <w:spacing w:line="350" w:lineRule="auto"/>
        <w:ind w:left="138" w:right="128" w:firstLine="419"/>
        <w:jc w:val="both"/>
      </w:pPr>
      <w:r>
        <w:rPr>
          <w:rFonts w:ascii="宋体" w:hAnsi="宋体" w:cs="宋体" w:eastAsia="宋体" w:hint="default"/>
          <w:spacing w:val="-4"/>
        </w:rPr>
        <w:t>3</w:t>
      </w:r>
      <w:r>
        <w:rPr>
          <w:spacing w:val="-4"/>
        </w:rPr>
        <w:t>、公司具备整合全球产学研资源，在产业基础前沿技术与产品竞争性技术领域形成独特优势</w:t>
      </w:r>
      <w:r>
        <w:rPr>
          <w:w w:val="100"/>
        </w:rPr>
        <w:t> </w:t>
      </w:r>
      <w:r>
        <w:rPr/>
        <w:t>的竞争能力。</w:t>
      </w:r>
    </w:p>
    <w:p>
      <w:pPr>
        <w:spacing w:line="240" w:lineRule="auto" w:before="2"/>
        <w:rPr>
          <w:rFonts w:ascii="宋体" w:hAnsi="宋体" w:cs="宋体" w:eastAsia="宋体" w:hint="default"/>
          <w:sz w:val="14"/>
          <w:szCs w:val="14"/>
        </w:rPr>
      </w:pPr>
    </w:p>
    <w:p>
      <w:pPr>
        <w:pStyle w:val="BodyText"/>
        <w:spacing w:line="348" w:lineRule="auto"/>
        <w:ind w:left="138" w:right="128" w:firstLine="419"/>
        <w:jc w:val="both"/>
      </w:pPr>
      <w:r>
        <w:rPr>
          <w:spacing w:val="-2"/>
        </w:rPr>
        <w:t>面对全球技术进步加快，智能化、大数据、物联网等技术深入推动产业变革的外部趋势，公</w:t>
      </w:r>
      <w:r>
        <w:rPr>
          <w:w w:val="100"/>
        </w:rPr>
        <w:t> </w:t>
      </w:r>
      <w:r>
        <w:rPr>
          <w:spacing w:val="-2"/>
        </w:rPr>
        <w:t>司结合产业发展方向与技术路线规划，加快构建具有自身特色的全球研发布局和多层次技术创新</w:t>
      </w:r>
      <w:r>
        <w:rPr>
          <w:spacing w:val="-25"/>
        </w:rPr>
        <w:t> </w:t>
      </w:r>
      <w:r>
        <w:rPr>
          <w:spacing w:val="-25"/>
        </w:rPr>
      </w:r>
      <w:r>
        <w:rPr>
          <w:spacing w:val="-2"/>
        </w:rPr>
        <w:t>体系（重点关注“显示技术、人工智能技术、互联网技术”等）。公司拥有包括长虹技术中心、</w:t>
      </w:r>
      <w:r>
        <w:rPr>
          <w:spacing w:val="-26"/>
        </w:rPr>
        <w:t> </w:t>
      </w:r>
      <w:r>
        <w:rPr>
          <w:spacing w:val="-26"/>
        </w:rPr>
      </w:r>
      <w:r>
        <w:rPr>
          <w:spacing w:val="-6"/>
        </w:rPr>
        <w:t>美菱技术中心、华意技术中心等在内的多个国家级技术中心；在集成电路设计、嵌入式软件设计、</w:t>
      </w:r>
      <w:r>
        <w:rPr>
          <w:spacing w:val="-54"/>
        </w:rPr>
        <w:t> </w:t>
      </w:r>
      <w:r>
        <w:rPr>
          <w:spacing w:val="-54"/>
        </w:rPr>
      </w:r>
      <w:r>
        <w:rPr>
          <w:spacing w:val="-2"/>
        </w:rPr>
        <w:t>变频技术、可靠性技术等领域积累了较强的专业能力；相继建成人工智能、信息安全、新能源材</w:t>
      </w:r>
      <w:r>
        <w:rPr>
          <w:spacing w:val="-25"/>
        </w:rPr>
        <w:t> </w:t>
      </w:r>
      <w:r>
        <w:rPr>
          <w:spacing w:val="-25"/>
        </w:rPr>
      </w:r>
      <w:r>
        <w:rPr/>
        <w:t>料灯塔实验室，以匹配核心战略方向、强化技术创新能力；与清华大学、中科院、</w:t>
      </w:r>
      <w:r>
        <w:rPr>
          <w:rFonts w:ascii="宋体" w:hAnsi="宋体" w:cs="宋体" w:eastAsia="宋体" w:hint="default"/>
        </w:rPr>
        <w:t>MIT</w:t>
      </w:r>
      <w:r>
        <w:rPr>
          <w:rFonts w:ascii="宋体" w:hAnsi="宋体" w:cs="宋体" w:eastAsia="宋体" w:hint="default"/>
          <w:spacing w:val="-55"/>
        </w:rPr>
        <w:t> </w:t>
      </w:r>
      <w:r>
        <w:rPr/>
        <w:t>等国内外</w:t>
      </w:r>
      <w:r>
        <w:rPr>
          <w:w w:val="100"/>
        </w:rPr>
        <w:t> </w:t>
      </w:r>
      <w:r>
        <w:rPr>
          <w:spacing w:val="-2"/>
        </w:rPr>
        <w:t>顶级科研单位建立技术合作关系，持续加大面向全球的技术领军人才招纳，取得了一系列重大技</w:t>
      </w:r>
      <w:r>
        <w:rPr>
          <w:spacing w:val="-25"/>
        </w:rPr>
        <w:t> </w:t>
      </w:r>
      <w:r>
        <w:rPr>
          <w:spacing w:val="-25"/>
        </w:rPr>
      </w:r>
      <w:r>
        <w:rPr/>
        <w:t>术创新成果。</w:t>
      </w:r>
    </w:p>
    <w:p>
      <w:pPr>
        <w:pStyle w:val="BodyText"/>
        <w:spacing w:line="572" w:lineRule="exact" w:before="40"/>
        <w:ind w:left="558" w:right="0"/>
        <w:jc w:val="left"/>
      </w:pPr>
      <w:r>
        <w:rPr>
          <w:rFonts w:ascii="宋体" w:hAnsi="宋体" w:cs="宋体" w:eastAsia="宋体" w:hint="default"/>
        </w:rPr>
        <w:t>4</w:t>
      </w:r>
      <w:r>
        <w:rPr/>
        <w:t>、全球化运营及产业布局更趋坚实。</w:t>
      </w:r>
      <w:r>
        <w:rPr>
          <w:w w:val="100"/>
        </w:rPr>
        <w:t> </w:t>
      </w:r>
      <w:r>
        <w:rPr>
          <w:spacing w:val="-2"/>
        </w:rPr>
        <w:t>公司持续推进经营机构、研发中心以及制造基地在全球经贸网络骨干节点的落子布局，截至</w:t>
      </w:r>
    </w:p>
    <w:p>
      <w:pPr>
        <w:pStyle w:val="BodyText"/>
        <w:spacing w:line="350" w:lineRule="auto" w:before="41"/>
        <w:ind w:left="138" w:right="137"/>
        <w:jc w:val="both"/>
      </w:pPr>
      <w:r>
        <w:rPr/>
        <w:t>目前公司在海外共设立了 </w:t>
      </w:r>
      <w:r>
        <w:rPr>
          <w:rFonts w:ascii="宋体" w:hAnsi="宋体" w:cs="宋体" w:eastAsia="宋体" w:hint="default"/>
        </w:rPr>
        <w:t>14 </w:t>
      </w:r>
      <w:r>
        <w:rPr/>
        <w:t>家子公司、</w:t>
      </w:r>
      <w:r>
        <w:rPr>
          <w:rFonts w:ascii="宋体" w:hAnsi="宋体" w:cs="宋体" w:eastAsia="宋体" w:hint="default"/>
        </w:rPr>
        <w:t>3 </w:t>
      </w:r>
      <w:r>
        <w:rPr/>
        <w:t>个海外研发中心、</w:t>
      </w:r>
      <w:r>
        <w:rPr>
          <w:rFonts w:ascii="宋体" w:hAnsi="宋体" w:cs="宋体" w:eastAsia="宋体" w:hint="default"/>
        </w:rPr>
        <w:t>7</w:t>
      </w:r>
      <w:r>
        <w:rPr>
          <w:rFonts w:ascii="宋体" w:hAnsi="宋体" w:cs="宋体" w:eastAsia="宋体" w:hint="default"/>
          <w:spacing w:val="-61"/>
        </w:rPr>
        <w:t> </w:t>
      </w:r>
      <w:r>
        <w:rPr/>
        <w:t>个海外代表处。公司持续深耕澳</w:t>
      </w:r>
      <w:r>
        <w:rPr>
          <w:w w:val="100"/>
        </w:rPr>
        <w:t> </w:t>
      </w:r>
      <w:r>
        <w:rPr/>
        <w:t>洲、印尼等海外市场，加快产品升级换代，大力推进自有品牌业务与</w:t>
      </w:r>
      <w:r>
        <w:rPr>
          <w:spacing w:val="-55"/>
        </w:rPr>
        <w:t> </w:t>
      </w:r>
      <w:r>
        <w:rPr>
          <w:rFonts w:ascii="宋体" w:hAnsi="宋体" w:cs="宋体" w:eastAsia="宋体" w:hint="default"/>
        </w:rPr>
        <w:t>OEM</w:t>
      </w:r>
      <w:r>
        <w:rPr>
          <w:rFonts w:ascii="宋体" w:hAnsi="宋体" w:cs="宋体" w:eastAsia="宋体" w:hint="default"/>
          <w:spacing w:val="-55"/>
        </w:rPr>
        <w:t> </w:t>
      </w:r>
      <w:r>
        <w:rPr/>
        <w:t>业务的协同增长。凭借</w:t>
      </w:r>
      <w:r>
        <w:rPr>
          <w:w w:val="100"/>
        </w:rPr>
        <w:t> </w:t>
      </w:r>
      <w:r>
        <w:rPr>
          <w:spacing w:val="-2"/>
        </w:rPr>
        <w:t>规模的制造优势、统一的产品研发平台、多年的全球化运营经验、多元化的产品覆盖以及较为成</w:t>
      </w:r>
      <w:r>
        <w:rPr>
          <w:spacing w:val="-26"/>
        </w:rPr>
        <w:t> </w:t>
      </w:r>
      <w:r>
        <w:rPr>
          <w:spacing w:val="-26"/>
        </w:rPr>
      </w:r>
      <w:r>
        <w:rPr/>
        <w:t>熟的供应链保障体系，公司在全球战略新兴市场具有持续扩张的能力。</w:t>
      </w:r>
    </w:p>
    <w:p>
      <w:pPr>
        <w:pStyle w:val="BodyText"/>
        <w:spacing w:line="572" w:lineRule="exact" w:before="35"/>
        <w:ind w:left="558" w:right="131"/>
        <w:jc w:val="left"/>
      </w:pPr>
      <w:r>
        <w:rPr>
          <w:rFonts w:ascii="宋体" w:hAnsi="宋体" w:cs="宋体" w:eastAsia="宋体" w:hint="default"/>
        </w:rPr>
        <w:t>5</w:t>
      </w:r>
      <w:r>
        <w:rPr/>
        <w:t>、公司具备先进的智能制造能力并加速向服务型制造转型。</w:t>
      </w:r>
      <w:r>
        <w:rPr>
          <w:w w:val="100"/>
        </w:rPr>
        <w:t> </w:t>
      </w:r>
      <w:r>
        <w:rPr/>
        <w:t>公司正加快构建与完善以定制为基础的智能制造支撑体系，并通过</w:t>
      </w:r>
      <w:r>
        <w:rPr>
          <w:spacing w:val="-3"/>
        </w:rPr>
        <w:t> </w:t>
      </w:r>
      <w:r>
        <w:rPr>
          <w:rFonts w:ascii="宋体" w:hAnsi="宋体" w:cs="宋体" w:eastAsia="宋体" w:hint="default"/>
        </w:rPr>
        <w:t>USO</w:t>
      </w:r>
      <w:r>
        <w:rPr/>
        <w:t>（营销业务系统）、</w:t>
      </w:r>
    </w:p>
    <w:p>
      <w:pPr>
        <w:pStyle w:val="BodyText"/>
        <w:spacing w:line="348" w:lineRule="auto" w:before="41"/>
        <w:ind w:left="138" w:right="128"/>
        <w:jc w:val="both"/>
      </w:pPr>
      <w:r>
        <w:rPr>
          <w:rFonts w:ascii="宋体" w:hAnsi="宋体" w:cs="宋体" w:eastAsia="宋体" w:hint="default"/>
          <w:spacing w:val="-11"/>
          <w:w w:val="100"/>
        </w:rPr>
        <w:t>ERP(</w:t>
      </w:r>
      <w:r>
        <w:rPr>
          <w:spacing w:val="-11"/>
          <w:w w:val="100"/>
        </w:rPr>
        <w:t>企业资源计划</w:t>
      </w:r>
      <w:r>
        <w:rPr>
          <w:rFonts w:ascii="宋体" w:hAnsi="宋体" w:cs="宋体" w:eastAsia="宋体" w:hint="default"/>
          <w:spacing w:val="-11"/>
          <w:w w:val="100"/>
        </w:rPr>
        <w:t>)</w:t>
      </w:r>
      <w:r>
        <w:rPr>
          <w:spacing w:val="-11"/>
          <w:w w:val="100"/>
        </w:rPr>
        <w:t>、</w:t>
      </w:r>
      <w:r>
        <w:rPr>
          <w:rFonts w:ascii="宋体" w:hAnsi="宋体" w:cs="宋体" w:eastAsia="宋体" w:hint="default"/>
          <w:spacing w:val="-11"/>
          <w:w w:val="100"/>
        </w:rPr>
        <w:t>MES</w:t>
      </w:r>
      <w:r>
        <w:rPr>
          <w:spacing w:val="-11"/>
          <w:w w:val="100"/>
        </w:rPr>
        <w:t>（制造执行系统）等信息化管理系统与客户进行交互。同时，公司以</w:t>
      </w:r>
      <w:r>
        <w:rPr>
          <w:spacing w:val="20"/>
          <w:w w:val="100"/>
        </w:rPr>
        <w:t> </w:t>
      </w:r>
      <w:r>
        <w:rPr>
          <w:rFonts w:ascii="宋体" w:hAnsi="宋体" w:cs="宋体" w:eastAsia="宋体" w:hint="default"/>
          <w:spacing w:val="-1"/>
          <w:w w:val="100"/>
        </w:rPr>
        <w:t>IE(</w:t>
      </w:r>
      <w:r>
        <w:rPr>
          <w:spacing w:val="-1"/>
          <w:w w:val="100"/>
        </w:rPr>
        <w:t>工</w:t>
      </w:r>
      <w:r>
        <w:rPr>
          <w:spacing w:val="-101"/>
          <w:w w:val="100"/>
        </w:rPr>
        <w:t> </w:t>
      </w:r>
      <w:r>
        <w:rPr>
          <w:spacing w:val="-4"/>
        </w:rPr>
        <w:t>业工程</w:t>
      </w:r>
      <w:r>
        <w:rPr>
          <w:rFonts w:ascii="宋体" w:hAnsi="宋体" w:cs="宋体" w:eastAsia="宋体" w:hint="default"/>
          <w:spacing w:val="-4"/>
        </w:rPr>
        <w:t>)+IT</w:t>
      </w:r>
      <w:r>
        <w:rPr>
          <w:spacing w:val="-4"/>
        </w:rPr>
        <w:t>（信息化）</w:t>
      </w:r>
      <w:r>
        <w:rPr>
          <w:rFonts w:ascii="宋体" w:hAnsi="宋体" w:cs="宋体" w:eastAsia="宋体" w:hint="default"/>
          <w:spacing w:val="-4"/>
        </w:rPr>
        <w:t>+AT</w:t>
      </w:r>
      <w:r>
        <w:rPr>
          <w:spacing w:val="-4"/>
        </w:rPr>
        <w:t>（自动化）</w:t>
      </w:r>
      <w:r>
        <w:rPr>
          <w:rFonts w:ascii="宋体" w:hAnsi="宋体" w:cs="宋体" w:eastAsia="宋体" w:hint="default"/>
          <w:spacing w:val="-4"/>
        </w:rPr>
        <w:t>+DFM</w:t>
      </w:r>
      <w:r>
        <w:rPr>
          <w:spacing w:val="-4"/>
        </w:rPr>
        <w:t>（可制造性设计）为技术核心，加快打造具备自由切换</w:t>
      </w:r>
      <w:r>
        <w:rPr>
          <w:spacing w:val="-16"/>
        </w:rPr>
        <w:t> </w:t>
      </w:r>
      <w:r>
        <w:rPr>
          <w:spacing w:val="-16"/>
        </w:rPr>
      </w:r>
      <w:r>
        <w:rPr/>
        <w:t>大规模流水化生产和小批量个性化定制生产能力的智能制造平台。</w:t>
      </w:r>
    </w:p>
    <w:p>
      <w:pPr>
        <w:spacing w:after="0" w:line="348" w:lineRule="auto"/>
        <w:jc w:val="both"/>
        <w:sectPr>
          <w:footerReference w:type="default" r:id="rId11"/>
          <w:pgSz w:w="11910" w:h="16840"/>
          <w:pgMar w:footer="1195" w:header="880" w:top="1120" w:bottom="1380" w:left="1660" w:right="1140"/>
        </w:sectPr>
      </w:pPr>
    </w:p>
    <w:p>
      <w:pPr>
        <w:spacing w:line="240" w:lineRule="auto" w:before="11"/>
        <w:rPr>
          <w:rFonts w:ascii="宋体" w:hAnsi="宋体" w:cs="宋体" w:eastAsia="宋体" w:hint="default"/>
          <w:sz w:val="25"/>
          <w:szCs w:val="25"/>
        </w:rPr>
      </w:pPr>
    </w:p>
    <w:p>
      <w:pPr>
        <w:pStyle w:val="Heading1"/>
        <w:tabs>
          <w:tab w:pos="3918" w:val="left" w:leader="none"/>
        </w:tabs>
        <w:spacing w:line="240" w:lineRule="auto" w:before="14"/>
        <w:ind w:left="2658" w:right="0"/>
        <w:jc w:val="left"/>
        <w:rPr>
          <w:b w:val="0"/>
          <w:bCs w:val="0"/>
        </w:rPr>
      </w:pPr>
      <w:bookmarkStart w:name="_TOC_250008" w:id="4"/>
      <w:r>
        <w:rPr>
          <w:w w:val="95"/>
        </w:rPr>
        <w:t>第四节</w:t>
        <w:tab/>
      </w:r>
      <w:r>
        <w:rPr/>
        <w:t>经营情况讨论与分析</w:t>
      </w:r>
      <w:bookmarkEnd w:id="4"/>
      <w:r>
        <w:rPr>
          <w:b w:val="0"/>
          <w:bCs w:val="0"/>
        </w:rPr>
      </w:r>
    </w:p>
    <w:p>
      <w:pPr>
        <w:spacing w:line="240" w:lineRule="auto" w:before="7"/>
        <w:rPr>
          <w:rFonts w:ascii="黑体" w:hAnsi="黑体" w:cs="黑体" w:eastAsia="黑体" w:hint="default"/>
          <w:b/>
          <w:bCs/>
          <w:sz w:val="16"/>
          <w:szCs w:val="16"/>
        </w:rPr>
      </w:pPr>
    </w:p>
    <w:p>
      <w:pPr>
        <w:pStyle w:val="Heading3"/>
        <w:spacing w:line="240" w:lineRule="auto"/>
        <w:ind w:left="138" w:right="0"/>
        <w:jc w:val="both"/>
        <w:rPr>
          <w:b w:val="0"/>
          <w:bCs w:val="0"/>
        </w:rPr>
      </w:pPr>
      <w:r>
        <w:rPr/>
        <w:t>一、经营情况讨论与分析</w:t>
      </w:r>
      <w:r>
        <w:rPr>
          <w:b w:val="0"/>
          <w:bCs w:val="0"/>
        </w:rPr>
      </w:r>
    </w:p>
    <w:p>
      <w:pPr>
        <w:pStyle w:val="BodyText"/>
        <w:spacing w:line="240" w:lineRule="auto" w:before="166"/>
        <w:ind w:left="558" w:right="0"/>
        <w:jc w:val="left"/>
      </w:pPr>
      <w:r>
        <w:rPr>
          <w:rFonts w:ascii="宋体" w:hAnsi="宋体" w:cs="宋体" w:eastAsia="宋体" w:hint="default"/>
        </w:rPr>
        <w:t>2018</w:t>
      </w:r>
      <w:r>
        <w:rPr>
          <w:rFonts w:ascii="宋体" w:hAnsi="宋体" w:cs="宋体" w:eastAsia="宋体" w:hint="default"/>
          <w:spacing w:val="13"/>
        </w:rPr>
        <w:t> </w:t>
      </w:r>
      <w:r>
        <w:rPr>
          <w:spacing w:val="-3"/>
        </w:rPr>
        <w:t>年，公司聚焦抓改革、促转型、强创新、提效率等重点工作，推动主营业务结构调整与</w:t>
      </w:r>
    </w:p>
    <w:p>
      <w:pPr>
        <w:pStyle w:val="BodyText"/>
        <w:spacing w:line="348" w:lineRule="auto" w:before="126"/>
        <w:ind w:left="138" w:right="130"/>
        <w:jc w:val="both"/>
      </w:pPr>
      <w:r>
        <w:rPr>
          <w:spacing w:val="-10"/>
        </w:rPr>
        <w:t>内生增长。报告期内，公司实现营业收入</w:t>
      </w:r>
      <w:r>
        <w:rPr>
          <w:spacing w:val="-42"/>
        </w:rPr>
        <w:t> </w:t>
      </w:r>
      <w:r>
        <w:rPr>
          <w:rFonts w:ascii="宋体" w:hAnsi="宋体" w:cs="宋体" w:eastAsia="宋体" w:hint="default"/>
        </w:rPr>
        <w:t>833.85</w:t>
      </w:r>
      <w:r>
        <w:rPr>
          <w:rFonts w:ascii="宋体" w:hAnsi="宋体" w:cs="宋体" w:eastAsia="宋体" w:hint="default"/>
          <w:spacing w:val="-42"/>
        </w:rPr>
        <w:t> </w:t>
      </w:r>
      <w:r>
        <w:rPr>
          <w:spacing w:val="-13"/>
        </w:rPr>
        <w:t>亿元，同比增长</w:t>
      </w:r>
      <w:r>
        <w:rPr>
          <w:spacing w:val="-42"/>
        </w:rPr>
        <w:t> </w:t>
      </w:r>
      <w:r>
        <w:rPr>
          <w:rFonts w:ascii="宋体" w:hAnsi="宋体" w:cs="宋体" w:eastAsia="宋体" w:hint="default"/>
          <w:spacing w:val="-7"/>
        </w:rPr>
        <w:t>6.68%</w:t>
      </w:r>
      <w:r>
        <w:rPr>
          <w:spacing w:val="-7"/>
        </w:rPr>
        <w:t>；其中主营业务收入</w:t>
      </w:r>
      <w:r>
        <w:rPr>
          <w:spacing w:val="-41"/>
        </w:rPr>
        <w:t> </w:t>
      </w:r>
      <w:r>
        <w:rPr>
          <w:rFonts w:ascii="宋体" w:hAnsi="宋体" w:cs="宋体" w:eastAsia="宋体" w:hint="default"/>
        </w:rPr>
        <w:t>816.24</w:t>
      </w:r>
      <w:r>
        <w:rPr>
          <w:rFonts w:ascii="宋体" w:hAnsi="宋体" w:cs="宋体" w:eastAsia="宋体" w:hint="default"/>
          <w:spacing w:val="-100"/>
        </w:rPr>
        <w:t> </w:t>
      </w:r>
      <w:r>
        <w:rPr>
          <w:rFonts w:ascii="宋体" w:hAnsi="宋体" w:cs="宋体" w:eastAsia="宋体" w:hint="default"/>
          <w:spacing w:val="-100"/>
        </w:rPr>
      </w:r>
      <w:r>
        <w:rPr>
          <w:spacing w:val="-3"/>
        </w:rPr>
        <w:t>亿元，同比增长</w:t>
      </w:r>
      <w:r>
        <w:rPr>
          <w:spacing w:val="-49"/>
        </w:rPr>
        <w:t> </w:t>
      </w:r>
      <w:r>
        <w:rPr>
          <w:rFonts w:ascii="宋体" w:hAnsi="宋体" w:cs="宋体" w:eastAsia="宋体" w:hint="default"/>
          <w:spacing w:val="-3"/>
        </w:rPr>
        <w:t>6.87%</w:t>
      </w:r>
      <w:r>
        <w:rPr>
          <w:spacing w:val="-3"/>
        </w:rPr>
        <w:t>；净利润</w:t>
      </w:r>
      <w:r>
        <w:rPr>
          <w:spacing w:val="-49"/>
        </w:rPr>
        <w:t> </w:t>
      </w:r>
      <w:r>
        <w:rPr>
          <w:rFonts w:ascii="宋体" w:hAnsi="宋体" w:cs="宋体" w:eastAsia="宋体" w:hint="default"/>
        </w:rPr>
        <w:t>6.61</w:t>
      </w:r>
      <w:r>
        <w:rPr>
          <w:rFonts w:ascii="宋体" w:hAnsi="宋体" w:cs="宋体" w:eastAsia="宋体" w:hint="default"/>
          <w:spacing w:val="-52"/>
        </w:rPr>
        <w:t> </w:t>
      </w:r>
      <w:r>
        <w:rPr>
          <w:spacing w:val="-3"/>
        </w:rPr>
        <w:t>亿元，同比增长</w:t>
      </w:r>
      <w:r>
        <w:rPr>
          <w:spacing w:val="5"/>
        </w:rPr>
        <w:t> </w:t>
      </w:r>
      <w:r>
        <w:rPr>
          <w:rFonts w:ascii="宋体" w:hAnsi="宋体" w:cs="宋体" w:eastAsia="宋体" w:hint="default"/>
        </w:rPr>
        <w:t>0.40%</w:t>
      </w:r>
      <w:r>
        <w:rPr/>
        <w:t>；其中归属于上市公司股东的净利润</w:t>
      </w:r>
      <w:r>
        <w:rPr>
          <w:w w:val="100"/>
        </w:rPr>
        <w:t> </w:t>
      </w:r>
      <w:r>
        <w:rPr>
          <w:rFonts w:ascii="宋体" w:hAnsi="宋体" w:cs="宋体" w:eastAsia="宋体" w:hint="default"/>
        </w:rPr>
        <w:t>3.23</w:t>
      </w:r>
      <w:r>
        <w:rPr>
          <w:rFonts w:ascii="宋体" w:hAnsi="宋体" w:cs="宋体" w:eastAsia="宋体" w:hint="default"/>
          <w:spacing w:val="-55"/>
        </w:rPr>
        <w:t> </w:t>
      </w:r>
      <w:r>
        <w:rPr/>
        <w:t>亿元，同比下滑</w:t>
      </w:r>
      <w:r>
        <w:rPr>
          <w:spacing w:val="-53"/>
        </w:rPr>
        <w:t> </w:t>
      </w:r>
      <w:r>
        <w:rPr>
          <w:rFonts w:ascii="宋体" w:hAnsi="宋体" w:cs="宋体" w:eastAsia="宋体" w:hint="default"/>
        </w:rPr>
        <w:t>8.56%</w:t>
      </w:r>
      <w:r>
        <w:rPr/>
        <w:t>。</w:t>
      </w:r>
    </w:p>
    <w:p>
      <w:pPr>
        <w:pStyle w:val="BodyText"/>
        <w:spacing w:line="350" w:lineRule="auto" w:before="31"/>
        <w:ind w:left="138" w:right="137" w:firstLine="419"/>
        <w:jc w:val="both"/>
      </w:pPr>
      <w:r>
        <w:rPr>
          <w:spacing w:val="-2"/>
        </w:rPr>
        <w:t>报告期内公司营业收入增长但归母净利润却呈现下滑，主要因报告期内公司电视业务盈利水</w:t>
      </w:r>
      <w:r>
        <w:rPr>
          <w:w w:val="100"/>
        </w:rPr>
        <w:t> </w:t>
      </w:r>
      <w:r>
        <w:rPr>
          <w:spacing w:val="-2"/>
        </w:rPr>
        <w:t>平出现较大波动。经客观审视和分析，导致公司电视业务盈利下降的主要因素包括：行业需求疲</w:t>
      </w:r>
      <w:r>
        <w:rPr>
          <w:spacing w:val="-25"/>
        </w:rPr>
        <w:t> </w:t>
      </w:r>
      <w:r>
        <w:rPr>
          <w:spacing w:val="-25"/>
        </w:rPr>
      </w:r>
      <w:r>
        <w:rPr>
          <w:spacing w:val="-2"/>
        </w:rPr>
        <w:t>软，国内市场销量有所下降，尤其是作为传统主要利润源的线下基础渠道销量降幅较大；旨在提</w:t>
      </w:r>
      <w:r>
        <w:rPr>
          <w:spacing w:val="-25"/>
        </w:rPr>
        <w:t> </w:t>
      </w:r>
      <w:r>
        <w:rPr>
          <w:spacing w:val="-25"/>
        </w:rPr>
      </w:r>
      <w:r>
        <w:rPr>
          <w:spacing w:val="-2"/>
        </w:rPr>
        <w:t>升营销效能的系列举措执行成效不及预期，整体销售费用率较高；面板价格大跌导致终端零售均</w:t>
      </w:r>
      <w:r>
        <w:rPr>
          <w:spacing w:val="-25"/>
        </w:rPr>
        <w:t> </w:t>
      </w:r>
      <w:r>
        <w:rPr>
          <w:spacing w:val="-25"/>
        </w:rPr>
      </w:r>
      <w:r>
        <w:rPr>
          <w:spacing w:val="-2"/>
        </w:rPr>
        <w:t>价快速下行，进而影响了产品的原定切换节奏，一方面造成产品的被动降价和认库补差，一方面</w:t>
      </w:r>
      <w:r>
        <w:rPr>
          <w:spacing w:val="-25"/>
        </w:rPr>
        <w:t> </w:t>
      </w:r>
      <w:r>
        <w:rPr>
          <w:spacing w:val="-25"/>
        </w:rPr>
      </w:r>
      <w:r>
        <w:rPr/>
        <w:t>影响了新品的快速上量。</w:t>
      </w:r>
    </w:p>
    <w:p>
      <w:pPr>
        <w:spacing w:line="240" w:lineRule="auto" w:before="0"/>
        <w:rPr>
          <w:rFonts w:ascii="宋体" w:hAnsi="宋体" w:cs="宋体" w:eastAsia="宋体" w:hint="default"/>
          <w:sz w:val="20"/>
          <w:szCs w:val="20"/>
        </w:rPr>
      </w:pPr>
    </w:p>
    <w:p>
      <w:pPr>
        <w:pStyle w:val="Heading3"/>
        <w:spacing w:line="240" w:lineRule="auto" w:before="173"/>
        <w:ind w:left="138" w:right="0"/>
        <w:jc w:val="both"/>
        <w:rPr>
          <w:b w:val="0"/>
          <w:bCs w:val="0"/>
        </w:rPr>
      </w:pPr>
      <w:r>
        <w:rPr/>
        <w:t>二、报告期内主要经营情况</w:t>
      </w:r>
      <w:r>
        <w:rPr>
          <w:b w:val="0"/>
          <w:bCs w:val="0"/>
        </w:rPr>
      </w:r>
    </w:p>
    <w:p>
      <w:pPr>
        <w:spacing w:line="240" w:lineRule="auto" w:before="1"/>
        <w:rPr>
          <w:rFonts w:ascii="宋体" w:hAnsi="宋体" w:cs="宋体" w:eastAsia="宋体" w:hint="default"/>
          <w:b/>
          <w:bCs/>
          <w:sz w:val="20"/>
          <w:szCs w:val="20"/>
        </w:rPr>
      </w:pPr>
    </w:p>
    <w:p>
      <w:pPr>
        <w:pStyle w:val="BodyText"/>
        <w:spacing w:line="240" w:lineRule="auto"/>
        <w:ind w:left="558" w:right="0"/>
        <w:jc w:val="left"/>
      </w:pPr>
      <w:r>
        <w:rPr>
          <w:rFonts w:ascii="黑体" w:hAnsi="黑体" w:cs="黑体" w:eastAsia="黑体" w:hint="default"/>
        </w:rPr>
        <w:t>1</w:t>
      </w:r>
      <w:r>
        <w:rPr/>
        <w:t>、</w:t>
      </w:r>
      <w:r>
        <w:rPr>
          <w:rFonts w:ascii="宋体" w:hAnsi="宋体" w:cs="宋体" w:eastAsia="宋体" w:hint="default"/>
        </w:rPr>
        <w:t>2018</w:t>
      </w:r>
      <w:r>
        <w:rPr>
          <w:rFonts w:ascii="宋体" w:hAnsi="宋体" w:cs="宋体" w:eastAsia="宋体" w:hint="default"/>
          <w:spacing w:val="-55"/>
        </w:rPr>
        <w:t> </w:t>
      </w:r>
      <w:r>
        <w:rPr/>
        <w:t>年，公司主要产业的具体经营情况如下：</w:t>
      </w:r>
    </w:p>
    <w:p>
      <w:pPr>
        <w:spacing w:line="240" w:lineRule="auto" w:before="5"/>
        <w:rPr>
          <w:rFonts w:ascii="宋体" w:hAnsi="宋体" w:cs="宋体" w:eastAsia="宋体" w:hint="default"/>
          <w:sz w:val="21"/>
          <w:szCs w:val="21"/>
        </w:rPr>
      </w:pPr>
    </w:p>
    <w:p>
      <w:pPr>
        <w:pStyle w:val="BodyText"/>
        <w:spacing w:line="350" w:lineRule="auto"/>
        <w:ind w:left="138" w:right="128" w:firstLine="419"/>
        <w:jc w:val="both"/>
      </w:pPr>
      <w:r>
        <w:rPr>
          <w:spacing w:val="-4"/>
        </w:rPr>
        <w:t>电视业务：</w:t>
      </w:r>
      <w:r>
        <w:rPr>
          <w:rFonts w:ascii="宋体" w:hAnsi="宋体" w:cs="宋体" w:eastAsia="宋体" w:hint="default"/>
          <w:spacing w:val="-4"/>
        </w:rPr>
        <w:t>2018</w:t>
      </w:r>
      <w:r>
        <w:rPr>
          <w:rFonts w:ascii="宋体" w:hAnsi="宋体" w:cs="宋体" w:eastAsia="宋体" w:hint="default"/>
          <w:spacing w:val="-45"/>
        </w:rPr>
        <w:t> </w:t>
      </w:r>
      <w:r>
        <w:rPr/>
        <w:t>年实现销售收入</w:t>
      </w:r>
      <w:r>
        <w:rPr>
          <w:spacing w:val="-41"/>
        </w:rPr>
        <w:t> </w:t>
      </w:r>
      <w:r>
        <w:rPr>
          <w:rFonts w:ascii="宋体" w:hAnsi="宋体" w:cs="宋体" w:eastAsia="宋体" w:hint="default"/>
        </w:rPr>
        <w:t>132.68</w:t>
      </w:r>
      <w:r>
        <w:rPr>
          <w:rFonts w:ascii="宋体" w:hAnsi="宋体" w:cs="宋体" w:eastAsia="宋体" w:hint="default"/>
          <w:spacing w:val="-45"/>
        </w:rPr>
        <w:t> </w:t>
      </w:r>
      <w:r>
        <w:rPr>
          <w:spacing w:val="-5"/>
        </w:rPr>
        <w:t>亿元，同比下降</w:t>
      </w:r>
      <w:r>
        <w:rPr>
          <w:spacing w:val="-41"/>
        </w:rPr>
        <w:t> </w:t>
      </w:r>
      <w:r>
        <w:rPr>
          <w:rFonts w:ascii="宋体" w:hAnsi="宋体" w:cs="宋体" w:eastAsia="宋体" w:hint="default"/>
          <w:spacing w:val="-4"/>
        </w:rPr>
        <w:t>5.97%</w:t>
      </w:r>
      <w:r>
        <w:rPr>
          <w:spacing w:val="-4"/>
        </w:rPr>
        <w:t>；受行业零售均价下行、中高</w:t>
      </w:r>
      <w:r>
        <w:rPr>
          <w:w w:val="100"/>
        </w:rPr>
        <w:t> </w:t>
      </w:r>
      <w:r>
        <w:rPr>
          <w:spacing w:val="-2"/>
        </w:rPr>
        <w:t>端产品销量不及预期等因素影响，利润同比有所减少。但海外业务持续实现盈利性增长，商显业</w:t>
      </w:r>
      <w:r>
        <w:rPr>
          <w:spacing w:val="-25"/>
        </w:rPr>
        <w:t> </w:t>
      </w:r>
      <w:r>
        <w:rPr>
          <w:spacing w:val="-25"/>
        </w:rPr>
      </w:r>
      <w:r>
        <w:rPr>
          <w:spacing w:val="-2"/>
        </w:rPr>
        <w:t>务保持量利高幅增长，用户运营业务全年利润贡献过亿元，推出全球首创全语音人工智能电视新</w:t>
      </w:r>
      <w:r>
        <w:rPr>
          <w:spacing w:val="-25"/>
        </w:rPr>
        <w:t> </w:t>
      </w:r>
      <w:r>
        <w:rPr>
          <w:spacing w:val="-25"/>
        </w:rPr>
      </w:r>
      <w:r>
        <w:rPr/>
        <w:t>品，</w:t>
      </w:r>
      <w:r>
        <w:rPr>
          <w:rFonts w:ascii="宋体" w:hAnsi="宋体" w:cs="宋体" w:eastAsia="宋体" w:hint="default"/>
        </w:rPr>
        <w:t>55+</w:t>
      </w:r>
      <w:r>
        <w:rPr/>
        <w:t>大板产品内销占比同比提升</w:t>
      </w:r>
      <w:r>
        <w:rPr>
          <w:spacing w:val="-57"/>
        </w:rPr>
        <w:t> </w:t>
      </w:r>
      <w:r>
        <w:rPr>
          <w:rFonts w:ascii="宋体" w:hAnsi="宋体" w:cs="宋体" w:eastAsia="宋体" w:hint="default"/>
        </w:rPr>
        <w:t>10</w:t>
      </w:r>
      <w:r>
        <w:rPr>
          <w:rFonts w:ascii="宋体" w:hAnsi="宋体" w:cs="宋体" w:eastAsia="宋体" w:hint="default"/>
          <w:spacing w:val="-57"/>
        </w:rPr>
        <w:t> </w:t>
      </w:r>
      <w:r>
        <w:rPr/>
        <w:t>个百分点。</w:t>
      </w:r>
    </w:p>
    <w:p>
      <w:pPr>
        <w:pStyle w:val="BodyText"/>
        <w:spacing w:line="348" w:lineRule="auto" w:before="123"/>
        <w:ind w:left="138" w:right="137" w:firstLine="419"/>
        <w:jc w:val="both"/>
      </w:pPr>
      <w:r>
        <w:rPr/>
        <w:t>冰箱空调业务：在 </w:t>
      </w:r>
      <w:r>
        <w:rPr>
          <w:rFonts w:ascii="宋体" w:hAnsi="宋体" w:cs="宋体" w:eastAsia="宋体" w:hint="default"/>
        </w:rPr>
        <w:t>2018</w:t>
      </w:r>
      <w:r>
        <w:rPr>
          <w:rFonts w:ascii="宋体" w:hAnsi="宋体" w:cs="宋体" w:eastAsia="宋体" w:hint="default"/>
          <w:spacing w:val="-3"/>
        </w:rPr>
        <w:t> </w:t>
      </w:r>
      <w:r>
        <w:rPr/>
        <w:t>年冰箱大盘增长承压的背景下，公司冰箱产业内销增长速度领先于</w:t>
      </w:r>
      <w:r>
        <w:rPr>
          <w:w w:val="100"/>
        </w:rPr>
        <w:t> </w:t>
      </w:r>
      <w:r>
        <w:rPr>
          <w:spacing w:val="-2"/>
        </w:rPr>
        <w:t>行业增幅；市场份额持续上涨，行业地位得到明显提升；产品结构明显改善；新渠道发展迅速；</w:t>
      </w:r>
      <w:r>
        <w:rPr>
          <w:spacing w:val="-25"/>
        </w:rPr>
        <w:t> </w:t>
      </w:r>
      <w:r>
        <w:rPr>
          <w:spacing w:val="-25"/>
        </w:rPr>
      </w:r>
      <w:r>
        <w:rPr/>
        <w:t>海外市场经营质量大幅提升。</w:t>
      </w:r>
    </w:p>
    <w:p>
      <w:pPr>
        <w:pStyle w:val="BodyText"/>
        <w:spacing w:line="350" w:lineRule="auto" w:before="122"/>
        <w:ind w:left="138" w:right="127" w:firstLine="419"/>
        <w:jc w:val="both"/>
      </w:pPr>
      <w:r>
        <w:rPr>
          <w:spacing w:val="-2"/>
        </w:rPr>
        <w:t>冰箱压缩机业务：公司持续加大市场开拓力度，加快产品结构调整，加大研发投入，在巩固</w:t>
      </w:r>
      <w:r>
        <w:rPr>
          <w:w w:val="100"/>
        </w:rPr>
        <w:t> </w:t>
      </w:r>
      <w:r>
        <w:rPr>
          <w:spacing w:val="-3"/>
        </w:rPr>
        <w:t>整体市场份额的前提下，着力提升变频、高效、商用机压缩机的占比，</w:t>
      </w:r>
      <w:r>
        <w:rPr>
          <w:rFonts w:ascii="宋体" w:hAnsi="宋体" w:cs="宋体" w:eastAsia="宋体" w:hint="default"/>
          <w:spacing w:val="-3"/>
        </w:rPr>
        <w:t>2018</w:t>
      </w:r>
      <w:r>
        <w:rPr>
          <w:rFonts w:ascii="宋体" w:hAnsi="宋体" w:cs="宋体" w:eastAsia="宋体" w:hint="default"/>
          <w:spacing w:val="-18"/>
        </w:rPr>
        <w:t> </w:t>
      </w:r>
      <w:r>
        <w:rPr/>
        <w:t>年共计销售冰箱压缩</w:t>
      </w:r>
      <w:r>
        <w:rPr>
          <w:spacing w:val="-87"/>
        </w:rPr>
        <w:t> </w:t>
      </w:r>
      <w:r>
        <w:rPr>
          <w:spacing w:val="-87"/>
        </w:rPr>
      </w:r>
      <w:r>
        <w:rPr/>
        <w:t>机</w:t>
      </w:r>
      <w:r>
        <w:rPr>
          <w:spacing w:val="-43"/>
        </w:rPr>
        <w:t> </w:t>
      </w:r>
      <w:r>
        <w:rPr>
          <w:rFonts w:ascii="宋体" w:hAnsi="宋体" w:cs="宋体" w:eastAsia="宋体" w:hint="default"/>
        </w:rPr>
        <w:t>4786</w:t>
      </w:r>
      <w:r>
        <w:rPr>
          <w:rFonts w:ascii="宋体" w:hAnsi="宋体" w:cs="宋体" w:eastAsia="宋体" w:hint="default"/>
          <w:spacing w:val="-43"/>
        </w:rPr>
        <w:t> </w:t>
      </w:r>
      <w:r>
        <w:rPr>
          <w:spacing w:val="-5"/>
        </w:rPr>
        <w:t>万台，同比增长</w:t>
      </w:r>
      <w:r>
        <w:rPr>
          <w:spacing w:val="-42"/>
        </w:rPr>
        <w:t> </w:t>
      </w:r>
      <w:r>
        <w:rPr>
          <w:rFonts w:ascii="宋体" w:hAnsi="宋体" w:cs="宋体" w:eastAsia="宋体" w:hint="default"/>
          <w:spacing w:val="-3"/>
        </w:rPr>
        <w:t>10.51%</w:t>
      </w:r>
      <w:r>
        <w:rPr>
          <w:spacing w:val="-3"/>
        </w:rPr>
        <w:t>，其中变频压缩机销量为</w:t>
      </w:r>
      <w:r>
        <w:rPr>
          <w:spacing w:val="-43"/>
        </w:rPr>
        <w:t> </w:t>
      </w:r>
      <w:r>
        <w:rPr>
          <w:rFonts w:ascii="宋体" w:hAnsi="宋体" w:cs="宋体" w:eastAsia="宋体" w:hint="default"/>
        </w:rPr>
        <w:t>554</w:t>
      </w:r>
      <w:r>
        <w:rPr>
          <w:rFonts w:ascii="宋体" w:hAnsi="宋体" w:cs="宋体" w:eastAsia="宋体" w:hint="default"/>
          <w:spacing w:val="-43"/>
        </w:rPr>
        <w:t> </w:t>
      </w:r>
      <w:r>
        <w:rPr>
          <w:spacing w:val="-4"/>
        </w:rPr>
        <w:t>万台，同比增长</w:t>
      </w:r>
      <w:r>
        <w:rPr>
          <w:spacing w:val="-42"/>
        </w:rPr>
        <w:t> </w:t>
      </w:r>
      <w:r>
        <w:rPr>
          <w:rFonts w:ascii="宋体" w:hAnsi="宋体" w:cs="宋体" w:eastAsia="宋体" w:hint="default"/>
          <w:spacing w:val="-5"/>
        </w:rPr>
        <w:t>51.3%</w:t>
      </w:r>
      <w:r>
        <w:rPr>
          <w:spacing w:val="-5"/>
        </w:rPr>
        <w:t>，商用、高效</w:t>
      </w:r>
      <w:r>
        <w:rPr>
          <w:spacing w:val="-101"/>
        </w:rPr>
        <w:t> </w:t>
      </w:r>
      <w:r>
        <w:rPr>
          <w:spacing w:val="-101"/>
        </w:rPr>
      </w:r>
      <w:r>
        <w:rPr/>
        <w:t>压缩机也有不同程度的成长。</w:t>
      </w:r>
    </w:p>
    <w:p>
      <w:pPr>
        <w:pStyle w:val="BodyText"/>
        <w:spacing w:line="350" w:lineRule="auto" w:before="123"/>
        <w:ind w:left="138" w:right="127" w:firstLine="419"/>
        <w:jc w:val="both"/>
      </w:pPr>
      <w:r>
        <w:rPr>
          <w:rFonts w:ascii="宋体" w:hAnsi="宋体" w:cs="宋体" w:eastAsia="宋体" w:hint="default"/>
        </w:rPr>
        <w:t>IT </w:t>
      </w:r>
      <w:r>
        <w:rPr>
          <w:spacing w:val="-6"/>
        </w:rPr>
        <w:t>综合服务业务：</w:t>
      </w:r>
      <w:r>
        <w:rPr>
          <w:rFonts w:ascii="宋体" w:hAnsi="宋体" w:cs="宋体" w:eastAsia="宋体" w:hint="default"/>
          <w:spacing w:val="-6"/>
        </w:rPr>
        <w:t>2018</w:t>
      </w:r>
      <w:r>
        <w:rPr>
          <w:rFonts w:ascii="宋体" w:hAnsi="宋体" w:cs="宋体" w:eastAsia="宋体" w:hint="default"/>
          <w:spacing w:val="-62"/>
        </w:rPr>
        <w:t> </w:t>
      </w:r>
      <w:r>
        <w:rPr>
          <w:spacing w:val="-3"/>
        </w:rPr>
        <w:t>年公司坚定实施线上线下全渠道拓展营销网络策略，加强渠道细分管</w:t>
      </w:r>
      <w:r>
        <w:rPr>
          <w:w w:val="100"/>
        </w:rPr>
        <w:t> </w:t>
      </w:r>
      <w:r>
        <w:rPr>
          <w:spacing w:val="-2"/>
        </w:rPr>
        <w:t>理，深度挖掘渠道价值；同时持续深化战略转型，完成在大数据、云服务、硬软件底层架构上的</w:t>
      </w:r>
      <w:r>
        <w:rPr>
          <w:spacing w:val="-27"/>
        </w:rPr>
        <w:t> </w:t>
      </w:r>
      <w:r>
        <w:rPr>
          <w:spacing w:val="-27"/>
        </w:rPr>
      </w:r>
      <w:r>
        <w:rPr>
          <w:spacing w:val="-2"/>
        </w:rPr>
        <w:t>业务布局，形成较好的业务规模、市场地位和良好的上下游口碑；积极推动多源搜索技术的市场</w:t>
      </w:r>
      <w:r>
        <w:rPr>
          <w:spacing w:val="-26"/>
        </w:rPr>
        <w:t> </w:t>
      </w:r>
      <w:r>
        <w:rPr>
          <w:spacing w:val="-26"/>
        </w:rPr>
      </w:r>
      <w:r>
        <w:rPr>
          <w:spacing w:val="-4"/>
        </w:rPr>
        <w:t>应用，参与国家级重点项目的开发建设。整体业绩连续</w:t>
      </w:r>
      <w:r>
        <w:rPr>
          <w:spacing w:val="-25"/>
        </w:rPr>
        <w:t> </w:t>
      </w:r>
      <w:r>
        <w:rPr>
          <w:rFonts w:ascii="宋体" w:hAnsi="宋体" w:cs="宋体" w:eastAsia="宋体" w:hint="default"/>
        </w:rPr>
        <w:t>14</w:t>
      </w:r>
      <w:r>
        <w:rPr>
          <w:rFonts w:ascii="宋体" w:hAnsi="宋体" w:cs="宋体" w:eastAsia="宋体" w:hint="default"/>
          <w:spacing w:val="-26"/>
        </w:rPr>
        <w:t> </w:t>
      </w:r>
      <w:r>
        <w:rPr>
          <w:spacing w:val="-4"/>
        </w:rPr>
        <w:t>年保持增长，其中增值商用业务量利增</w:t>
      </w:r>
      <w:r>
        <w:rPr>
          <w:spacing w:val="-95"/>
        </w:rPr>
        <w:t> </w:t>
      </w:r>
      <w:r>
        <w:rPr>
          <w:spacing w:val="-95"/>
        </w:rPr>
      </w:r>
      <w:r>
        <w:rPr>
          <w:spacing w:val="-3"/>
        </w:rPr>
        <w:t>长显著，海量分销业务呈现逆势增长。全年共实现销售收入</w:t>
      </w:r>
      <w:r>
        <w:rPr>
          <w:spacing w:val="-32"/>
        </w:rPr>
        <w:t> </w:t>
      </w:r>
      <w:r>
        <w:rPr>
          <w:rFonts w:ascii="宋体" w:hAnsi="宋体" w:cs="宋体" w:eastAsia="宋体" w:hint="default"/>
        </w:rPr>
        <w:t>187.04</w:t>
      </w:r>
      <w:r>
        <w:rPr>
          <w:rFonts w:ascii="宋体" w:hAnsi="宋体" w:cs="宋体" w:eastAsia="宋体" w:hint="default"/>
          <w:spacing w:val="-32"/>
        </w:rPr>
        <w:t> </w:t>
      </w:r>
      <w:r>
        <w:rPr>
          <w:spacing w:val="-4"/>
        </w:rPr>
        <w:t>亿元，同比增长</w:t>
      </w:r>
      <w:r>
        <w:rPr>
          <w:spacing w:val="-30"/>
        </w:rPr>
        <w:t> </w:t>
      </w:r>
      <w:r>
        <w:rPr>
          <w:rFonts w:ascii="宋体" w:hAnsi="宋体" w:cs="宋体" w:eastAsia="宋体" w:hint="default"/>
          <w:spacing w:val="-3"/>
        </w:rPr>
        <w:t>2.85%</w:t>
      </w:r>
      <w:r>
        <w:rPr>
          <w:spacing w:val="-3"/>
        </w:rPr>
        <w:t>，实现</w:t>
      </w:r>
      <w:r>
        <w:rPr>
          <w:spacing w:val="-95"/>
        </w:rPr>
        <w:t> </w:t>
      </w:r>
      <w:r>
        <w:rPr>
          <w:spacing w:val="-95"/>
        </w:rPr>
      </w:r>
      <w:r>
        <w:rPr/>
        <w:t>净利润</w:t>
      </w:r>
      <w:r>
        <w:rPr>
          <w:spacing w:val="-55"/>
        </w:rPr>
        <w:t> </w:t>
      </w:r>
      <w:r>
        <w:rPr>
          <w:rFonts w:ascii="宋体" w:hAnsi="宋体" w:cs="宋体" w:eastAsia="宋体" w:hint="default"/>
        </w:rPr>
        <w:t>2.28</w:t>
      </w:r>
      <w:r>
        <w:rPr>
          <w:rFonts w:ascii="宋体" w:hAnsi="宋体" w:cs="宋体" w:eastAsia="宋体" w:hint="default"/>
          <w:spacing w:val="-55"/>
        </w:rPr>
        <w:t> </w:t>
      </w:r>
      <w:r>
        <w:rPr/>
        <w:t>亿元，同比增长</w:t>
      </w:r>
      <w:r>
        <w:rPr>
          <w:spacing w:val="-54"/>
        </w:rPr>
        <w:t> </w:t>
      </w:r>
      <w:r>
        <w:rPr>
          <w:rFonts w:ascii="宋体" w:hAnsi="宋体" w:cs="宋体" w:eastAsia="宋体" w:hint="default"/>
        </w:rPr>
        <w:t>7.91%</w:t>
      </w:r>
      <w:r>
        <w:rPr/>
        <w:t>。</w:t>
      </w:r>
    </w:p>
    <w:p>
      <w:pPr>
        <w:spacing w:after="0" w:line="350" w:lineRule="auto"/>
        <w:jc w:val="both"/>
        <w:sectPr>
          <w:footerReference w:type="default" r:id="rId12"/>
          <w:pgSz w:w="11910" w:h="16840"/>
          <w:pgMar w:footer="1195" w:header="880" w:top="1120" w:bottom="1380" w:left="1660" w:right="1140"/>
          <w:pgNumType w:start="11"/>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350" w:lineRule="auto"/>
        <w:ind w:left="138" w:right="127" w:firstLine="419"/>
        <w:jc w:val="both"/>
      </w:pPr>
      <w:r>
        <w:rPr>
          <w:spacing w:val="-4"/>
        </w:rPr>
        <w:t>电源业务：</w:t>
      </w:r>
      <w:r>
        <w:rPr>
          <w:rFonts w:ascii="宋体" w:hAnsi="宋体" w:cs="宋体" w:eastAsia="宋体" w:hint="default"/>
          <w:spacing w:val="-4"/>
        </w:rPr>
        <w:t>2018</w:t>
      </w:r>
      <w:r>
        <w:rPr>
          <w:rFonts w:ascii="宋体" w:hAnsi="宋体" w:cs="宋体" w:eastAsia="宋体" w:hint="default"/>
          <w:spacing w:val="-48"/>
        </w:rPr>
        <w:t> </w:t>
      </w:r>
      <w:r>
        <w:rPr/>
        <w:t>年实现销售收入</w:t>
      </w:r>
      <w:r>
        <w:rPr>
          <w:spacing w:val="-44"/>
        </w:rPr>
        <w:t> </w:t>
      </w:r>
      <w:r>
        <w:rPr>
          <w:rFonts w:ascii="宋体" w:hAnsi="宋体" w:cs="宋体" w:eastAsia="宋体" w:hint="default"/>
        </w:rPr>
        <w:t>6.36</w:t>
      </w:r>
      <w:r>
        <w:rPr>
          <w:rFonts w:ascii="宋体" w:hAnsi="宋体" w:cs="宋体" w:eastAsia="宋体" w:hint="default"/>
          <w:spacing w:val="-45"/>
        </w:rPr>
        <w:t> </w:t>
      </w:r>
      <w:r>
        <w:rPr>
          <w:spacing w:val="-5"/>
        </w:rPr>
        <w:t>亿元，同比增长</w:t>
      </w:r>
      <w:r>
        <w:rPr>
          <w:spacing w:val="-44"/>
        </w:rPr>
        <w:t> </w:t>
      </w:r>
      <w:r>
        <w:rPr>
          <w:rFonts w:ascii="宋体" w:hAnsi="宋体" w:cs="宋体" w:eastAsia="宋体" w:hint="default"/>
          <w:spacing w:val="-4"/>
        </w:rPr>
        <w:t>26.44%</w:t>
      </w:r>
      <w:r>
        <w:rPr>
          <w:spacing w:val="-4"/>
        </w:rPr>
        <w:t>，实现净利润</w:t>
      </w:r>
      <w:r>
        <w:rPr>
          <w:spacing w:val="-44"/>
        </w:rPr>
        <w:t> </w:t>
      </w:r>
      <w:r>
        <w:rPr>
          <w:rFonts w:ascii="宋体" w:hAnsi="宋体" w:cs="宋体" w:eastAsia="宋体" w:hint="default"/>
        </w:rPr>
        <w:t>0.73</w:t>
      </w:r>
      <w:r>
        <w:rPr>
          <w:rFonts w:ascii="宋体" w:hAnsi="宋体" w:cs="宋体" w:eastAsia="宋体" w:hint="default"/>
          <w:spacing w:val="-45"/>
        </w:rPr>
        <w:t> </w:t>
      </w:r>
      <w:r>
        <w:rPr>
          <w:spacing w:val="-7"/>
        </w:rPr>
        <w:t>亿元，同比</w:t>
      </w:r>
      <w:r>
        <w:rPr>
          <w:w w:val="100"/>
        </w:rPr>
        <w:t> </w:t>
      </w:r>
      <w:r>
        <w:rPr/>
        <w:t>增长 </w:t>
      </w:r>
      <w:r>
        <w:rPr>
          <w:rFonts w:ascii="宋体" w:hAnsi="宋体" w:cs="宋体" w:eastAsia="宋体" w:hint="default"/>
          <w:spacing w:val="-3"/>
        </w:rPr>
        <w:t>15.87%</w:t>
      </w:r>
      <w:r>
        <w:rPr>
          <w:spacing w:val="-3"/>
        </w:rPr>
        <w:t>；持续开拓海、陆、空、战略火箭军等军用装备配套市场，全年军用电源系统订货量</w:t>
      </w:r>
      <w:r>
        <w:rPr>
          <w:spacing w:val="-79"/>
        </w:rPr>
        <w:t> </w:t>
      </w:r>
      <w:r>
        <w:rPr>
          <w:spacing w:val="-79"/>
        </w:rPr>
      </w:r>
      <w:r>
        <w:rPr/>
        <w:t>继续保持快速增长；完成钛酸锂电在“复兴号”供货资质认证。</w:t>
      </w:r>
    </w:p>
    <w:p>
      <w:pPr>
        <w:spacing w:line="240" w:lineRule="auto" w:before="13"/>
        <w:rPr>
          <w:rFonts w:ascii="宋体" w:hAnsi="宋体" w:cs="宋体" w:eastAsia="宋体" w:hint="default"/>
          <w:sz w:val="13"/>
          <w:szCs w:val="13"/>
        </w:rPr>
      </w:pPr>
    </w:p>
    <w:p>
      <w:pPr>
        <w:pStyle w:val="BodyText"/>
        <w:spacing w:line="240" w:lineRule="auto"/>
        <w:ind w:left="558" w:right="0"/>
        <w:jc w:val="left"/>
      </w:pPr>
      <w:r>
        <w:rPr>
          <w:rFonts w:ascii="黑体" w:hAnsi="黑体" w:cs="黑体" w:eastAsia="黑体" w:hint="default"/>
        </w:rPr>
        <w:t>2</w:t>
      </w:r>
      <w:r>
        <w:rPr>
          <w:rFonts w:ascii="黑体" w:hAnsi="黑体" w:cs="黑体" w:eastAsia="黑体" w:hint="default"/>
        </w:rPr>
        <w:t>、</w:t>
      </w:r>
      <w:r>
        <w:rPr>
          <w:rFonts w:ascii="宋体" w:hAnsi="宋体" w:cs="宋体" w:eastAsia="宋体" w:hint="default"/>
        </w:rPr>
        <w:t>2018</w:t>
      </w:r>
      <w:r>
        <w:rPr>
          <w:rFonts w:ascii="宋体" w:hAnsi="宋体" w:cs="宋体" w:eastAsia="宋体" w:hint="default"/>
          <w:spacing w:val="-53"/>
        </w:rPr>
        <w:t> </w:t>
      </w:r>
      <w:r>
        <w:rPr/>
        <w:t>年，公司实施的主要经营举措包括：</w:t>
      </w:r>
    </w:p>
    <w:p>
      <w:pPr>
        <w:spacing w:line="240" w:lineRule="auto" w:before="7"/>
        <w:rPr>
          <w:rFonts w:ascii="宋体" w:hAnsi="宋体" w:cs="宋体" w:eastAsia="宋体" w:hint="default"/>
          <w:sz w:val="21"/>
          <w:szCs w:val="21"/>
        </w:rPr>
      </w:pPr>
    </w:p>
    <w:p>
      <w:pPr>
        <w:pStyle w:val="BodyText"/>
        <w:spacing w:line="240" w:lineRule="auto"/>
        <w:ind w:left="558" w:right="0"/>
        <w:jc w:val="left"/>
      </w:pPr>
      <w:r>
        <w:rPr/>
        <w:t>（</w:t>
      </w:r>
      <w:r>
        <w:rPr>
          <w:rFonts w:ascii="宋体" w:hAnsi="宋体" w:cs="宋体" w:eastAsia="宋体" w:hint="default"/>
        </w:rPr>
        <w:t>1</w:t>
      </w:r>
      <w:r>
        <w:rPr/>
        <w:t>）加力提速技术创新工作</w:t>
      </w:r>
    </w:p>
    <w:p>
      <w:pPr>
        <w:spacing w:line="240" w:lineRule="auto" w:before="10"/>
        <w:rPr>
          <w:rFonts w:ascii="宋体" w:hAnsi="宋体" w:cs="宋体" w:eastAsia="宋体" w:hint="default"/>
          <w:sz w:val="16"/>
          <w:szCs w:val="16"/>
        </w:rPr>
      </w:pPr>
    </w:p>
    <w:p>
      <w:pPr>
        <w:pStyle w:val="BodyText"/>
        <w:spacing w:line="350" w:lineRule="auto"/>
        <w:ind w:left="138" w:right="127" w:firstLine="419"/>
        <w:jc w:val="both"/>
      </w:pPr>
      <w:r>
        <w:rPr>
          <w:spacing w:val="-3"/>
        </w:rPr>
        <w:t>完成“信息安全”灯塔实验室的筹建，围绕“</w:t>
      </w:r>
      <w:r>
        <w:rPr>
          <w:rFonts w:ascii="宋体" w:hAnsi="宋体" w:cs="宋体" w:eastAsia="宋体" w:hint="default"/>
          <w:spacing w:val="-3"/>
        </w:rPr>
        <w:t>AI </w:t>
      </w:r>
      <w:r>
        <w:rPr>
          <w:spacing w:val="-3"/>
        </w:rPr>
        <w:t>安全技术、智能电视可信体系应用、智能终</w:t>
      </w:r>
      <w:r>
        <w:rPr>
          <w:w w:val="100"/>
        </w:rPr>
        <w:t> </w:t>
      </w:r>
      <w:r>
        <w:rPr/>
        <w:t>端可信执行技术”深入开展研究；在画质、变频、降噪、保鲜等</w:t>
      </w:r>
      <w:r>
        <w:rPr>
          <w:spacing w:val="-53"/>
        </w:rPr>
        <w:t> </w:t>
      </w:r>
      <w:r>
        <w:rPr>
          <w:rFonts w:ascii="宋体" w:hAnsi="宋体" w:cs="宋体" w:eastAsia="宋体" w:hint="default"/>
        </w:rPr>
        <w:t>20</w:t>
      </w:r>
      <w:r>
        <w:rPr>
          <w:rFonts w:ascii="宋体" w:hAnsi="宋体" w:cs="宋体" w:eastAsia="宋体" w:hint="default"/>
          <w:spacing w:val="-54"/>
        </w:rPr>
        <w:t> </w:t>
      </w:r>
      <w:r>
        <w:rPr/>
        <w:t>个技术领域取得</w:t>
      </w:r>
      <w:r>
        <w:rPr>
          <w:spacing w:val="-53"/>
        </w:rPr>
        <w:t> </w:t>
      </w:r>
      <w:r>
        <w:rPr>
          <w:rFonts w:ascii="宋体" w:hAnsi="宋体" w:cs="宋体" w:eastAsia="宋体" w:hint="default"/>
        </w:rPr>
        <w:t>26</w:t>
      </w:r>
      <w:r>
        <w:rPr>
          <w:rFonts w:ascii="宋体" w:hAnsi="宋体" w:cs="宋体" w:eastAsia="宋体" w:hint="default"/>
          <w:spacing w:val="-56"/>
        </w:rPr>
        <w:t> </w:t>
      </w:r>
      <w:r>
        <w:rPr/>
        <w:t>项重大技</w:t>
      </w:r>
      <w:r>
        <w:rPr>
          <w:w w:val="100"/>
        </w:rPr>
        <w:t> </w:t>
      </w:r>
      <w:r>
        <w:rPr>
          <w:spacing w:val="-2"/>
        </w:rPr>
        <w:t>术突破，其中人工智能云端识别、网络视频优化等技术为行业首创，远场降噪、电场保鲜、无感</w:t>
      </w:r>
      <w:r>
        <w:rPr>
          <w:spacing w:val="-25"/>
        </w:rPr>
        <w:t> </w:t>
      </w:r>
      <w:r>
        <w:rPr>
          <w:spacing w:val="-25"/>
        </w:rPr>
      </w:r>
      <w:r>
        <w:rPr>
          <w:spacing w:val="-4"/>
        </w:rPr>
        <w:t>驱动等关键技术达到行业领先地位；全球率先发布家用三色</w:t>
      </w:r>
      <w:r>
        <w:rPr>
          <w:spacing w:val="-21"/>
        </w:rPr>
        <w:t> </w:t>
      </w:r>
      <w:r>
        <w:rPr>
          <w:rFonts w:ascii="宋体" w:hAnsi="宋体" w:cs="宋体" w:eastAsia="宋体" w:hint="default"/>
        </w:rPr>
        <w:t>4K</w:t>
      </w:r>
      <w:r>
        <w:rPr>
          <w:rFonts w:ascii="宋体" w:hAnsi="宋体" w:cs="宋体" w:eastAsia="宋体" w:hint="default"/>
          <w:spacing w:val="-21"/>
        </w:rPr>
        <w:t> </w:t>
      </w:r>
      <w:r>
        <w:rPr>
          <w:spacing w:val="-5"/>
        </w:rPr>
        <w:t>激光电视，推出全球首款声纹识别</w:t>
      </w:r>
      <w:r>
        <w:rPr>
          <w:spacing w:val="-92"/>
        </w:rPr>
        <w:t> </w:t>
      </w:r>
      <w:r>
        <w:rPr>
          <w:spacing w:val="-92"/>
        </w:rPr>
      </w:r>
      <w:r>
        <w:rPr>
          <w:spacing w:val="-4"/>
        </w:rPr>
        <w:t>人工智能空调；</w:t>
      </w:r>
      <w:r>
        <w:rPr>
          <w:rFonts w:ascii="宋体" w:hAnsi="宋体" w:cs="宋体" w:eastAsia="宋体" w:hint="default"/>
          <w:spacing w:val="-4"/>
        </w:rPr>
        <w:t>-</w:t>
      </w:r>
      <w:r>
        <w:rPr>
          <w:spacing w:val="-4"/>
        </w:rPr>
        <w:t>40℃低温高倍率圆柱锂电池开发成功；全面掌握小型变频冰箱压缩机的关键制造</w:t>
      </w:r>
      <w:r>
        <w:rPr>
          <w:spacing w:val="-30"/>
        </w:rPr>
        <w:t> </w:t>
      </w:r>
      <w:r>
        <w:rPr>
          <w:spacing w:val="-30"/>
        </w:rPr>
      </w:r>
      <w:r>
        <w:rPr/>
        <w:t>工艺；在行业内率先实现砷化镓工艺射频开关器件在模组上的批量使用。</w:t>
      </w:r>
    </w:p>
    <w:p>
      <w:pPr>
        <w:spacing w:line="240" w:lineRule="auto" w:before="13"/>
        <w:rPr>
          <w:rFonts w:ascii="宋体" w:hAnsi="宋体" w:cs="宋体" w:eastAsia="宋体" w:hint="default"/>
          <w:sz w:val="13"/>
          <w:szCs w:val="13"/>
        </w:rPr>
      </w:pPr>
    </w:p>
    <w:p>
      <w:pPr>
        <w:pStyle w:val="BodyText"/>
        <w:spacing w:line="432" w:lineRule="auto"/>
        <w:ind w:left="558" w:right="0"/>
        <w:jc w:val="left"/>
      </w:pPr>
      <w:r>
        <w:rPr/>
        <w:t>（</w:t>
      </w:r>
      <w:r>
        <w:rPr>
          <w:rFonts w:ascii="宋体" w:hAnsi="宋体" w:cs="宋体" w:eastAsia="宋体" w:hint="default"/>
        </w:rPr>
        <w:t>2</w:t>
      </w:r>
      <w:r>
        <w:rPr/>
        <w:t>）以效率提升推动效益改善</w:t>
      </w:r>
      <w:r>
        <w:rPr>
          <w:w w:val="100"/>
        </w:rPr>
        <w:t> </w:t>
      </w:r>
      <w:r>
        <w:rPr>
          <w:spacing w:val="-2"/>
        </w:rPr>
        <w:t>报告期内，公司在“经营决策、运营周转、资源投放”等领域全面践行效率提升理念，具体</w:t>
      </w:r>
    </w:p>
    <w:p>
      <w:pPr>
        <w:pStyle w:val="BodyText"/>
        <w:spacing w:line="233" w:lineRule="exact"/>
        <w:ind w:left="138" w:right="0"/>
        <w:jc w:val="both"/>
      </w:pPr>
      <w:r>
        <w:rPr/>
        <w:t>举措包括：制定并实施经营性净现金流专项提升方案，全年公司整体经营性净现金流同比提升</w:t>
      </w:r>
    </w:p>
    <w:p>
      <w:pPr>
        <w:pStyle w:val="BodyText"/>
        <w:spacing w:line="350" w:lineRule="auto" w:before="123"/>
        <w:ind w:left="138" w:right="128"/>
        <w:jc w:val="both"/>
      </w:pPr>
      <w:r>
        <w:rPr>
          <w:rFonts w:ascii="宋体" w:hAnsi="宋体" w:cs="宋体" w:eastAsia="宋体" w:hint="default"/>
        </w:rPr>
        <w:t>29.75</w:t>
      </w:r>
      <w:r>
        <w:rPr>
          <w:rFonts w:ascii="宋体" w:hAnsi="宋体" w:cs="宋体" w:eastAsia="宋体" w:hint="default"/>
          <w:spacing w:val="-23"/>
        </w:rPr>
        <w:t> </w:t>
      </w:r>
      <w:r>
        <w:rPr>
          <w:spacing w:val="-5"/>
        </w:rPr>
        <w:t>亿元，同比提升</w:t>
      </w:r>
      <w:r>
        <w:rPr>
          <w:spacing w:val="-18"/>
        </w:rPr>
        <w:t> </w:t>
      </w:r>
      <w:r>
        <w:rPr>
          <w:rFonts w:ascii="宋体" w:hAnsi="宋体" w:cs="宋体" w:eastAsia="宋体" w:hint="default"/>
          <w:spacing w:val="-4"/>
        </w:rPr>
        <w:t>205.28%</w:t>
      </w:r>
      <w:r>
        <w:rPr>
          <w:spacing w:val="-4"/>
        </w:rPr>
        <w:t>；强力压控存货、应收、预付资金占用金额以应对不断积聚的外部</w:t>
      </w:r>
      <w:r>
        <w:rPr>
          <w:spacing w:val="-93"/>
        </w:rPr>
        <w:t> </w:t>
      </w:r>
      <w:r>
        <w:rPr>
          <w:spacing w:val="-93"/>
        </w:rPr>
      </w:r>
      <w:r>
        <w:rPr>
          <w:spacing w:val="-2"/>
        </w:rPr>
        <w:t>风险，重点子公司有效完成压控目标；优化常规决策流程，清理权力错配现象，强化决策和执行</w:t>
      </w:r>
      <w:r>
        <w:rPr>
          <w:spacing w:val="-25"/>
        </w:rPr>
        <w:t> </w:t>
      </w:r>
      <w:r>
        <w:rPr>
          <w:spacing w:val="-25"/>
        </w:rPr>
      </w:r>
      <w:r>
        <w:rPr>
          <w:spacing w:val="-2"/>
        </w:rPr>
        <w:t>效能；在资源配置方面，经综合评价各产业的战略地位和经营状况，实施差异化资源配置机制。</w:t>
      </w:r>
    </w:p>
    <w:p>
      <w:pPr>
        <w:spacing w:line="240" w:lineRule="auto" w:before="13"/>
        <w:rPr>
          <w:rFonts w:ascii="宋体" w:hAnsi="宋体" w:cs="宋体" w:eastAsia="宋体" w:hint="default"/>
          <w:sz w:val="13"/>
          <w:szCs w:val="13"/>
        </w:rPr>
      </w:pPr>
    </w:p>
    <w:p>
      <w:pPr>
        <w:pStyle w:val="BodyText"/>
        <w:spacing w:line="432" w:lineRule="auto"/>
        <w:ind w:left="558" w:right="0"/>
        <w:jc w:val="left"/>
      </w:pPr>
      <w:r>
        <w:rPr>
          <w:rFonts w:ascii="黑体" w:hAnsi="黑体" w:cs="黑体" w:eastAsia="黑体" w:hint="default"/>
        </w:rPr>
        <w:t>（</w:t>
      </w:r>
      <w:r>
        <w:rPr>
          <w:rFonts w:ascii="宋体" w:hAnsi="宋体" w:cs="宋体" w:eastAsia="宋体" w:hint="default"/>
        </w:rPr>
        <w:t>3</w:t>
      </w:r>
      <w:r>
        <w:rPr/>
        <w:t>）强化干部与人才管理</w:t>
      </w:r>
      <w:r>
        <w:rPr>
          <w:w w:val="100"/>
        </w:rPr>
        <w:t> </w:t>
      </w:r>
      <w:r>
        <w:rPr>
          <w:spacing w:val="-2"/>
        </w:rPr>
        <w:t>着力推动绩优干部的选拔和重用，基于业绩、能力等全方面衡量，对公司干部队伍持续优化</w:t>
      </w:r>
    </w:p>
    <w:p>
      <w:pPr>
        <w:pStyle w:val="BodyText"/>
        <w:spacing w:line="230" w:lineRule="exact"/>
        <w:ind w:left="138" w:right="0"/>
        <w:jc w:val="both"/>
      </w:pPr>
      <w:r>
        <w:rPr/>
        <w:t>调整；推进实施干部关联关系的廉洁整顿，执行追溯性的业绩审计；完善干部人才梯队建设，启</w:t>
      </w:r>
    </w:p>
    <w:p>
      <w:pPr>
        <w:pStyle w:val="BodyText"/>
        <w:spacing w:line="350" w:lineRule="auto" w:before="126"/>
        <w:ind w:left="138" w:right="137"/>
        <w:jc w:val="both"/>
      </w:pPr>
      <w:r>
        <w:rPr>
          <w:spacing w:val="-2"/>
        </w:rPr>
        <w:t>动各层级干部“后备库建设”；持续加强高层次人才引进，信息安全、人工智能等实验室成功聘</w:t>
      </w:r>
      <w:r>
        <w:rPr>
          <w:spacing w:val="-25"/>
        </w:rPr>
        <w:t> </w:t>
      </w:r>
      <w:r>
        <w:rPr>
          <w:spacing w:val="-25"/>
        </w:rPr>
      </w:r>
      <w:r>
        <w:rPr>
          <w:spacing w:val="-2"/>
        </w:rPr>
        <w:t>任一批行业一流科学家；优化技术研发人才职业晋级通道，在公司层面首次聘任资深专家团队。</w:t>
      </w:r>
    </w:p>
    <w:p>
      <w:pPr>
        <w:spacing w:line="240" w:lineRule="auto" w:before="0"/>
        <w:rPr>
          <w:rFonts w:ascii="宋体" w:hAnsi="宋体" w:cs="宋体" w:eastAsia="宋体" w:hint="default"/>
          <w:sz w:val="14"/>
          <w:szCs w:val="14"/>
        </w:rPr>
      </w:pPr>
    </w:p>
    <w:p>
      <w:pPr>
        <w:pStyle w:val="BodyText"/>
        <w:spacing w:line="240" w:lineRule="auto"/>
        <w:ind w:left="558" w:right="0"/>
        <w:jc w:val="left"/>
      </w:pPr>
      <w:r>
        <w:rPr/>
        <w:t>（</w:t>
      </w:r>
      <w:r>
        <w:rPr>
          <w:rFonts w:ascii="宋体" w:hAnsi="宋体" w:cs="宋体" w:eastAsia="宋体" w:hint="default"/>
        </w:rPr>
        <w:t>4</w:t>
      </w:r>
      <w:r>
        <w:rPr/>
        <w:t>）持续推动制造服务转型</w:t>
      </w:r>
    </w:p>
    <w:p>
      <w:pPr>
        <w:spacing w:line="240" w:lineRule="auto" w:before="10"/>
        <w:rPr>
          <w:rFonts w:ascii="宋体" w:hAnsi="宋体" w:cs="宋体" w:eastAsia="宋体" w:hint="default"/>
          <w:sz w:val="16"/>
          <w:szCs w:val="16"/>
        </w:rPr>
      </w:pPr>
    </w:p>
    <w:p>
      <w:pPr>
        <w:pStyle w:val="BodyText"/>
        <w:spacing w:line="348" w:lineRule="auto"/>
        <w:ind w:left="138" w:right="127" w:firstLine="419"/>
        <w:jc w:val="both"/>
      </w:pPr>
      <w:r>
        <w:rPr>
          <w:rFonts w:ascii="宋体" w:hAnsi="宋体" w:cs="宋体" w:eastAsia="宋体" w:hint="default"/>
        </w:rPr>
        <w:t>CHiQ</w:t>
      </w:r>
      <w:r>
        <w:rPr>
          <w:rFonts w:ascii="宋体" w:hAnsi="宋体" w:cs="宋体" w:eastAsia="宋体" w:hint="default"/>
          <w:spacing w:val="-9"/>
        </w:rPr>
        <w:t> </w:t>
      </w:r>
      <w:r>
        <w:rPr>
          <w:spacing w:val="-3"/>
        </w:rPr>
        <w:t>系列智能产品通过迭代升级持续保持技术和市场领先地位。极简语音智能电视、悬浮全</w:t>
      </w:r>
      <w:r>
        <w:rPr>
          <w:w w:val="100"/>
        </w:rPr>
        <w:t> </w:t>
      </w:r>
      <w:r>
        <w:rPr/>
        <w:t>面屏</w:t>
      </w:r>
      <w:r>
        <w:rPr>
          <w:spacing w:val="-30"/>
        </w:rPr>
        <w:t> </w:t>
      </w:r>
      <w:r>
        <w:rPr>
          <w:rFonts w:ascii="宋体" w:hAnsi="宋体" w:cs="宋体" w:eastAsia="宋体" w:hint="default"/>
        </w:rPr>
        <w:t>AI</w:t>
      </w:r>
      <w:r>
        <w:rPr>
          <w:rFonts w:ascii="宋体" w:hAnsi="宋体" w:cs="宋体" w:eastAsia="宋体" w:hint="default"/>
          <w:spacing w:val="-30"/>
        </w:rPr>
        <w:t> </w:t>
      </w:r>
      <w:r>
        <w:rPr>
          <w:spacing w:val="-4"/>
        </w:rPr>
        <w:t>电视上市即热销；互联网变频空调、分体落地式变频空调等新品快速上量；发布全球首款</w:t>
      </w:r>
      <w:r>
        <w:rPr>
          <w:spacing w:val="-96"/>
        </w:rPr>
        <w:t> </w:t>
      </w:r>
      <w:r>
        <w:rPr>
          <w:spacing w:val="-96"/>
        </w:rPr>
      </w:r>
      <w:r>
        <w:rPr/>
        <w:t>打通一三产业的智慧厨房系统；鲜榨橙汁机、供销</w:t>
      </w:r>
      <w:r>
        <w:rPr>
          <w:spacing w:val="-56"/>
        </w:rPr>
        <w:t> </w:t>
      </w:r>
      <w:r>
        <w:rPr>
          <w:rFonts w:ascii="宋体" w:hAnsi="宋体" w:cs="宋体" w:eastAsia="宋体" w:hint="default"/>
        </w:rPr>
        <w:t>e</w:t>
      </w:r>
      <w:r>
        <w:rPr>
          <w:rFonts w:ascii="宋体" w:hAnsi="宋体" w:cs="宋体" w:eastAsia="宋体" w:hint="default"/>
          <w:spacing w:val="-54"/>
        </w:rPr>
        <w:t> </w:t>
      </w:r>
      <w:r>
        <w:rPr/>
        <w:t>家、迷你</w:t>
      </w:r>
      <w:r>
        <w:rPr>
          <w:spacing w:val="-56"/>
        </w:rPr>
        <w:t> </w:t>
      </w:r>
      <w:r>
        <w:rPr>
          <w:rFonts w:ascii="宋体" w:hAnsi="宋体" w:cs="宋体" w:eastAsia="宋体" w:hint="default"/>
        </w:rPr>
        <w:t>KTV</w:t>
      </w:r>
      <w:r>
        <w:rPr/>
        <w:t>、智能货柜等新型商用智能设</w:t>
      </w:r>
      <w:r>
        <w:rPr>
          <w:w w:val="100"/>
        </w:rPr>
        <w:t> </w:t>
      </w:r>
      <w:r>
        <w:rPr>
          <w:spacing w:val="-2"/>
        </w:rPr>
        <w:t>备实现全面量产和技术迭代；互联网运营业务完成公司化改造；智能家居项目利用自有物业进行</w:t>
      </w:r>
      <w:r>
        <w:rPr>
          <w:spacing w:val="-25"/>
        </w:rPr>
        <w:t> </w:t>
      </w:r>
      <w:r>
        <w:rPr>
          <w:spacing w:val="-25"/>
        </w:rPr>
      </w:r>
      <w:r>
        <w:rPr>
          <w:spacing w:val="-2"/>
        </w:rPr>
        <w:t>技术和商业验证，形成较具特色的集成应用优势，未来有望在家电、房地产市场形成跨业融合竞</w:t>
      </w:r>
      <w:r>
        <w:rPr>
          <w:spacing w:val="-25"/>
        </w:rPr>
        <w:t> </w:t>
      </w:r>
      <w:r>
        <w:rPr>
          <w:spacing w:val="-25"/>
        </w:rPr>
      </w:r>
      <w:r>
        <w:rPr/>
        <w:t>争能力。</w:t>
      </w:r>
    </w:p>
    <w:p>
      <w:pPr>
        <w:spacing w:line="240" w:lineRule="auto" w:before="5"/>
        <w:rPr>
          <w:rFonts w:ascii="宋体" w:hAnsi="宋体" w:cs="宋体" w:eastAsia="宋体" w:hint="default"/>
          <w:sz w:val="14"/>
          <w:szCs w:val="14"/>
        </w:rPr>
      </w:pPr>
    </w:p>
    <w:p>
      <w:pPr>
        <w:pStyle w:val="BodyText"/>
        <w:spacing w:line="240" w:lineRule="auto"/>
        <w:ind w:left="558" w:right="0"/>
        <w:jc w:val="left"/>
      </w:pPr>
      <w:r>
        <w:rPr/>
        <w:t>（</w:t>
      </w:r>
      <w:r>
        <w:rPr>
          <w:rFonts w:ascii="宋体" w:hAnsi="宋体" w:cs="宋体" w:eastAsia="宋体" w:hint="default"/>
        </w:rPr>
        <w:t>5</w:t>
      </w:r>
      <w:r>
        <w:rPr/>
        <w:t>）积极增强品牌建设实效</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348" w:lineRule="auto"/>
        <w:ind w:right="228" w:firstLine="419"/>
        <w:jc w:val="both"/>
      </w:pPr>
      <w:r>
        <w:rPr/>
        <w:t>品牌与市场 </w:t>
      </w:r>
      <w:r>
        <w:rPr>
          <w:rFonts w:ascii="宋体" w:hAnsi="宋体" w:cs="宋体" w:eastAsia="宋体" w:hint="default"/>
        </w:rPr>
        <w:t>IP</w:t>
      </w:r>
      <w:r>
        <w:rPr>
          <w:rFonts w:ascii="宋体" w:hAnsi="宋体" w:cs="宋体" w:eastAsia="宋体" w:hint="default"/>
          <w:spacing w:val="-46"/>
        </w:rPr>
        <w:t> </w:t>
      </w:r>
      <w:r>
        <w:rPr>
          <w:spacing w:val="-5"/>
        </w:rPr>
        <w:t>深度互动，签约红魔比利时借势世界杯、牵手最具商业价值的天猫晚会深耕品</w:t>
      </w:r>
      <w:r>
        <w:rPr>
          <w:w w:val="100"/>
        </w:rPr>
        <w:t> </w:t>
      </w:r>
      <w:r>
        <w:rPr>
          <w:spacing w:val="-2"/>
        </w:rPr>
        <w:t>效结合、联动最美动漫与国际时尚周提升品牌形象；积极尝试赛事营销，取得品牌传播、产品促</w:t>
      </w:r>
      <w:r>
        <w:rPr>
          <w:spacing w:val="-25"/>
        </w:rPr>
        <w:t> </w:t>
      </w:r>
      <w:r>
        <w:rPr>
          <w:spacing w:val="-25"/>
        </w:rPr>
      </w:r>
      <w:r>
        <w:rPr/>
        <w:t>销、用户运营的较好效果；创新举办</w:t>
      </w:r>
      <w:r>
        <w:rPr>
          <w:spacing w:val="-54"/>
        </w:rPr>
        <w:t> </w:t>
      </w:r>
      <w:r>
        <w:rPr>
          <w:rFonts w:ascii="宋体" w:hAnsi="宋体" w:cs="宋体" w:eastAsia="宋体" w:hint="default"/>
        </w:rPr>
        <w:t>CHiQ</w:t>
      </w:r>
      <w:r>
        <w:rPr>
          <w:rFonts w:ascii="宋体" w:hAnsi="宋体" w:cs="宋体" w:eastAsia="宋体" w:hint="default"/>
          <w:spacing w:val="-54"/>
        </w:rPr>
        <w:t> </w:t>
      </w:r>
      <w:r>
        <w:rPr/>
        <w:t>系列产品发布会；以庆祝母公司建业</w:t>
      </w:r>
      <w:r>
        <w:rPr>
          <w:spacing w:val="-53"/>
        </w:rPr>
        <w:t> </w:t>
      </w:r>
      <w:r>
        <w:rPr>
          <w:rFonts w:ascii="宋体" w:hAnsi="宋体" w:cs="宋体" w:eastAsia="宋体" w:hint="default"/>
        </w:rPr>
        <w:t>60</w:t>
      </w:r>
      <w:r>
        <w:rPr>
          <w:rFonts w:ascii="宋体" w:hAnsi="宋体" w:cs="宋体" w:eastAsia="宋体" w:hint="default"/>
          <w:spacing w:val="-56"/>
        </w:rPr>
        <w:t> </w:t>
      </w:r>
      <w:r>
        <w:rPr/>
        <w:t>周年、表彰改</w:t>
      </w:r>
      <w:r>
        <w:rPr>
          <w:w w:val="100"/>
        </w:rPr>
        <w:t> </w:t>
      </w:r>
      <w:r>
        <w:rPr>
          <w:spacing w:val="-2"/>
        </w:rPr>
        <w:t>革先锋等重大事件为契机，发起多渠道、多批次、大流量的品牌宣传热潮；在局部战略聚焦区域</w:t>
      </w:r>
      <w:r>
        <w:rPr>
          <w:spacing w:val="-25"/>
        </w:rPr>
        <w:t> </w:t>
      </w:r>
      <w:r>
        <w:rPr>
          <w:spacing w:val="-25"/>
        </w:rPr>
      </w:r>
      <w:r>
        <w:rPr/>
        <w:t>集中精准投放品牌广告。</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0" w:footer="1195" w:top="1120" w:bottom="1380" w:left="1580" w:right="1040"/>
        </w:sectPr>
      </w:pPr>
    </w:p>
    <w:p>
      <w:pPr>
        <w:pStyle w:val="Heading3"/>
        <w:tabs>
          <w:tab w:pos="1057" w:val="left" w:leader="none"/>
        </w:tabs>
        <w:spacing w:line="240" w:lineRule="auto"/>
        <w:ind w:right="0"/>
        <w:jc w:val="left"/>
        <w:rPr>
          <w:b w:val="0"/>
          <w:bCs w:val="0"/>
        </w:rPr>
      </w:pPr>
      <w:r>
        <w:rPr>
          <w:rFonts w:ascii="宋体" w:hAnsi="宋体" w:cs="宋体" w:eastAsia="宋体" w:hint="default"/>
          <w:spacing w:val="-1"/>
        </w:rPr>
        <w:t>(</w:t>
      </w:r>
      <w:r>
        <w:rPr>
          <w:spacing w:val="-1"/>
        </w:rPr>
        <w:t>一</w:t>
      </w:r>
      <w:r>
        <w:rPr>
          <w:rFonts w:ascii="宋体" w:hAnsi="宋体" w:cs="宋体" w:eastAsia="宋体" w:hint="default"/>
          <w:spacing w:val="-1"/>
        </w:rPr>
        <w:t>)</w:t>
        <w:tab/>
      </w:r>
      <w:r>
        <w:rPr/>
        <w:t>主营业务分析</w:t>
      </w:r>
      <w:r>
        <w:rPr>
          <w:b w:val="0"/>
          <w:bCs w:val="0"/>
        </w:rPr>
      </w:r>
    </w:p>
    <w:p>
      <w:pPr>
        <w:pStyle w:val="Heading3"/>
        <w:tabs>
          <w:tab w:pos="637" w:val="left" w:leader="none"/>
        </w:tabs>
        <w:spacing w:line="240" w:lineRule="auto" w:before="58"/>
        <w:ind w:right="0"/>
        <w:jc w:val="left"/>
        <w:rPr>
          <w:rFonts w:ascii="黑体" w:hAnsi="黑体" w:cs="黑体" w:eastAsia="黑体" w:hint="default"/>
          <w:b w:val="0"/>
          <w:bCs w:val="0"/>
        </w:rPr>
      </w:pPr>
      <w:r>
        <w:rPr>
          <w:rFonts w:ascii="宋体" w:hAnsi="宋体" w:cs="宋体" w:eastAsia="宋体" w:hint="default"/>
          <w:w w:val="95"/>
        </w:rPr>
        <w:t>1.</w:t>
        <w:tab/>
      </w:r>
      <w:r>
        <w:rPr>
          <w:rFonts w:ascii="黑体" w:hAnsi="黑体" w:cs="黑体" w:eastAsia="黑体" w:hint="default"/>
          <w:spacing w:val="-1"/>
        </w:rPr>
        <w:t>利润表及现金流量表相关科目变动分析表</w:t>
      </w:r>
      <w:r>
        <w:rPr>
          <w:rFonts w:ascii="黑体" w:hAnsi="黑体" w:cs="黑体" w:eastAsia="黑体" w:hint="default"/>
          <w:b w:val="0"/>
          <w:bCs w:val="0"/>
          <w:spacing w:val="-1"/>
        </w:rPr>
      </w:r>
    </w:p>
    <w:p>
      <w:pPr>
        <w:spacing w:line="240" w:lineRule="auto" w:before="0"/>
        <w:rPr>
          <w:rFonts w:ascii="黑体" w:hAnsi="黑体" w:cs="黑体" w:eastAsia="黑体" w:hint="default"/>
          <w:b/>
          <w:bCs/>
          <w:sz w:val="20"/>
          <w:szCs w:val="20"/>
        </w:rPr>
      </w:pPr>
      <w:r>
        <w:rPr/>
        <w:br w:type="column"/>
      </w:r>
      <w:r>
        <w:rPr>
          <w:rFonts w:ascii="黑体"/>
          <w:b/>
          <w:sz w:val="20"/>
        </w:rPr>
      </w:r>
    </w:p>
    <w:p>
      <w:pPr>
        <w:spacing w:line="240" w:lineRule="auto" w:before="0"/>
        <w:rPr>
          <w:rFonts w:ascii="黑体" w:hAnsi="黑体" w:cs="黑体" w:eastAsia="黑体" w:hint="default"/>
          <w:b/>
          <w:bCs/>
          <w:sz w:val="20"/>
          <w:szCs w:val="20"/>
        </w:rPr>
      </w:pPr>
    </w:p>
    <w:p>
      <w:pPr>
        <w:pStyle w:val="BodyText"/>
        <w:tabs>
          <w:tab w:pos="1164" w:val="left" w:leader="none"/>
        </w:tabs>
        <w:spacing w:line="240" w:lineRule="auto" w:before="177"/>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4435" w:space="2297"/>
            <w:col w:w="255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45"/>
        <w:gridCol w:w="1810"/>
        <w:gridCol w:w="1810"/>
        <w:gridCol w:w="1985"/>
      </w:tblGrid>
      <w:tr>
        <w:trPr>
          <w:trHeight w:val="281"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5"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83,385,262,868.71</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78,161,545,169.96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6.68</w:t>
            </w:r>
          </w:p>
        </w:tc>
      </w:tr>
      <w:tr>
        <w:trPr>
          <w:trHeight w:val="283"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72,985,786,687.65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68,132,636,280.44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7.12</w:t>
            </w:r>
          </w:p>
        </w:tc>
      </w:tr>
      <w:tr>
        <w:trPr>
          <w:trHeight w:val="281"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5,901,406,014.14</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5,858,265,733.99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0.74</w:t>
            </w:r>
          </w:p>
        </w:tc>
      </w:tr>
      <w:tr>
        <w:trPr>
          <w:trHeight w:val="283"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1,555,741,097.41</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1,599,059,433.67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-2.71</w:t>
            </w:r>
          </w:p>
        </w:tc>
      </w:tr>
      <w:tr>
        <w:trPr>
          <w:trHeight w:val="281"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1,326,890,305.67</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1,185,417,496.13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11.93</w:t>
            </w:r>
          </w:p>
        </w:tc>
      </w:tr>
      <w:tr>
        <w:trPr>
          <w:trHeight w:val="283"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517,766,430.91</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-18,895,625.87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4,424,987,980.63</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1,449,488,085.75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205.28</w:t>
            </w:r>
          </w:p>
        </w:tc>
      </w:tr>
      <w:tr>
        <w:trPr>
          <w:trHeight w:val="281"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2"/>
                <w:sz w:val="21"/>
              </w:rPr>
              <w:t>-2,750,956,902.67</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304,386,880.49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-1,003.77</w:t>
            </w:r>
          </w:p>
        </w:tc>
      </w:tr>
      <w:tr>
        <w:trPr>
          <w:trHeight w:val="283"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-683,586,448.92</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934,450,044.44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-173.15</w:t>
            </w:r>
          </w:p>
        </w:tc>
      </w:tr>
    </w:tbl>
    <w:p>
      <w:pPr>
        <w:spacing w:line="240" w:lineRule="auto" w:before="7"/>
        <w:rPr>
          <w:rFonts w:ascii="宋体" w:hAnsi="宋体" w:cs="宋体" w:eastAsia="宋体" w:hint="default"/>
          <w:sz w:val="6"/>
          <w:szCs w:val="6"/>
        </w:rPr>
      </w:pPr>
    </w:p>
    <w:p>
      <w:pPr>
        <w:pStyle w:val="BodyText"/>
        <w:spacing w:line="225" w:lineRule="auto" w:before="51"/>
        <w:ind w:right="256" w:firstLine="105"/>
        <w:jc w:val="left"/>
      </w:pPr>
      <w:r>
        <w:rPr/>
        <w:t>经营活动产生的现金流量净额较上期增加</w:t>
      </w:r>
      <w:r>
        <w:rPr>
          <w:spacing w:val="-54"/>
        </w:rPr>
        <w:t> </w:t>
      </w:r>
      <w:r>
        <w:rPr>
          <w:rFonts w:ascii="Times New Roman" w:hAnsi="Times New Roman" w:cs="Times New Roman" w:eastAsia="Times New Roman" w:hint="default"/>
        </w:rPr>
        <w:t>205.28%</w:t>
      </w:r>
      <w:r>
        <w:rPr/>
        <w:t>主要为本期销售采购结算结构变化所致</w:t>
      </w:r>
      <w:r>
        <w:rPr>
          <w:w w:val="100"/>
        </w:rPr>
        <w:t> </w:t>
      </w:r>
      <w:r>
        <w:rPr/>
        <w:t>投资活动产生的现金流量净额上期减少</w:t>
      </w:r>
      <w:r>
        <w:rPr>
          <w:rFonts w:ascii="Times New Roman" w:hAnsi="Times New Roman" w:cs="Times New Roman" w:eastAsia="Times New Roman" w:hint="default"/>
        </w:rPr>
        <w:t>-1003.77%</w:t>
      </w:r>
      <w:r>
        <w:rPr/>
        <w:t>主要为本期远信租赁公司融资租赁项目投资款</w:t>
      </w:r>
      <w:r>
        <w:rPr>
          <w:w w:val="100"/>
        </w:rPr>
        <w:t> </w:t>
      </w:r>
      <w:r>
        <w:rPr/>
        <w:t>所致。</w:t>
      </w:r>
    </w:p>
    <w:p>
      <w:pPr>
        <w:pStyle w:val="BodyText"/>
        <w:spacing w:line="272" w:lineRule="exact" w:before="28"/>
        <w:ind w:right="256"/>
        <w:jc w:val="left"/>
      </w:pPr>
      <w:r>
        <w:rPr>
          <w:spacing w:val="-2"/>
        </w:rPr>
        <w:t>筹资活动产生的现金流量净额较上期减少</w:t>
      </w:r>
      <w:r>
        <w:rPr>
          <w:rFonts w:ascii="Times New Roman" w:hAnsi="Times New Roman" w:cs="Times New Roman" w:eastAsia="Times New Roman" w:hint="default"/>
          <w:spacing w:val="-2"/>
        </w:rPr>
        <w:t>-173.15%</w:t>
      </w:r>
      <w:r>
        <w:rPr>
          <w:spacing w:val="-2"/>
        </w:rPr>
        <w:t>主要为本期吸收少数股东投资减少</w:t>
      </w:r>
      <w:r>
        <w:rPr>
          <w:rFonts w:ascii="宋体" w:hAnsi="宋体" w:cs="宋体" w:eastAsia="宋体" w:hint="default"/>
          <w:spacing w:val="-2"/>
        </w:rPr>
        <w:t>(</w:t>
      </w:r>
      <w:r>
        <w:rPr>
          <w:spacing w:val="-2"/>
        </w:rPr>
        <w:t>去年同期</w:t>
      </w:r>
      <w:r>
        <w:rPr>
          <w:spacing w:val="-21"/>
        </w:rPr>
        <w:t> </w:t>
      </w:r>
      <w:r>
        <w:rPr>
          <w:spacing w:val="-21"/>
        </w:rPr>
      </w:r>
      <w:r>
        <w:rPr/>
        <w:t>长虹华意定增项目现金流入增加</w:t>
      </w:r>
      <w:r>
        <w:rPr>
          <w:rFonts w:ascii="宋体" w:hAnsi="宋体" w:cs="宋体" w:eastAsia="宋体" w:hint="default"/>
        </w:rPr>
        <w:t>)</w:t>
      </w:r>
      <w:r>
        <w:rPr/>
        <w:t>以及受限资金变化所致。</w:t>
      </w:r>
    </w:p>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3"/>
        <w:tabs>
          <w:tab w:pos="637" w:val="left" w:leader="none"/>
        </w:tabs>
        <w:spacing w:line="240" w:lineRule="auto"/>
        <w:ind w:right="-18"/>
        <w:jc w:val="left"/>
        <w:rPr>
          <w:rFonts w:ascii="黑体" w:hAnsi="黑体" w:cs="黑体" w:eastAsia="黑体" w:hint="default"/>
          <w:b w:val="0"/>
          <w:bCs w:val="0"/>
        </w:rPr>
      </w:pPr>
      <w:r>
        <w:rPr>
          <w:rFonts w:ascii="宋体" w:hAnsi="宋体" w:cs="宋体" w:eastAsia="宋体" w:hint="default"/>
          <w:w w:val="95"/>
        </w:rPr>
        <w:t>2.</w:t>
        <w:tab/>
      </w:r>
      <w:r>
        <w:rPr>
          <w:rFonts w:ascii="黑体" w:hAnsi="黑体" w:cs="黑体" w:eastAsia="黑体" w:hint="default"/>
        </w:rPr>
        <w:t>收入和成本分析</w:t>
      </w:r>
      <w:r>
        <w:rPr>
          <w:rFonts w:ascii="黑体" w:hAnsi="黑体" w:cs="黑体" w:eastAsia="黑体" w:hint="default"/>
          <w:b w:val="0"/>
          <w:bCs w:val="0"/>
        </w:rPr>
      </w:r>
    </w:p>
    <w:p>
      <w:pPr>
        <w:pStyle w:val="BodyText"/>
        <w:spacing w:line="272" w:lineRule="exact" w:before="86"/>
        <w:ind w:right="2669"/>
        <w:jc w:val="left"/>
      </w:pPr>
      <w:r>
        <w:rPr>
          <w:spacing w:val="-1"/>
        </w:rPr>
        <w:t>√适用□不适用</w:t>
      </w:r>
      <w:r>
        <w:rPr>
          <w:spacing w:val="-96"/>
        </w:rPr>
        <w:t> </w:t>
      </w:r>
      <w:r>
        <w:rPr>
          <w:spacing w:val="-96"/>
        </w:rPr>
      </w:r>
      <w:r>
        <w:rPr/>
        <w:t>具体如下：</w:t>
      </w:r>
    </w:p>
    <w:p>
      <w:pPr>
        <w:pStyle w:val="Heading3"/>
        <w:spacing w:line="240" w:lineRule="auto" w:before="34"/>
        <w:ind w:right="-18"/>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pStyle w:val="BodyText"/>
        <w:spacing w:line="240" w:lineRule="auto" w:before="154"/>
        <w:ind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80" w:right="1040"/>
          <w:cols w:num="2" w:equalWidth="0">
            <w:col w:w="4371" w:space="2664"/>
            <w:col w:w="2255"/>
          </w:cols>
        </w:sectPr>
      </w:pPr>
    </w:p>
    <w:tbl>
      <w:tblPr>
        <w:tblW w:w="0" w:type="auto"/>
        <w:jc w:val="left"/>
        <w:tblInd w:w="105" w:type="dxa"/>
        <w:tblLayout w:type="fixed"/>
        <w:tblCellMar>
          <w:top w:w="0" w:type="dxa"/>
          <w:left w:w="0" w:type="dxa"/>
          <w:bottom w:w="0" w:type="dxa"/>
          <w:right w:w="0" w:type="dxa"/>
        </w:tblCellMar>
        <w:tblLook w:val="01E0"/>
      </w:tblPr>
      <w:tblGrid>
        <w:gridCol w:w="1190"/>
        <w:gridCol w:w="1553"/>
        <w:gridCol w:w="1555"/>
        <w:gridCol w:w="1188"/>
        <w:gridCol w:w="1190"/>
        <w:gridCol w:w="1189"/>
        <w:gridCol w:w="1183"/>
      </w:tblGrid>
      <w:tr>
        <w:trPr>
          <w:trHeight w:val="281"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29"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73"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3"/>
              <w:ind w:left="273"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90" w:lineRule="exact"/>
              <w:ind w:left="29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7"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7"/>
              <w:ind w:left="187" w:right="168" w:hanging="20"/>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7"/>
              <w:ind w:left="184" w:right="168" w:hanging="20"/>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54"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家电</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pacing w:val="-15"/>
                <w:sz w:val="21"/>
              </w:rPr>
              <w:t>51,043,828,365.64</w:t>
            </w:r>
            <w:r>
              <w:rPr>
                <w:rFonts w:ascii="Times New Roman"/>
                <w:sz w:val="21"/>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5"/>
                <w:sz w:val="21"/>
              </w:rPr>
              <w:t>43,764,949,338.47</w:t>
            </w:r>
            <w:r>
              <w:rPr>
                <w:rFonts w:ascii="Times New Roman"/>
                <w:sz w:val="21"/>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53" w:right="0"/>
              <w:jc w:val="left"/>
              <w:rPr>
                <w:rFonts w:ascii="Times New Roman" w:hAnsi="Times New Roman" w:cs="Times New Roman" w:eastAsia="Times New Roman" w:hint="default"/>
                <w:sz w:val="21"/>
                <w:szCs w:val="21"/>
              </w:rPr>
            </w:pPr>
            <w:r>
              <w:rPr>
                <w:rFonts w:ascii="Times New Roman"/>
                <w:sz w:val="21"/>
              </w:rPr>
              <w:t>14.26</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05" w:right="0"/>
              <w:jc w:val="left"/>
              <w:rPr>
                <w:rFonts w:ascii="Times New Roman" w:hAnsi="Times New Roman" w:cs="Times New Roman" w:eastAsia="Times New Roman" w:hint="default"/>
                <w:sz w:val="21"/>
                <w:szCs w:val="21"/>
              </w:rPr>
            </w:pPr>
            <w:r>
              <w:rPr>
                <w:rFonts w:ascii="Times New Roman"/>
                <w:sz w:val="21"/>
              </w:rPr>
              <w:t>2.84</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03" w:right="0"/>
              <w:jc w:val="left"/>
              <w:rPr>
                <w:rFonts w:ascii="Times New Roman" w:hAnsi="Times New Roman" w:cs="Times New Roman" w:eastAsia="Times New Roman" w:hint="default"/>
                <w:sz w:val="21"/>
                <w:szCs w:val="21"/>
              </w:rPr>
            </w:pPr>
            <w:r>
              <w:rPr>
                <w:rFonts w:ascii="Times New Roman"/>
                <w:sz w:val="21"/>
              </w:rPr>
              <w:t>3.10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0.21</w:t>
            </w:r>
          </w:p>
          <w:p>
            <w:pPr>
              <w:pStyle w:val="TableParagraph"/>
              <w:spacing w:line="265" w:lineRule="exact"/>
              <w:ind w:left="23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中间产品</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pacing w:val="-15"/>
                <w:sz w:val="21"/>
              </w:rPr>
              <w:t>25,279,435,725.53</w:t>
            </w:r>
            <w:r>
              <w:rPr>
                <w:rFonts w:ascii="Times New Roman"/>
                <w:sz w:val="21"/>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5"/>
                <w:sz w:val="21"/>
              </w:rPr>
              <w:t>23,806,908,872.30</w:t>
            </w:r>
            <w:r>
              <w:rPr>
                <w:rFonts w:ascii="Times New Roman"/>
                <w:sz w:val="21"/>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06" w:right="0"/>
              <w:jc w:val="left"/>
              <w:rPr>
                <w:rFonts w:ascii="Times New Roman" w:hAnsi="Times New Roman" w:cs="Times New Roman" w:eastAsia="Times New Roman" w:hint="default"/>
                <w:sz w:val="21"/>
                <w:szCs w:val="21"/>
              </w:rPr>
            </w:pPr>
            <w:r>
              <w:rPr>
                <w:rFonts w:ascii="Times New Roman"/>
                <w:sz w:val="21"/>
              </w:rPr>
              <w:t>5.86</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52" w:right="0"/>
              <w:jc w:val="left"/>
              <w:rPr>
                <w:rFonts w:ascii="Times New Roman" w:hAnsi="Times New Roman" w:cs="Times New Roman" w:eastAsia="Times New Roman" w:hint="default"/>
                <w:sz w:val="21"/>
                <w:szCs w:val="21"/>
              </w:rPr>
            </w:pPr>
            <w:r>
              <w:rPr>
                <w:rFonts w:ascii="Times New Roman"/>
                <w:sz w:val="21"/>
              </w:rPr>
              <w:t>11.34</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50" w:right="0"/>
              <w:jc w:val="left"/>
              <w:rPr>
                <w:rFonts w:ascii="Times New Roman" w:hAnsi="Times New Roman" w:cs="Times New Roman" w:eastAsia="Times New Roman" w:hint="default"/>
                <w:sz w:val="21"/>
                <w:szCs w:val="21"/>
              </w:rPr>
            </w:pPr>
            <w:r>
              <w:rPr>
                <w:rFonts w:ascii="Times New Roman"/>
                <w:sz w:val="21"/>
              </w:rPr>
              <w:t>12.96</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1.35</w:t>
            </w:r>
          </w:p>
          <w:p>
            <w:pPr>
              <w:pStyle w:val="TableParagraph"/>
              <w:spacing w:line="266" w:lineRule="exact"/>
              <w:ind w:left="23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运输</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92" w:right="0"/>
              <w:jc w:val="center"/>
              <w:rPr>
                <w:rFonts w:ascii="Times New Roman" w:hAnsi="Times New Roman" w:cs="Times New Roman" w:eastAsia="Times New Roman" w:hint="default"/>
                <w:sz w:val="21"/>
                <w:szCs w:val="21"/>
              </w:rPr>
            </w:pPr>
            <w:r>
              <w:rPr>
                <w:rFonts w:ascii="Times New Roman"/>
                <w:spacing w:val="-15"/>
                <w:sz w:val="21"/>
              </w:rPr>
              <w:t>1,350,528,476.59</w:t>
            </w:r>
            <w:r>
              <w:rPr>
                <w:rFonts w:ascii="Times New Roman"/>
                <w:sz w:val="21"/>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5"/>
                <w:sz w:val="21"/>
              </w:rPr>
              <w:t>1,249,106,328.42</w:t>
            </w:r>
            <w:r>
              <w:rPr>
                <w:rFonts w:ascii="Times New Roman"/>
                <w:sz w:val="21"/>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06" w:right="0"/>
              <w:jc w:val="left"/>
              <w:rPr>
                <w:rFonts w:ascii="Times New Roman" w:hAnsi="Times New Roman" w:cs="Times New Roman" w:eastAsia="Times New Roman" w:hint="default"/>
                <w:sz w:val="21"/>
                <w:szCs w:val="21"/>
              </w:rPr>
            </w:pPr>
            <w:r>
              <w:rPr>
                <w:rFonts w:ascii="Times New Roman"/>
                <w:sz w:val="21"/>
              </w:rPr>
              <w:t>7.51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52" w:right="0"/>
              <w:jc w:val="left"/>
              <w:rPr>
                <w:rFonts w:ascii="Times New Roman" w:hAnsi="Times New Roman" w:cs="Times New Roman" w:eastAsia="Times New Roman" w:hint="default"/>
                <w:sz w:val="21"/>
                <w:szCs w:val="21"/>
              </w:rPr>
            </w:pPr>
            <w:r>
              <w:rPr>
                <w:rFonts w:ascii="Times New Roman"/>
                <w:sz w:val="21"/>
              </w:rPr>
              <w:t>34.17</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50" w:right="0"/>
              <w:jc w:val="left"/>
              <w:rPr>
                <w:rFonts w:ascii="Times New Roman" w:hAnsi="Times New Roman" w:cs="Times New Roman" w:eastAsia="Times New Roman" w:hint="default"/>
                <w:sz w:val="21"/>
                <w:szCs w:val="21"/>
              </w:rPr>
            </w:pPr>
            <w:r>
              <w:rPr>
                <w:rFonts w:ascii="Times New Roman"/>
                <w:sz w:val="21"/>
              </w:rPr>
              <w:t>35.52</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0.93</w:t>
            </w:r>
          </w:p>
          <w:p>
            <w:pPr>
              <w:pStyle w:val="TableParagraph"/>
              <w:spacing w:line="266" w:lineRule="exact"/>
              <w:ind w:left="23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92" w:right="0"/>
              <w:jc w:val="center"/>
              <w:rPr>
                <w:rFonts w:ascii="Times New Roman" w:hAnsi="Times New Roman" w:cs="Times New Roman" w:eastAsia="Times New Roman" w:hint="default"/>
                <w:sz w:val="21"/>
                <w:szCs w:val="21"/>
              </w:rPr>
            </w:pPr>
            <w:r>
              <w:rPr>
                <w:rFonts w:ascii="Times New Roman"/>
                <w:spacing w:val="-15"/>
                <w:sz w:val="21"/>
              </w:rPr>
              <w:t>1,291,275,518.59</w:t>
            </w:r>
            <w:r>
              <w:rPr>
                <w:rFonts w:ascii="Times New Roman"/>
                <w:sz w:val="21"/>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5"/>
                <w:sz w:val="21"/>
              </w:rPr>
              <w:t>750,615,253.63</w:t>
            </w:r>
            <w:r>
              <w:rPr>
                <w:rFonts w:ascii="Times New Roman"/>
                <w:sz w:val="21"/>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53" w:right="0"/>
              <w:jc w:val="left"/>
              <w:rPr>
                <w:rFonts w:ascii="Times New Roman" w:hAnsi="Times New Roman" w:cs="Times New Roman" w:eastAsia="Times New Roman" w:hint="default"/>
                <w:sz w:val="21"/>
                <w:szCs w:val="21"/>
              </w:rPr>
            </w:pPr>
            <w:r>
              <w:rPr>
                <w:rFonts w:ascii="Times New Roman"/>
                <w:sz w:val="21"/>
              </w:rPr>
              <w:t>41.87</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99" w:right="0"/>
              <w:jc w:val="left"/>
              <w:rPr>
                <w:rFonts w:ascii="Times New Roman" w:hAnsi="Times New Roman" w:cs="Times New Roman" w:eastAsia="Times New Roman" w:hint="default"/>
                <w:sz w:val="21"/>
                <w:szCs w:val="21"/>
              </w:rPr>
            </w:pPr>
            <w:r>
              <w:rPr>
                <w:rFonts w:ascii="Times New Roman"/>
                <w:sz w:val="21"/>
              </w:rPr>
              <w:t>108.08</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50" w:right="0"/>
              <w:jc w:val="left"/>
              <w:rPr>
                <w:rFonts w:ascii="Times New Roman" w:hAnsi="Times New Roman" w:cs="Times New Roman" w:eastAsia="Times New Roman" w:hint="default"/>
                <w:sz w:val="21"/>
                <w:szCs w:val="21"/>
              </w:rPr>
            </w:pPr>
            <w:r>
              <w:rPr>
                <w:rFonts w:ascii="Times New Roman"/>
                <w:sz w:val="21"/>
              </w:rPr>
              <w:t>87.04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6.54</w:t>
            </w:r>
          </w:p>
          <w:p>
            <w:pPr>
              <w:pStyle w:val="TableParagraph"/>
              <w:spacing w:line="266" w:lineRule="exact"/>
              <w:ind w:left="23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5"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军民融合</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92" w:right="0"/>
              <w:jc w:val="center"/>
              <w:rPr>
                <w:rFonts w:ascii="Times New Roman" w:hAnsi="Times New Roman" w:cs="Times New Roman" w:eastAsia="Times New Roman" w:hint="default"/>
                <w:sz w:val="21"/>
                <w:szCs w:val="21"/>
              </w:rPr>
            </w:pPr>
            <w:r>
              <w:rPr>
                <w:rFonts w:ascii="Times New Roman"/>
                <w:spacing w:val="-15"/>
                <w:sz w:val="21"/>
              </w:rPr>
              <w:t>1,205,190,943.46</w:t>
            </w:r>
            <w:r>
              <w:rPr>
                <w:rFonts w:ascii="Times New Roman"/>
                <w:sz w:val="21"/>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5"/>
                <w:sz w:val="21"/>
              </w:rPr>
              <w:t>877,573,134.13</w:t>
            </w:r>
            <w:r>
              <w:rPr>
                <w:rFonts w:ascii="Times New Roman"/>
                <w:sz w:val="21"/>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53" w:right="0"/>
              <w:jc w:val="left"/>
              <w:rPr>
                <w:rFonts w:ascii="Times New Roman" w:hAnsi="Times New Roman" w:cs="Times New Roman" w:eastAsia="Times New Roman" w:hint="default"/>
                <w:sz w:val="21"/>
                <w:szCs w:val="21"/>
              </w:rPr>
            </w:pPr>
            <w:r>
              <w:rPr>
                <w:rFonts w:ascii="Times New Roman"/>
                <w:sz w:val="21"/>
              </w:rPr>
              <w:t>27.18</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52" w:right="0"/>
              <w:jc w:val="left"/>
              <w:rPr>
                <w:rFonts w:ascii="Times New Roman" w:hAnsi="Times New Roman" w:cs="Times New Roman" w:eastAsia="Times New Roman" w:hint="default"/>
                <w:sz w:val="21"/>
                <w:szCs w:val="21"/>
              </w:rPr>
            </w:pPr>
            <w:r>
              <w:rPr>
                <w:rFonts w:ascii="Times New Roman"/>
                <w:sz w:val="21"/>
              </w:rPr>
              <w:t>17.41</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50" w:right="0"/>
              <w:jc w:val="left"/>
              <w:rPr>
                <w:rFonts w:ascii="Times New Roman" w:hAnsi="Times New Roman" w:cs="Times New Roman" w:eastAsia="Times New Roman" w:hint="default"/>
                <w:sz w:val="21"/>
                <w:szCs w:val="21"/>
              </w:rPr>
            </w:pPr>
            <w:r>
              <w:rPr>
                <w:rFonts w:ascii="Times New Roman"/>
                <w:sz w:val="21"/>
              </w:rPr>
              <w:t>16.99</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0.26</w:t>
            </w:r>
          </w:p>
          <w:p>
            <w:pPr>
              <w:pStyle w:val="TableParagraph"/>
              <w:spacing w:line="266" w:lineRule="exact"/>
              <w:ind w:left="23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283"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2" w:right="0"/>
              <w:jc w:val="center"/>
              <w:rPr>
                <w:rFonts w:ascii="Times New Roman" w:hAnsi="Times New Roman" w:cs="Times New Roman" w:eastAsia="Times New Roman" w:hint="default"/>
                <w:sz w:val="21"/>
                <w:szCs w:val="21"/>
              </w:rPr>
            </w:pPr>
            <w:r>
              <w:rPr>
                <w:rFonts w:ascii="Times New Roman"/>
                <w:spacing w:val="-15"/>
                <w:sz w:val="21"/>
              </w:rPr>
              <w:t>1,453,981,934.99</w:t>
            </w:r>
            <w:r>
              <w:rPr>
                <w:rFonts w:ascii="Times New Roman"/>
                <w:sz w:val="21"/>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5"/>
                <w:sz w:val="21"/>
              </w:rPr>
              <w:t>1,206,043,732.43</w:t>
            </w:r>
            <w:r>
              <w:rPr>
                <w:rFonts w:ascii="Times New Roman"/>
                <w:sz w:val="21"/>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3" w:right="0"/>
              <w:jc w:val="left"/>
              <w:rPr>
                <w:rFonts w:ascii="Times New Roman" w:hAnsi="Times New Roman" w:cs="Times New Roman" w:eastAsia="Times New Roman" w:hint="default"/>
                <w:sz w:val="21"/>
                <w:szCs w:val="21"/>
              </w:rPr>
            </w:pPr>
            <w:r>
              <w:rPr>
                <w:rFonts w:ascii="Times New Roman"/>
                <w:sz w:val="21"/>
              </w:rPr>
              <w:t>17.05</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5" w:right="0"/>
              <w:jc w:val="left"/>
              <w:rPr>
                <w:rFonts w:ascii="Times New Roman" w:hAnsi="Times New Roman" w:cs="Times New Roman" w:eastAsia="Times New Roman" w:hint="default"/>
                <w:sz w:val="21"/>
                <w:szCs w:val="21"/>
              </w:rPr>
            </w:pPr>
            <w:r>
              <w:rPr>
                <w:rFonts w:ascii="Times New Roman"/>
                <w:sz w:val="21"/>
              </w:rPr>
              <w:t>4.65</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3" w:right="0"/>
              <w:jc w:val="left"/>
              <w:rPr>
                <w:rFonts w:ascii="Times New Roman" w:hAnsi="Times New Roman" w:cs="Times New Roman" w:eastAsia="Times New Roman" w:hint="default"/>
                <w:sz w:val="21"/>
                <w:szCs w:val="21"/>
              </w:rPr>
            </w:pPr>
            <w:r>
              <w:rPr>
                <w:rFonts w:ascii="Times New Roman"/>
                <w:sz w:val="21"/>
              </w:rPr>
              <w:t>3.14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1.23</w:t>
            </w:r>
          </w:p>
        </w:tc>
      </w:tr>
    </w:tbl>
    <w:p>
      <w:pPr>
        <w:spacing w:after="0" w:line="259" w:lineRule="exact"/>
        <w:jc w:val="lef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190"/>
        <w:gridCol w:w="1553"/>
        <w:gridCol w:w="1555"/>
        <w:gridCol w:w="1188"/>
        <w:gridCol w:w="1190"/>
        <w:gridCol w:w="1189"/>
        <w:gridCol w:w="1183"/>
      </w:tblGrid>
      <w:tr>
        <w:trPr>
          <w:trHeight w:val="284" w:hRule="exact"/>
        </w:trPr>
        <w:tc>
          <w:tcPr>
            <w:tcW w:w="119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5"/>
                <w:sz w:val="21"/>
              </w:rPr>
              <w:t>81,624,240,964.80</w:t>
            </w:r>
            <w:r>
              <w:rPr>
                <w:rFonts w:ascii="Times New Roman"/>
                <w:sz w:val="21"/>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5"/>
                <w:sz w:val="21"/>
              </w:rPr>
              <w:t>71,655,196,659.38</w:t>
            </w:r>
            <w:r>
              <w:rPr>
                <w:rFonts w:ascii="Times New Roman"/>
                <w:sz w:val="21"/>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53" w:right="0"/>
              <w:jc w:val="left"/>
              <w:rPr>
                <w:rFonts w:ascii="Times New Roman" w:hAnsi="Times New Roman" w:cs="Times New Roman" w:eastAsia="Times New Roman" w:hint="default"/>
                <w:sz w:val="21"/>
                <w:szCs w:val="21"/>
              </w:rPr>
            </w:pPr>
            <w:r>
              <w:rPr>
                <w:rFonts w:ascii="Times New Roman"/>
                <w:sz w:val="21"/>
              </w:rPr>
              <w:t>12.21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05" w:right="0"/>
              <w:jc w:val="left"/>
              <w:rPr>
                <w:rFonts w:ascii="Times New Roman" w:hAnsi="Times New Roman" w:cs="Times New Roman" w:eastAsia="Times New Roman" w:hint="default"/>
                <w:sz w:val="21"/>
                <w:szCs w:val="21"/>
              </w:rPr>
            </w:pPr>
            <w:r>
              <w:rPr>
                <w:rFonts w:ascii="Times New Roman"/>
                <w:sz w:val="21"/>
              </w:rPr>
              <w:t>6.87</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03" w:right="0"/>
              <w:jc w:val="left"/>
              <w:rPr>
                <w:rFonts w:ascii="Times New Roman" w:hAnsi="Times New Roman" w:cs="Times New Roman" w:eastAsia="Times New Roman" w:hint="default"/>
                <w:sz w:val="21"/>
                <w:szCs w:val="21"/>
              </w:rPr>
            </w:pPr>
            <w:r>
              <w:rPr>
                <w:rFonts w:ascii="Times New Roman"/>
                <w:sz w:val="21"/>
              </w:rPr>
              <w:t>7.32</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0.37</w:t>
            </w:r>
          </w:p>
          <w:p>
            <w:pPr>
              <w:pStyle w:val="TableParagraph"/>
              <w:spacing w:line="266" w:lineRule="exact"/>
              <w:ind w:left="23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826"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71"/>
              <w:jc w:val="right"/>
              <w:rPr>
                <w:rFonts w:ascii="宋体" w:hAnsi="宋体" w:cs="宋体" w:eastAsia="宋体" w:hint="default"/>
                <w:sz w:val="21"/>
                <w:szCs w:val="21"/>
              </w:rPr>
            </w:pPr>
            <w:r>
              <w:rPr>
                <w:rFonts w:ascii="宋体" w:hAnsi="宋体" w:cs="宋体" w:eastAsia="宋体" w:hint="default"/>
                <w:sz w:val="21"/>
                <w:szCs w:val="21"/>
              </w:rPr>
              <w:t>分产品</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273"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89" w:lineRule="exact"/>
              <w:ind w:left="29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7"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40" w:lineRule="auto"/>
              <w:ind w:left="187" w:right="168" w:hanging="20"/>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40" w:lineRule="auto"/>
              <w:ind w:left="184" w:right="168" w:hanging="20"/>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90"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57"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电视</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5"/>
                <w:sz w:val="21"/>
              </w:rPr>
              <w:t>13,267,687,418.21</w:t>
            </w:r>
            <w:r>
              <w:rPr>
                <w:rFonts w:ascii="Times New Roman"/>
                <w:sz w:val="21"/>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5"/>
                <w:sz w:val="21"/>
              </w:rPr>
              <w:t>10,606,695,404.94</w:t>
            </w:r>
            <w:r>
              <w:rPr>
                <w:rFonts w:ascii="Times New Roman"/>
                <w:sz w:val="21"/>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53" w:right="0"/>
              <w:jc w:val="left"/>
              <w:rPr>
                <w:rFonts w:ascii="Times New Roman" w:hAnsi="Times New Roman" w:cs="Times New Roman" w:eastAsia="Times New Roman" w:hint="default"/>
                <w:sz w:val="21"/>
                <w:szCs w:val="21"/>
              </w:rPr>
            </w:pPr>
            <w:r>
              <w:rPr>
                <w:rFonts w:ascii="Times New Roman"/>
                <w:sz w:val="21"/>
              </w:rPr>
              <w:t>20.06</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69" w:right="0"/>
              <w:jc w:val="left"/>
              <w:rPr>
                <w:rFonts w:ascii="Times New Roman" w:hAnsi="Times New Roman" w:cs="Times New Roman" w:eastAsia="Times New Roman" w:hint="default"/>
                <w:sz w:val="21"/>
                <w:szCs w:val="21"/>
              </w:rPr>
            </w:pPr>
            <w:r>
              <w:rPr>
                <w:rFonts w:ascii="Times New Roman"/>
                <w:sz w:val="21"/>
              </w:rPr>
              <w:t>-5.97</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67" w:right="0"/>
              <w:jc w:val="left"/>
              <w:rPr>
                <w:rFonts w:ascii="Times New Roman" w:hAnsi="Times New Roman" w:cs="Times New Roman" w:eastAsia="Times New Roman" w:hint="default"/>
                <w:sz w:val="21"/>
                <w:szCs w:val="21"/>
              </w:rPr>
            </w:pPr>
            <w:r>
              <w:rPr>
                <w:rFonts w:ascii="Times New Roman"/>
                <w:sz w:val="21"/>
              </w:rPr>
              <w:t>-5.05</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0.78</w:t>
            </w:r>
          </w:p>
          <w:p>
            <w:pPr>
              <w:pStyle w:val="TableParagraph"/>
              <w:spacing w:line="265" w:lineRule="exact"/>
              <w:ind w:left="23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空调冰箱</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5"/>
                <w:sz w:val="21"/>
              </w:rPr>
              <w:t>15,014,644,666.83</w:t>
            </w:r>
            <w:r>
              <w:rPr>
                <w:rFonts w:ascii="Times New Roman"/>
                <w:sz w:val="21"/>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5"/>
                <w:sz w:val="21"/>
              </w:rPr>
              <w:t>11,682,357,304.35</w:t>
            </w:r>
            <w:r>
              <w:rPr>
                <w:rFonts w:ascii="Times New Roman"/>
                <w:sz w:val="21"/>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53" w:right="0"/>
              <w:jc w:val="left"/>
              <w:rPr>
                <w:rFonts w:ascii="Times New Roman" w:hAnsi="Times New Roman" w:cs="Times New Roman" w:eastAsia="Times New Roman" w:hint="default"/>
                <w:sz w:val="21"/>
                <w:szCs w:val="21"/>
              </w:rPr>
            </w:pPr>
            <w:r>
              <w:rPr>
                <w:rFonts w:ascii="Times New Roman"/>
                <w:sz w:val="21"/>
              </w:rPr>
              <w:t>22.19</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4.7</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03" w:right="0"/>
              <w:jc w:val="left"/>
              <w:rPr>
                <w:rFonts w:ascii="Times New Roman" w:hAnsi="Times New Roman" w:cs="Times New Roman" w:eastAsia="Times New Roman" w:hint="default"/>
                <w:sz w:val="21"/>
                <w:szCs w:val="21"/>
              </w:rPr>
            </w:pPr>
            <w:r>
              <w:rPr>
                <w:rFonts w:ascii="Times New Roman"/>
                <w:sz w:val="21"/>
              </w:rPr>
              <w:t>4.04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0.50</w:t>
            </w:r>
          </w:p>
          <w:p>
            <w:pPr>
              <w:pStyle w:val="TableParagraph"/>
              <w:spacing w:line="265" w:lineRule="exact"/>
              <w:ind w:left="23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5"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Calibri" w:hAnsi="Calibri" w:cs="Calibri" w:eastAsia="Calibri" w:hint="default"/>
                <w:sz w:val="21"/>
                <w:szCs w:val="21"/>
              </w:rPr>
              <w:t>IT</w:t>
            </w:r>
            <w:r>
              <w:rPr>
                <w:rFonts w:ascii="Calibri" w:hAnsi="Calibri" w:cs="Calibri" w:eastAsia="Calibri" w:hint="default"/>
                <w:spacing w:val="7"/>
                <w:sz w:val="21"/>
                <w:szCs w:val="21"/>
              </w:rPr>
              <w:t> </w:t>
            </w:r>
            <w:r>
              <w:rPr>
                <w:rFonts w:ascii="宋体" w:hAnsi="宋体" w:cs="宋体" w:eastAsia="宋体" w:hint="default"/>
                <w:sz w:val="21"/>
                <w:szCs w:val="21"/>
              </w:rPr>
              <w:t>产品</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Times New Roman" w:hAnsi="Times New Roman" w:cs="Times New Roman" w:eastAsia="Times New Roman" w:hint="default"/>
                <w:sz w:val="21"/>
                <w:szCs w:val="21"/>
              </w:rPr>
            </w:pPr>
            <w:r>
              <w:rPr>
                <w:rFonts w:ascii="Times New Roman"/>
                <w:spacing w:val="-15"/>
                <w:sz w:val="21"/>
              </w:rPr>
              <w:t>18,802,394,952.45</w:t>
            </w:r>
            <w:r>
              <w:rPr>
                <w:rFonts w:ascii="Times New Roman"/>
                <w:sz w:val="21"/>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5"/>
                <w:sz w:val="21"/>
              </w:rPr>
              <w:t>18,139,254,429.52</w:t>
            </w:r>
            <w:r>
              <w:rPr>
                <w:rFonts w:ascii="Times New Roman"/>
                <w:sz w:val="21"/>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06" w:right="0"/>
              <w:jc w:val="left"/>
              <w:rPr>
                <w:rFonts w:ascii="Times New Roman" w:hAnsi="Times New Roman" w:cs="Times New Roman" w:eastAsia="Times New Roman" w:hint="default"/>
                <w:sz w:val="21"/>
                <w:szCs w:val="21"/>
              </w:rPr>
            </w:pPr>
            <w:r>
              <w:rPr>
                <w:rFonts w:ascii="Times New Roman"/>
                <w:sz w:val="21"/>
              </w:rPr>
              <w:t>3.53</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05" w:right="0"/>
              <w:jc w:val="left"/>
              <w:rPr>
                <w:rFonts w:ascii="Times New Roman" w:hAnsi="Times New Roman" w:cs="Times New Roman" w:eastAsia="Times New Roman" w:hint="default"/>
                <w:sz w:val="21"/>
                <w:szCs w:val="21"/>
              </w:rPr>
            </w:pPr>
            <w:r>
              <w:rPr>
                <w:rFonts w:ascii="Times New Roman"/>
                <w:sz w:val="21"/>
              </w:rPr>
              <w:t>2.68</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03" w:right="0"/>
              <w:jc w:val="left"/>
              <w:rPr>
                <w:rFonts w:ascii="Times New Roman" w:hAnsi="Times New Roman" w:cs="Times New Roman" w:eastAsia="Times New Roman" w:hint="default"/>
                <w:sz w:val="21"/>
                <w:szCs w:val="21"/>
              </w:rPr>
            </w:pPr>
            <w:r>
              <w:rPr>
                <w:rFonts w:ascii="Times New Roman"/>
                <w:sz w:val="21"/>
              </w:rPr>
              <w:t>2.62</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0.05</w:t>
            </w:r>
          </w:p>
          <w:p>
            <w:pPr>
              <w:pStyle w:val="TableParagraph"/>
              <w:spacing w:line="265" w:lineRule="exact"/>
              <w:ind w:left="23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中间产品</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5"/>
                <w:sz w:val="21"/>
              </w:rPr>
              <w:t>25,279,435,725.53</w:t>
            </w:r>
            <w:r>
              <w:rPr>
                <w:rFonts w:ascii="Times New Roman"/>
                <w:sz w:val="21"/>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5"/>
                <w:sz w:val="21"/>
              </w:rPr>
              <w:t>23,806,908,872.30</w:t>
            </w:r>
            <w:r>
              <w:rPr>
                <w:rFonts w:ascii="Times New Roman"/>
                <w:sz w:val="21"/>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06" w:right="0"/>
              <w:jc w:val="left"/>
              <w:rPr>
                <w:rFonts w:ascii="Times New Roman" w:hAnsi="Times New Roman" w:cs="Times New Roman" w:eastAsia="Times New Roman" w:hint="default"/>
                <w:sz w:val="21"/>
                <w:szCs w:val="21"/>
              </w:rPr>
            </w:pPr>
            <w:r>
              <w:rPr>
                <w:rFonts w:ascii="Times New Roman"/>
                <w:sz w:val="21"/>
              </w:rPr>
              <w:t>5.82</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52" w:right="0"/>
              <w:jc w:val="left"/>
              <w:rPr>
                <w:rFonts w:ascii="Times New Roman" w:hAnsi="Times New Roman" w:cs="Times New Roman" w:eastAsia="Times New Roman" w:hint="default"/>
                <w:sz w:val="21"/>
                <w:szCs w:val="21"/>
              </w:rPr>
            </w:pPr>
            <w:r>
              <w:rPr>
                <w:rFonts w:ascii="Times New Roman"/>
                <w:sz w:val="21"/>
              </w:rPr>
              <w:t>11.34</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50" w:right="0"/>
              <w:jc w:val="left"/>
              <w:rPr>
                <w:rFonts w:ascii="Times New Roman" w:hAnsi="Times New Roman" w:cs="Times New Roman" w:eastAsia="Times New Roman" w:hint="default"/>
                <w:sz w:val="21"/>
                <w:szCs w:val="21"/>
              </w:rPr>
            </w:pPr>
            <w:r>
              <w:rPr>
                <w:rFonts w:ascii="Times New Roman"/>
                <w:sz w:val="21"/>
              </w:rPr>
              <w:t>12.96</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1.35</w:t>
            </w:r>
          </w:p>
          <w:p>
            <w:pPr>
              <w:pStyle w:val="TableParagraph"/>
              <w:spacing w:line="265" w:lineRule="exact"/>
              <w:ind w:left="23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通讯产品</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5"/>
                <w:sz w:val="21"/>
              </w:rPr>
              <w:t>56,183,275.03</w:t>
            </w:r>
            <w:r>
              <w:rPr>
                <w:rFonts w:ascii="Times New Roman"/>
                <w:sz w:val="21"/>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5"/>
                <w:sz w:val="21"/>
              </w:rPr>
              <w:t>56,465,580.06</w:t>
            </w:r>
            <w:r>
              <w:rPr>
                <w:rFonts w:ascii="Times New Roman"/>
                <w:sz w:val="21"/>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70" w:right="0"/>
              <w:jc w:val="left"/>
              <w:rPr>
                <w:rFonts w:ascii="Times New Roman" w:hAnsi="Times New Roman" w:cs="Times New Roman" w:eastAsia="Times New Roman" w:hint="default"/>
                <w:sz w:val="21"/>
                <w:szCs w:val="21"/>
              </w:rPr>
            </w:pPr>
            <w:r>
              <w:rPr>
                <w:rFonts w:ascii="Times New Roman"/>
                <w:sz w:val="21"/>
              </w:rPr>
              <w:t>-0.50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16" w:right="0"/>
              <w:jc w:val="left"/>
              <w:rPr>
                <w:rFonts w:ascii="Times New Roman" w:hAnsi="Times New Roman" w:cs="Times New Roman" w:eastAsia="Times New Roman" w:hint="default"/>
                <w:sz w:val="21"/>
                <w:szCs w:val="21"/>
              </w:rPr>
            </w:pPr>
            <w:r>
              <w:rPr>
                <w:rFonts w:ascii="Times New Roman"/>
                <w:sz w:val="21"/>
              </w:rPr>
              <w:t>-67.46</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67" w:right="0"/>
              <w:jc w:val="left"/>
              <w:rPr>
                <w:rFonts w:ascii="Times New Roman" w:hAnsi="Times New Roman" w:cs="Times New Roman" w:eastAsia="Times New Roman" w:hint="default"/>
                <w:sz w:val="21"/>
                <w:szCs w:val="21"/>
              </w:rPr>
            </w:pPr>
            <w:r>
              <w:rPr>
                <w:rFonts w:ascii="Times New Roman"/>
                <w:sz w:val="21"/>
              </w:rPr>
              <w:t>-64.1</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9.40</w:t>
            </w:r>
          </w:p>
          <w:p>
            <w:pPr>
              <w:pStyle w:val="TableParagraph"/>
              <w:spacing w:line="266" w:lineRule="exact"/>
              <w:ind w:left="23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机顶盒</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5"/>
                <w:sz w:val="21"/>
              </w:rPr>
              <w:t>1,822,711,058.96</w:t>
            </w:r>
            <w:r>
              <w:rPr>
                <w:rFonts w:ascii="Times New Roman"/>
                <w:sz w:val="21"/>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5"/>
                <w:sz w:val="21"/>
              </w:rPr>
              <w:t>1,613,611,240.14</w:t>
            </w:r>
            <w:r>
              <w:rPr>
                <w:rFonts w:ascii="Times New Roman"/>
                <w:sz w:val="21"/>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53" w:right="0"/>
              <w:jc w:val="left"/>
              <w:rPr>
                <w:rFonts w:ascii="Times New Roman" w:hAnsi="Times New Roman" w:cs="Times New Roman" w:eastAsia="Times New Roman" w:hint="default"/>
                <w:sz w:val="21"/>
                <w:szCs w:val="21"/>
              </w:rPr>
            </w:pPr>
            <w:r>
              <w:rPr>
                <w:rFonts w:ascii="Times New Roman"/>
                <w:sz w:val="21"/>
              </w:rPr>
              <w:t>11.47</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52" w:right="0"/>
              <w:jc w:val="left"/>
              <w:rPr>
                <w:rFonts w:ascii="Times New Roman" w:hAnsi="Times New Roman" w:cs="Times New Roman" w:eastAsia="Times New Roman" w:hint="default"/>
                <w:sz w:val="21"/>
                <w:szCs w:val="21"/>
              </w:rPr>
            </w:pPr>
            <w:r>
              <w:rPr>
                <w:rFonts w:ascii="Times New Roman"/>
                <w:sz w:val="21"/>
              </w:rPr>
              <w:t>56.38</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50" w:right="0"/>
              <w:jc w:val="left"/>
              <w:rPr>
                <w:rFonts w:ascii="Times New Roman" w:hAnsi="Times New Roman" w:cs="Times New Roman" w:eastAsia="Times New Roman" w:hint="default"/>
                <w:sz w:val="21"/>
                <w:szCs w:val="21"/>
              </w:rPr>
            </w:pPr>
            <w:r>
              <w:rPr>
                <w:rFonts w:ascii="Times New Roman"/>
                <w:sz w:val="21"/>
              </w:rPr>
              <w:t>60.76</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2.41</w:t>
            </w:r>
          </w:p>
          <w:p>
            <w:pPr>
              <w:pStyle w:val="TableParagraph"/>
              <w:spacing w:line="266" w:lineRule="exact"/>
              <w:ind w:left="23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电池</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5"/>
                <w:sz w:val="21"/>
              </w:rPr>
              <w:t>1,140,737,133.12</w:t>
            </w:r>
            <w:r>
              <w:rPr>
                <w:rFonts w:ascii="Times New Roman"/>
                <w:sz w:val="21"/>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5"/>
                <w:sz w:val="21"/>
              </w:rPr>
              <w:t>895,060,508.53</w:t>
            </w:r>
            <w:r>
              <w:rPr>
                <w:rFonts w:ascii="Times New Roman"/>
                <w:sz w:val="21"/>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53" w:right="0"/>
              <w:jc w:val="left"/>
              <w:rPr>
                <w:rFonts w:ascii="Times New Roman" w:hAnsi="Times New Roman" w:cs="Times New Roman" w:eastAsia="Times New Roman" w:hint="default"/>
                <w:sz w:val="21"/>
                <w:szCs w:val="21"/>
              </w:rPr>
            </w:pPr>
            <w:r>
              <w:rPr>
                <w:rFonts w:ascii="Times New Roman"/>
                <w:sz w:val="21"/>
              </w:rPr>
              <w:t>21.54</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52" w:right="0"/>
              <w:jc w:val="left"/>
              <w:rPr>
                <w:rFonts w:ascii="Times New Roman" w:hAnsi="Times New Roman" w:cs="Times New Roman" w:eastAsia="Times New Roman" w:hint="default"/>
                <w:sz w:val="21"/>
                <w:szCs w:val="21"/>
              </w:rPr>
            </w:pPr>
            <w:r>
              <w:rPr>
                <w:rFonts w:ascii="Times New Roman"/>
                <w:sz w:val="21"/>
              </w:rPr>
              <w:t>40.26</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03" w:right="0"/>
              <w:jc w:val="left"/>
              <w:rPr>
                <w:rFonts w:ascii="Times New Roman" w:hAnsi="Times New Roman" w:cs="Times New Roman" w:eastAsia="Times New Roman" w:hint="default"/>
                <w:sz w:val="21"/>
                <w:szCs w:val="21"/>
              </w:rPr>
            </w:pPr>
            <w:r>
              <w:rPr>
                <w:rFonts w:ascii="Times New Roman"/>
                <w:sz w:val="21"/>
              </w:rPr>
              <w:t>40.8</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0.30</w:t>
            </w:r>
          </w:p>
          <w:p>
            <w:pPr>
              <w:pStyle w:val="TableParagraph"/>
              <w:spacing w:line="266" w:lineRule="exact"/>
              <w:ind w:left="23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系统工程</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5"/>
                <w:sz w:val="21"/>
              </w:rPr>
              <w:t>186,008,462.25</w:t>
            </w:r>
            <w:r>
              <w:rPr>
                <w:rFonts w:ascii="Times New Roman"/>
                <w:sz w:val="21"/>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5"/>
                <w:sz w:val="21"/>
              </w:rPr>
              <w:t>139,142,377.59</w:t>
            </w:r>
            <w:r>
              <w:rPr>
                <w:rFonts w:ascii="Times New Roman"/>
                <w:sz w:val="21"/>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53" w:right="0"/>
              <w:jc w:val="left"/>
              <w:rPr>
                <w:rFonts w:ascii="Times New Roman" w:hAnsi="Times New Roman" w:cs="Times New Roman" w:eastAsia="Times New Roman" w:hint="default"/>
                <w:sz w:val="21"/>
                <w:szCs w:val="21"/>
              </w:rPr>
            </w:pPr>
            <w:r>
              <w:rPr>
                <w:rFonts w:ascii="Times New Roman"/>
                <w:sz w:val="21"/>
              </w:rPr>
              <w:t>25.20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52" w:right="0"/>
              <w:jc w:val="left"/>
              <w:rPr>
                <w:rFonts w:ascii="Times New Roman" w:hAnsi="Times New Roman" w:cs="Times New Roman" w:eastAsia="Times New Roman" w:hint="default"/>
                <w:sz w:val="21"/>
                <w:szCs w:val="21"/>
              </w:rPr>
            </w:pPr>
            <w:r>
              <w:rPr>
                <w:rFonts w:ascii="Times New Roman"/>
                <w:sz w:val="21"/>
              </w:rPr>
              <w:t>20.21</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50" w:right="0"/>
              <w:jc w:val="left"/>
              <w:rPr>
                <w:rFonts w:ascii="Times New Roman" w:hAnsi="Times New Roman" w:cs="Times New Roman" w:eastAsia="Times New Roman" w:hint="default"/>
                <w:sz w:val="21"/>
                <w:szCs w:val="21"/>
              </w:rPr>
            </w:pPr>
            <w:r>
              <w:rPr>
                <w:rFonts w:ascii="Times New Roman"/>
                <w:sz w:val="21"/>
              </w:rPr>
              <w:t>33.33</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7.36</w:t>
            </w:r>
          </w:p>
          <w:p>
            <w:pPr>
              <w:pStyle w:val="TableParagraph"/>
              <w:spacing w:line="266" w:lineRule="exact"/>
              <w:ind w:left="23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5"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运输</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5"/>
                <w:sz w:val="21"/>
              </w:rPr>
              <w:t>1,350,528,476.59</w:t>
            </w:r>
            <w:r>
              <w:rPr>
                <w:rFonts w:ascii="Times New Roman"/>
                <w:sz w:val="21"/>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5"/>
                <w:sz w:val="21"/>
              </w:rPr>
              <w:t>1,249,106,328.42</w:t>
            </w:r>
            <w:r>
              <w:rPr>
                <w:rFonts w:ascii="Times New Roman"/>
                <w:sz w:val="21"/>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06" w:right="0"/>
              <w:jc w:val="left"/>
              <w:rPr>
                <w:rFonts w:ascii="Times New Roman" w:hAnsi="Times New Roman" w:cs="Times New Roman" w:eastAsia="Times New Roman" w:hint="default"/>
                <w:sz w:val="21"/>
                <w:szCs w:val="21"/>
              </w:rPr>
            </w:pPr>
            <w:r>
              <w:rPr>
                <w:rFonts w:ascii="Times New Roman"/>
                <w:sz w:val="21"/>
              </w:rPr>
              <w:t>7.51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52" w:right="0"/>
              <w:jc w:val="left"/>
              <w:rPr>
                <w:rFonts w:ascii="Times New Roman" w:hAnsi="Times New Roman" w:cs="Times New Roman" w:eastAsia="Times New Roman" w:hint="default"/>
                <w:sz w:val="21"/>
                <w:szCs w:val="21"/>
              </w:rPr>
            </w:pPr>
            <w:r>
              <w:rPr>
                <w:rFonts w:ascii="Times New Roman"/>
                <w:sz w:val="21"/>
              </w:rPr>
              <w:t>34.17</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50" w:right="0"/>
              <w:jc w:val="left"/>
              <w:rPr>
                <w:rFonts w:ascii="Times New Roman" w:hAnsi="Times New Roman" w:cs="Times New Roman" w:eastAsia="Times New Roman" w:hint="default"/>
                <w:sz w:val="21"/>
                <w:szCs w:val="21"/>
              </w:rPr>
            </w:pPr>
            <w:r>
              <w:rPr>
                <w:rFonts w:ascii="Times New Roman"/>
                <w:sz w:val="21"/>
              </w:rPr>
              <w:t>35.52</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0.93</w:t>
            </w:r>
          </w:p>
          <w:p>
            <w:pPr>
              <w:pStyle w:val="TableParagraph"/>
              <w:spacing w:line="265" w:lineRule="exact"/>
              <w:ind w:left="23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7"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厨卫产品</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5"/>
                <w:sz w:val="21"/>
              </w:rPr>
              <w:t>753,461,398.79</w:t>
            </w:r>
            <w:r>
              <w:rPr>
                <w:rFonts w:ascii="Times New Roman"/>
                <w:sz w:val="21"/>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5"/>
                <w:sz w:val="21"/>
              </w:rPr>
              <w:t>632,362,493.34</w:t>
            </w:r>
            <w:r>
              <w:rPr>
                <w:rFonts w:ascii="Times New Roman"/>
                <w:sz w:val="21"/>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53" w:right="0"/>
              <w:jc w:val="left"/>
              <w:rPr>
                <w:rFonts w:ascii="Times New Roman" w:hAnsi="Times New Roman" w:cs="Times New Roman" w:eastAsia="Times New Roman" w:hint="default"/>
                <w:sz w:val="21"/>
                <w:szCs w:val="21"/>
              </w:rPr>
            </w:pPr>
            <w:r>
              <w:rPr>
                <w:rFonts w:ascii="Times New Roman"/>
                <w:sz w:val="21"/>
              </w:rPr>
              <w:t>16.07</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52" w:right="0"/>
              <w:jc w:val="left"/>
              <w:rPr>
                <w:rFonts w:ascii="Times New Roman" w:hAnsi="Times New Roman" w:cs="Times New Roman" w:eastAsia="Times New Roman" w:hint="default"/>
                <w:sz w:val="21"/>
                <w:szCs w:val="21"/>
              </w:rPr>
            </w:pPr>
            <w:r>
              <w:rPr>
                <w:rFonts w:ascii="Times New Roman"/>
                <w:sz w:val="21"/>
              </w:rPr>
              <w:t>33.75</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50" w:right="0"/>
              <w:jc w:val="left"/>
              <w:rPr>
                <w:rFonts w:ascii="Times New Roman" w:hAnsi="Times New Roman" w:cs="Times New Roman" w:eastAsia="Times New Roman" w:hint="default"/>
                <w:sz w:val="21"/>
                <w:szCs w:val="21"/>
              </w:rPr>
            </w:pPr>
            <w:r>
              <w:rPr>
                <w:rFonts w:ascii="Times New Roman"/>
                <w:sz w:val="21"/>
              </w:rPr>
              <w:t>33.73</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0.01</w:t>
            </w:r>
          </w:p>
          <w:p>
            <w:pPr>
              <w:pStyle w:val="TableParagraph"/>
              <w:spacing w:line="265" w:lineRule="exact"/>
              <w:ind w:left="23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5"/>
                <w:sz w:val="21"/>
              </w:rPr>
              <w:t>1,291,275,518.59</w:t>
            </w:r>
            <w:r>
              <w:rPr>
                <w:rFonts w:ascii="Times New Roman"/>
                <w:sz w:val="21"/>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5"/>
                <w:sz w:val="21"/>
              </w:rPr>
              <w:t>750,615,253.63</w:t>
            </w:r>
            <w:r>
              <w:rPr>
                <w:rFonts w:ascii="Times New Roman"/>
                <w:sz w:val="21"/>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53" w:right="0"/>
              <w:jc w:val="left"/>
              <w:rPr>
                <w:rFonts w:ascii="Times New Roman" w:hAnsi="Times New Roman" w:cs="Times New Roman" w:eastAsia="Times New Roman" w:hint="default"/>
                <w:sz w:val="21"/>
                <w:szCs w:val="21"/>
              </w:rPr>
            </w:pPr>
            <w:r>
              <w:rPr>
                <w:rFonts w:ascii="Times New Roman"/>
                <w:sz w:val="21"/>
              </w:rPr>
              <w:t>41.87</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99" w:right="0"/>
              <w:jc w:val="left"/>
              <w:rPr>
                <w:rFonts w:ascii="Times New Roman" w:hAnsi="Times New Roman" w:cs="Times New Roman" w:eastAsia="Times New Roman" w:hint="default"/>
                <w:sz w:val="21"/>
                <w:szCs w:val="21"/>
              </w:rPr>
            </w:pPr>
            <w:r>
              <w:rPr>
                <w:rFonts w:ascii="Times New Roman"/>
                <w:sz w:val="21"/>
              </w:rPr>
              <w:t>108.08</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50" w:right="0"/>
              <w:jc w:val="left"/>
              <w:rPr>
                <w:rFonts w:ascii="Times New Roman" w:hAnsi="Times New Roman" w:cs="Times New Roman" w:eastAsia="Times New Roman" w:hint="default"/>
                <w:sz w:val="21"/>
                <w:szCs w:val="21"/>
              </w:rPr>
            </w:pPr>
            <w:r>
              <w:rPr>
                <w:rFonts w:ascii="Times New Roman"/>
                <w:sz w:val="21"/>
              </w:rPr>
              <w:t>87.04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6.54</w:t>
            </w:r>
          </w:p>
          <w:p>
            <w:pPr>
              <w:pStyle w:val="TableParagraph"/>
              <w:spacing w:line="265" w:lineRule="exact"/>
              <w:ind w:left="23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军民融合</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5"/>
                <w:sz w:val="21"/>
              </w:rPr>
              <w:t>1,205,190,943.46</w:t>
            </w:r>
            <w:r>
              <w:rPr>
                <w:rFonts w:ascii="Times New Roman"/>
                <w:sz w:val="21"/>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5"/>
                <w:sz w:val="21"/>
              </w:rPr>
              <w:t>877,573,134.13</w:t>
            </w:r>
            <w:r>
              <w:rPr>
                <w:rFonts w:ascii="Times New Roman"/>
                <w:sz w:val="21"/>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53" w:right="0"/>
              <w:jc w:val="left"/>
              <w:rPr>
                <w:rFonts w:ascii="Times New Roman" w:hAnsi="Times New Roman" w:cs="Times New Roman" w:eastAsia="Times New Roman" w:hint="default"/>
                <w:sz w:val="21"/>
                <w:szCs w:val="21"/>
              </w:rPr>
            </w:pPr>
            <w:r>
              <w:rPr>
                <w:rFonts w:ascii="Times New Roman"/>
                <w:sz w:val="21"/>
              </w:rPr>
              <w:t>27.18</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52" w:right="0"/>
              <w:jc w:val="left"/>
              <w:rPr>
                <w:rFonts w:ascii="Times New Roman" w:hAnsi="Times New Roman" w:cs="Times New Roman" w:eastAsia="Times New Roman" w:hint="default"/>
                <w:sz w:val="21"/>
                <w:szCs w:val="21"/>
              </w:rPr>
            </w:pPr>
            <w:r>
              <w:rPr>
                <w:rFonts w:ascii="Times New Roman"/>
                <w:sz w:val="21"/>
              </w:rPr>
              <w:t>17.41</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50" w:right="0"/>
              <w:jc w:val="left"/>
              <w:rPr>
                <w:rFonts w:ascii="Times New Roman" w:hAnsi="Times New Roman" w:cs="Times New Roman" w:eastAsia="Times New Roman" w:hint="default"/>
                <w:sz w:val="21"/>
                <w:szCs w:val="21"/>
              </w:rPr>
            </w:pPr>
            <w:r>
              <w:rPr>
                <w:rFonts w:ascii="Times New Roman"/>
                <w:sz w:val="21"/>
              </w:rPr>
              <w:t>16.99</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0.26</w:t>
            </w:r>
          </w:p>
          <w:p>
            <w:pPr>
              <w:pStyle w:val="TableParagraph"/>
              <w:spacing w:line="265" w:lineRule="exact"/>
              <w:ind w:left="23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5"/>
                <w:sz w:val="21"/>
              </w:rPr>
              <w:t>1,453,981,934.99</w:t>
            </w:r>
            <w:r>
              <w:rPr>
                <w:rFonts w:ascii="Times New Roman"/>
                <w:sz w:val="21"/>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5"/>
                <w:sz w:val="21"/>
              </w:rPr>
              <w:t>1,206,043,732.43</w:t>
            </w:r>
            <w:r>
              <w:rPr>
                <w:rFonts w:ascii="Times New Roman"/>
                <w:sz w:val="21"/>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53" w:right="0"/>
              <w:jc w:val="left"/>
              <w:rPr>
                <w:rFonts w:ascii="Times New Roman" w:hAnsi="Times New Roman" w:cs="Times New Roman" w:eastAsia="Times New Roman" w:hint="default"/>
                <w:sz w:val="21"/>
                <w:szCs w:val="21"/>
              </w:rPr>
            </w:pPr>
            <w:r>
              <w:rPr>
                <w:rFonts w:ascii="Times New Roman"/>
                <w:sz w:val="21"/>
              </w:rPr>
              <w:t>17.05</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05" w:right="0"/>
              <w:jc w:val="left"/>
              <w:rPr>
                <w:rFonts w:ascii="Times New Roman" w:hAnsi="Times New Roman" w:cs="Times New Roman" w:eastAsia="Times New Roman" w:hint="default"/>
                <w:sz w:val="21"/>
                <w:szCs w:val="21"/>
              </w:rPr>
            </w:pPr>
            <w:r>
              <w:rPr>
                <w:rFonts w:ascii="Times New Roman"/>
                <w:sz w:val="21"/>
              </w:rPr>
              <w:t>4.65</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03" w:right="0"/>
              <w:jc w:val="left"/>
              <w:rPr>
                <w:rFonts w:ascii="Times New Roman" w:hAnsi="Times New Roman" w:cs="Times New Roman" w:eastAsia="Times New Roman" w:hint="default"/>
                <w:sz w:val="21"/>
                <w:szCs w:val="21"/>
              </w:rPr>
            </w:pPr>
            <w:r>
              <w:rPr>
                <w:rFonts w:ascii="Times New Roman"/>
                <w:sz w:val="21"/>
              </w:rPr>
              <w:t>3.14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1.23</w:t>
            </w:r>
          </w:p>
          <w:p>
            <w:pPr>
              <w:pStyle w:val="TableParagraph"/>
              <w:spacing w:line="266" w:lineRule="exact"/>
              <w:ind w:left="23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5"/>
                <w:sz w:val="21"/>
              </w:rPr>
              <w:t>81,624,240,964.80</w:t>
            </w:r>
            <w:r>
              <w:rPr>
                <w:rFonts w:ascii="Times New Roman"/>
                <w:sz w:val="21"/>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5"/>
                <w:sz w:val="21"/>
              </w:rPr>
              <w:t>71,655,196,659.38</w:t>
            </w:r>
            <w:r>
              <w:rPr>
                <w:rFonts w:ascii="Times New Roman"/>
                <w:sz w:val="21"/>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53" w:right="0"/>
              <w:jc w:val="left"/>
              <w:rPr>
                <w:rFonts w:ascii="Times New Roman" w:hAnsi="Times New Roman" w:cs="Times New Roman" w:eastAsia="Times New Roman" w:hint="default"/>
                <w:sz w:val="21"/>
                <w:szCs w:val="21"/>
              </w:rPr>
            </w:pPr>
            <w:r>
              <w:rPr>
                <w:rFonts w:ascii="Times New Roman"/>
                <w:sz w:val="21"/>
              </w:rPr>
              <w:t>12.21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05" w:right="0"/>
              <w:jc w:val="left"/>
              <w:rPr>
                <w:rFonts w:ascii="Times New Roman" w:hAnsi="Times New Roman" w:cs="Times New Roman" w:eastAsia="Times New Roman" w:hint="default"/>
                <w:sz w:val="21"/>
                <w:szCs w:val="21"/>
              </w:rPr>
            </w:pPr>
            <w:r>
              <w:rPr>
                <w:rFonts w:ascii="Times New Roman"/>
                <w:sz w:val="21"/>
              </w:rPr>
              <w:t>6.87</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03" w:right="0"/>
              <w:jc w:val="left"/>
              <w:rPr>
                <w:rFonts w:ascii="Times New Roman" w:hAnsi="Times New Roman" w:cs="Times New Roman" w:eastAsia="Times New Roman" w:hint="default"/>
                <w:sz w:val="21"/>
                <w:szCs w:val="21"/>
              </w:rPr>
            </w:pPr>
            <w:r>
              <w:rPr>
                <w:rFonts w:ascii="Times New Roman"/>
                <w:sz w:val="21"/>
              </w:rPr>
              <w:t>7.32</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0.37</w:t>
            </w:r>
          </w:p>
          <w:p>
            <w:pPr>
              <w:pStyle w:val="TableParagraph"/>
              <w:spacing w:line="266" w:lineRule="exact"/>
              <w:ind w:left="23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284"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826"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71"/>
              <w:jc w:val="right"/>
              <w:rPr>
                <w:rFonts w:ascii="宋体" w:hAnsi="宋体" w:cs="宋体" w:eastAsia="宋体" w:hint="default"/>
                <w:sz w:val="21"/>
                <w:szCs w:val="21"/>
              </w:rPr>
            </w:pPr>
            <w:r>
              <w:rPr>
                <w:rFonts w:ascii="宋体" w:hAnsi="宋体" w:cs="宋体" w:eastAsia="宋体" w:hint="default"/>
                <w:sz w:val="21"/>
                <w:szCs w:val="21"/>
              </w:rPr>
              <w:t>分地区</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273"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89" w:lineRule="exact"/>
              <w:ind w:left="29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7"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40" w:lineRule="auto"/>
              <w:ind w:left="187" w:right="168" w:hanging="20"/>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40" w:lineRule="auto"/>
              <w:ind w:left="184" w:right="168" w:hanging="20"/>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90"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54"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国内</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5"/>
                <w:sz w:val="21"/>
              </w:rPr>
              <w:t>64,944,059,645.47</w:t>
            </w:r>
            <w:r>
              <w:rPr>
                <w:rFonts w:ascii="Times New Roman"/>
                <w:sz w:val="21"/>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5"/>
                <w:sz w:val="21"/>
              </w:rPr>
              <w:t>56,587,964,407.05</w:t>
            </w:r>
            <w:r>
              <w:rPr>
                <w:rFonts w:ascii="Times New Roman"/>
                <w:sz w:val="21"/>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53" w:right="0"/>
              <w:jc w:val="left"/>
              <w:rPr>
                <w:rFonts w:ascii="Times New Roman" w:hAnsi="Times New Roman" w:cs="Times New Roman" w:eastAsia="Times New Roman" w:hint="default"/>
                <w:sz w:val="21"/>
                <w:szCs w:val="21"/>
              </w:rPr>
            </w:pPr>
            <w:r>
              <w:rPr>
                <w:rFonts w:ascii="Times New Roman"/>
                <w:sz w:val="21"/>
              </w:rPr>
              <w:t>12.87</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05" w:right="0"/>
              <w:jc w:val="left"/>
              <w:rPr>
                <w:rFonts w:ascii="Times New Roman" w:hAnsi="Times New Roman" w:cs="Times New Roman" w:eastAsia="Times New Roman" w:hint="default"/>
                <w:sz w:val="21"/>
                <w:szCs w:val="21"/>
              </w:rPr>
            </w:pPr>
            <w:r>
              <w:rPr>
                <w:rFonts w:ascii="Times New Roman"/>
                <w:sz w:val="21"/>
              </w:rPr>
              <w:t>4.49</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03" w:right="0"/>
              <w:jc w:val="left"/>
              <w:rPr>
                <w:rFonts w:ascii="Times New Roman" w:hAnsi="Times New Roman" w:cs="Times New Roman" w:eastAsia="Times New Roman" w:hint="default"/>
                <w:sz w:val="21"/>
                <w:szCs w:val="21"/>
              </w:rPr>
            </w:pPr>
            <w:r>
              <w:rPr>
                <w:rFonts w:ascii="Times New Roman"/>
                <w:sz w:val="21"/>
              </w:rPr>
              <w:t>5.17</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0.57</w:t>
            </w:r>
          </w:p>
          <w:p>
            <w:pPr>
              <w:pStyle w:val="TableParagraph"/>
              <w:spacing w:line="265" w:lineRule="exact"/>
              <w:ind w:left="23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7"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国外</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5"/>
                <w:sz w:val="21"/>
              </w:rPr>
              <w:t>16,680,181,319.33</w:t>
            </w:r>
            <w:r>
              <w:rPr>
                <w:rFonts w:ascii="Times New Roman"/>
                <w:sz w:val="21"/>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5"/>
                <w:sz w:val="21"/>
              </w:rPr>
              <w:t>15,067,232,252.33</w:t>
            </w:r>
            <w:r>
              <w:rPr>
                <w:rFonts w:ascii="Times New Roman"/>
                <w:sz w:val="21"/>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06" w:right="0"/>
              <w:jc w:val="left"/>
              <w:rPr>
                <w:rFonts w:ascii="Times New Roman" w:hAnsi="Times New Roman" w:cs="Times New Roman" w:eastAsia="Times New Roman" w:hint="default"/>
                <w:sz w:val="21"/>
                <w:szCs w:val="21"/>
              </w:rPr>
            </w:pPr>
            <w:r>
              <w:rPr>
                <w:rFonts w:ascii="Times New Roman"/>
                <w:sz w:val="21"/>
              </w:rPr>
              <w:t>9.67</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52" w:right="0"/>
              <w:jc w:val="left"/>
              <w:rPr>
                <w:rFonts w:ascii="Times New Roman" w:hAnsi="Times New Roman" w:cs="Times New Roman" w:eastAsia="Times New Roman" w:hint="default"/>
                <w:sz w:val="21"/>
                <w:szCs w:val="21"/>
              </w:rPr>
            </w:pPr>
            <w:r>
              <w:rPr>
                <w:rFonts w:ascii="Times New Roman"/>
                <w:sz w:val="21"/>
              </w:rPr>
              <w:t>17.24</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50" w:right="0"/>
              <w:jc w:val="left"/>
              <w:rPr>
                <w:rFonts w:ascii="Times New Roman" w:hAnsi="Times New Roman" w:cs="Times New Roman" w:eastAsia="Times New Roman" w:hint="default"/>
                <w:sz w:val="21"/>
                <w:szCs w:val="21"/>
              </w:rPr>
            </w:pPr>
            <w:r>
              <w:rPr>
                <w:rFonts w:ascii="Times New Roman"/>
                <w:sz w:val="21"/>
              </w:rPr>
              <w:t>16.23</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0.78</w:t>
            </w:r>
          </w:p>
          <w:p>
            <w:pPr>
              <w:pStyle w:val="TableParagraph"/>
              <w:spacing w:line="265" w:lineRule="exact"/>
              <w:ind w:left="23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5"/>
                <w:sz w:val="21"/>
              </w:rPr>
              <w:t>81,624,240,964.80</w:t>
            </w:r>
            <w:r>
              <w:rPr>
                <w:rFonts w:ascii="Times New Roman"/>
                <w:sz w:val="21"/>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5"/>
                <w:sz w:val="21"/>
              </w:rPr>
              <w:t>71,655,196,659.38</w:t>
            </w:r>
            <w:r>
              <w:rPr>
                <w:rFonts w:ascii="Times New Roman"/>
                <w:sz w:val="21"/>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53" w:right="0"/>
              <w:jc w:val="left"/>
              <w:rPr>
                <w:rFonts w:ascii="Times New Roman" w:hAnsi="Times New Roman" w:cs="Times New Roman" w:eastAsia="Times New Roman" w:hint="default"/>
                <w:sz w:val="21"/>
                <w:szCs w:val="21"/>
              </w:rPr>
            </w:pPr>
            <w:r>
              <w:rPr>
                <w:rFonts w:ascii="Times New Roman"/>
                <w:sz w:val="21"/>
              </w:rPr>
              <w:t>12.21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05" w:right="0"/>
              <w:jc w:val="left"/>
              <w:rPr>
                <w:rFonts w:ascii="Times New Roman" w:hAnsi="Times New Roman" w:cs="Times New Roman" w:eastAsia="Times New Roman" w:hint="default"/>
                <w:sz w:val="21"/>
                <w:szCs w:val="21"/>
              </w:rPr>
            </w:pPr>
            <w:r>
              <w:rPr>
                <w:rFonts w:ascii="Times New Roman"/>
                <w:sz w:val="21"/>
              </w:rPr>
              <w:t>6.87</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03" w:right="0"/>
              <w:jc w:val="left"/>
              <w:rPr>
                <w:rFonts w:ascii="Times New Roman" w:hAnsi="Times New Roman" w:cs="Times New Roman" w:eastAsia="Times New Roman" w:hint="default"/>
                <w:sz w:val="21"/>
                <w:szCs w:val="21"/>
              </w:rPr>
            </w:pPr>
            <w:r>
              <w:rPr>
                <w:rFonts w:ascii="Times New Roman"/>
                <w:sz w:val="21"/>
              </w:rPr>
              <w:t>7.32</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0.37</w:t>
            </w:r>
          </w:p>
          <w:p>
            <w:pPr>
              <w:pStyle w:val="TableParagraph"/>
              <w:spacing w:line="265" w:lineRule="exact"/>
              <w:ind w:left="230" w:right="0"/>
              <w:jc w:val="left"/>
              <w:rPr>
                <w:rFonts w:ascii="宋体" w:hAnsi="宋体" w:cs="宋体" w:eastAsia="宋体" w:hint="default"/>
                <w:sz w:val="21"/>
                <w:szCs w:val="21"/>
              </w:rPr>
            </w:pPr>
            <w:r>
              <w:rPr>
                <w:rFonts w:ascii="宋体" w:hAnsi="宋体" w:cs="宋体" w:eastAsia="宋体" w:hint="default"/>
                <w:sz w:val="21"/>
                <w:szCs w:val="21"/>
              </w:rPr>
              <w:t>个百分点</w:t>
            </w:r>
          </w:p>
        </w:tc>
      </w:tr>
    </w:tbl>
    <w:p>
      <w:pPr>
        <w:spacing w:line="240" w:lineRule="auto" w:before="7"/>
        <w:rPr>
          <w:rFonts w:ascii="宋体" w:hAnsi="宋体" w:cs="宋体" w:eastAsia="宋体" w:hint="default"/>
          <w:sz w:val="6"/>
          <w:szCs w:val="6"/>
        </w:rPr>
      </w:pPr>
    </w:p>
    <w:p>
      <w:pPr>
        <w:pStyle w:val="BodyText"/>
        <w:spacing w:line="237" w:lineRule="auto" w:before="38"/>
        <w:ind w:right="256" w:firstLine="105"/>
        <w:jc w:val="left"/>
      </w:pPr>
      <w:r>
        <w:rPr>
          <w:spacing w:val="-2"/>
        </w:rPr>
        <w:t>通讯产品营业收入和营业成本较上年减少主要为本期通讯产品市场占有量下降以及本期清理库</w:t>
      </w:r>
      <w:r>
        <w:rPr>
          <w:w w:val="100"/>
        </w:rPr>
        <w:t> </w:t>
      </w:r>
      <w:r>
        <w:rPr/>
        <w:t>存产品等原因所致。</w:t>
      </w:r>
      <w:r>
        <w:rPr>
          <w:w w:val="100"/>
        </w:rPr>
        <w:t> </w:t>
      </w:r>
      <w:r>
        <w:rPr/>
        <w:t>机顶盒营业收入和营业成本增加主要为本期网络公司机顶盒工程项目增加所致。</w:t>
      </w:r>
      <w:r>
        <w:rPr>
          <w:w w:val="100"/>
        </w:rPr>
        <w:t> </w:t>
      </w:r>
      <w:r>
        <w:rPr/>
        <w:t>运输业务营业收入和营业成本增加主要为本期民生物流公司社会物流业务增加所致。</w:t>
      </w:r>
    </w:p>
    <w:p>
      <w:pPr>
        <w:spacing w:after="0" w:line="237" w:lineRule="auto"/>
        <w:jc w:val="left"/>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BodyText"/>
        <w:spacing w:line="237" w:lineRule="auto" w:before="38"/>
        <w:ind w:left="538" w:right="0" w:firstLine="105"/>
        <w:jc w:val="left"/>
      </w:pPr>
      <w:r>
        <w:rPr/>
        <w:t>房地产营业收入和营业成本增加主要为本期房地产竣工结算项目增加所致。</w:t>
      </w:r>
      <w:r>
        <w:rPr>
          <w:w w:val="100"/>
        </w:rPr>
        <w:t> </w:t>
      </w:r>
      <w:r>
        <w:rPr/>
        <w:t>系统工程营业收入和营业成本增加主要为本期电子系统工程项目结算增加所致。</w:t>
      </w:r>
      <w:r>
        <w:rPr>
          <w:w w:val="100"/>
        </w:rPr>
        <w:t> </w:t>
      </w:r>
      <w:r>
        <w:rPr/>
        <w:t>厨卫产品营业收入和营业成本增加主要为本期长虹美菱厨卫产品销售增加所致。</w:t>
      </w:r>
    </w:p>
    <w:p>
      <w:pPr>
        <w:spacing w:line="240" w:lineRule="auto" w:before="4"/>
        <w:rPr>
          <w:rFonts w:ascii="宋体" w:hAnsi="宋体" w:cs="宋体" w:eastAsia="宋体" w:hint="default"/>
          <w:sz w:val="18"/>
          <w:szCs w:val="18"/>
        </w:rPr>
      </w:pPr>
    </w:p>
    <w:p>
      <w:pPr>
        <w:pStyle w:val="BodyText"/>
        <w:spacing w:line="274" w:lineRule="exact"/>
        <w:ind w:left="538" w:right="0"/>
        <w:jc w:val="left"/>
      </w:pPr>
      <w:r>
        <w:rPr/>
        <w:t>主营业务分行业、分产品、分地区情况的说明</w:t>
      </w:r>
    </w:p>
    <w:p>
      <w:pPr>
        <w:pStyle w:val="BodyText"/>
        <w:spacing w:line="274" w:lineRule="exact"/>
        <w:ind w:left="538" w:right="0"/>
        <w:jc w:val="left"/>
      </w:pPr>
      <w:r>
        <w:rPr/>
        <w:t>□适用√不适用</w:t>
      </w:r>
    </w:p>
    <w:p>
      <w:pPr>
        <w:pStyle w:val="Heading3"/>
        <w:spacing w:line="240" w:lineRule="auto" w:before="56"/>
        <w:ind w:left="538" w:right="0"/>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pStyle w:val="BodyText"/>
        <w:spacing w:line="240" w:lineRule="auto" w:before="58"/>
        <w:ind w:left="538" w:right="0"/>
        <w:jc w:val="left"/>
      </w:pPr>
      <w:r>
        <w:rPr/>
        <w:t>□适用√不适用</w:t>
      </w:r>
    </w:p>
    <w:p>
      <w:pPr>
        <w:spacing w:line="240" w:lineRule="auto" w:before="1"/>
        <w:rPr>
          <w:rFonts w:ascii="宋体" w:hAnsi="宋体" w:cs="宋体" w:eastAsia="宋体" w:hint="default"/>
          <w:sz w:val="20"/>
          <w:szCs w:val="20"/>
        </w:rPr>
      </w:pPr>
    </w:p>
    <w:p>
      <w:pPr>
        <w:pStyle w:val="Heading3"/>
        <w:spacing w:line="240" w:lineRule="auto"/>
        <w:ind w:left="538" w:right="0"/>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56"/>
        <w:ind w:left="0" w:right="650"/>
        <w:jc w:val="right"/>
      </w:pPr>
      <w:r>
        <w:rPr>
          <w:spacing w:val="-1"/>
        </w:rPr>
        <w:t>单位：元</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226"/>
        <w:gridCol w:w="1159"/>
        <w:gridCol w:w="2096"/>
        <w:gridCol w:w="965"/>
        <w:gridCol w:w="2093"/>
        <w:gridCol w:w="895"/>
        <w:gridCol w:w="936"/>
      </w:tblGrid>
      <w:tr>
        <w:trPr>
          <w:trHeight w:val="284" w:hRule="exact"/>
        </w:trPr>
        <w:tc>
          <w:tcPr>
            <w:tcW w:w="937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370"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88"/>
              <w:jc w:val="right"/>
              <w:rPr>
                <w:rFonts w:ascii="宋体" w:hAnsi="宋体" w:cs="宋体" w:eastAsia="宋体" w:hint="default"/>
                <w:sz w:val="21"/>
                <w:szCs w:val="21"/>
              </w:rPr>
            </w:pPr>
            <w:r>
              <w:rPr>
                <w:rFonts w:ascii="宋体" w:hAnsi="宋体" w:cs="宋体" w:eastAsia="宋体" w:hint="default"/>
                <w:sz w:val="21"/>
                <w:szCs w:val="21"/>
              </w:rPr>
              <w:t>分行业</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64" w:right="151" w:hanging="212"/>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622"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8" w:right="107" w:firstLine="50"/>
              <w:jc w:val="both"/>
              <w:rPr>
                <w:rFonts w:ascii="Times New Roman" w:hAnsi="Times New Roman" w:cs="Times New Roman" w:eastAsia="Times New Roman"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10"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27" w:right="122"/>
              <w:jc w:val="both"/>
              <w:rPr>
                <w:rFonts w:ascii="Times New Roman" w:hAnsi="Times New Roman" w:cs="Times New Roman" w:eastAsia="Times New Roman"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ind w:left="146" w:right="144"/>
              <w:jc w:val="both"/>
              <w:rPr>
                <w:rFonts w:ascii="Times New Roman" w:hAnsi="Times New Roman" w:cs="Times New Roman" w:eastAsia="Times New Roman"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r>
      <w:tr>
        <w:trPr>
          <w:trHeight w:val="283"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家电</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5"/>
                <w:sz w:val="21"/>
              </w:rPr>
              <w:t>43,764,949,338.47</w:t>
            </w:r>
            <w:r>
              <w:rPr>
                <w:rFonts w:ascii="Times New Roman"/>
                <w:sz w:val="21"/>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7" w:right="0"/>
              <w:jc w:val="left"/>
              <w:rPr>
                <w:rFonts w:ascii="Times New Roman" w:hAnsi="Times New Roman" w:cs="Times New Roman" w:eastAsia="Times New Roman" w:hint="default"/>
                <w:sz w:val="21"/>
                <w:szCs w:val="21"/>
              </w:rPr>
            </w:pPr>
            <w:r>
              <w:rPr>
                <w:rFonts w:ascii="Times New Roman"/>
                <w:sz w:val="21"/>
              </w:rPr>
              <w:t>52.60</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5"/>
                <w:sz w:val="21"/>
              </w:rPr>
              <w:t>42,449,432,277.05</w:t>
            </w:r>
            <w:r>
              <w:rPr>
                <w:rFonts w:ascii="Times New Roman"/>
                <w:sz w:val="21"/>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6" w:right="0"/>
              <w:jc w:val="left"/>
              <w:rPr>
                <w:rFonts w:ascii="Times New Roman" w:hAnsi="Times New Roman" w:cs="Times New Roman" w:eastAsia="Times New Roman" w:hint="default"/>
                <w:sz w:val="21"/>
                <w:szCs w:val="21"/>
              </w:rPr>
            </w:pPr>
            <w:r>
              <w:rPr>
                <w:rFonts w:ascii="Times New Roman"/>
                <w:sz w:val="21"/>
              </w:rPr>
              <w:t>54.71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8" w:right="0"/>
              <w:jc w:val="left"/>
              <w:rPr>
                <w:rFonts w:ascii="Times New Roman" w:hAnsi="Times New Roman" w:cs="Times New Roman" w:eastAsia="Times New Roman" w:hint="default"/>
                <w:sz w:val="21"/>
                <w:szCs w:val="21"/>
              </w:rPr>
            </w:pPr>
            <w:r>
              <w:rPr>
                <w:rFonts w:ascii="Times New Roman"/>
                <w:sz w:val="21"/>
              </w:rPr>
              <w:t>3.10</w:t>
            </w:r>
          </w:p>
        </w:tc>
      </w:tr>
      <w:tr>
        <w:trPr>
          <w:trHeight w:val="281"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中间产品</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5"/>
                <w:sz w:val="21"/>
              </w:rPr>
              <w:t>23,806,908,872.30</w:t>
            </w:r>
            <w:r>
              <w:rPr>
                <w:rFonts w:ascii="Times New Roman"/>
                <w:sz w:val="21"/>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7" w:right="0"/>
              <w:jc w:val="left"/>
              <w:rPr>
                <w:rFonts w:ascii="Times New Roman" w:hAnsi="Times New Roman" w:cs="Times New Roman" w:eastAsia="Times New Roman" w:hint="default"/>
                <w:sz w:val="21"/>
                <w:szCs w:val="21"/>
              </w:rPr>
            </w:pPr>
            <w:r>
              <w:rPr>
                <w:rFonts w:ascii="Times New Roman"/>
                <w:sz w:val="21"/>
              </w:rPr>
              <w:t>28.61</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5"/>
                <w:sz w:val="21"/>
              </w:rPr>
              <w:t>21,075,633,459.66</w:t>
            </w:r>
            <w:r>
              <w:rPr>
                <w:rFonts w:ascii="Times New Roman"/>
                <w:sz w:val="21"/>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6" w:right="0"/>
              <w:jc w:val="left"/>
              <w:rPr>
                <w:rFonts w:ascii="Times New Roman" w:hAnsi="Times New Roman" w:cs="Times New Roman" w:eastAsia="Times New Roman" w:hint="default"/>
                <w:sz w:val="21"/>
                <w:szCs w:val="21"/>
              </w:rPr>
            </w:pPr>
            <w:r>
              <w:rPr>
                <w:rFonts w:ascii="Times New Roman"/>
                <w:sz w:val="21"/>
              </w:rPr>
              <w:t>27.17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5" w:right="0"/>
              <w:jc w:val="left"/>
              <w:rPr>
                <w:rFonts w:ascii="Times New Roman" w:hAnsi="Times New Roman" w:cs="Times New Roman" w:eastAsia="Times New Roman" w:hint="default"/>
                <w:sz w:val="21"/>
                <w:szCs w:val="21"/>
              </w:rPr>
            </w:pPr>
            <w:r>
              <w:rPr>
                <w:rFonts w:ascii="Times New Roman"/>
                <w:sz w:val="21"/>
              </w:rPr>
              <w:t>12.96</w:t>
            </w:r>
          </w:p>
        </w:tc>
      </w:tr>
      <w:tr>
        <w:trPr>
          <w:trHeight w:val="283"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5"/>
                <w:sz w:val="21"/>
              </w:rPr>
              <w:t>1,249,106,328.42</w:t>
            </w:r>
            <w:r>
              <w:rPr>
                <w:rFonts w:ascii="Times New Roman"/>
                <w:sz w:val="21"/>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90" w:right="0"/>
              <w:jc w:val="left"/>
              <w:rPr>
                <w:rFonts w:ascii="Times New Roman" w:hAnsi="Times New Roman" w:cs="Times New Roman" w:eastAsia="Times New Roman" w:hint="default"/>
                <w:sz w:val="21"/>
                <w:szCs w:val="21"/>
              </w:rPr>
            </w:pPr>
            <w:r>
              <w:rPr>
                <w:rFonts w:ascii="Times New Roman"/>
                <w:sz w:val="21"/>
              </w:rPr>
              <w:t>1.50</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5"/>
                <w:sz w:val="21"/>
              </w:rPr>
              <w:t>921,705,932.65</w:t>
            </w:r>
            <w:r>
              <w:rPr>
                <w:rFonts w:ascii="Times New Roman"/>
                <w:sz w:val="21"/>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9" w:right="0"/>
              <w:jc w:val="left"/>
              <w:rPr>
                <w:rFonts w:ascii="Times New Roman" w:hAnsi="Times New Roman" w:cs="Times New Roman" w:eastAsia="Times New Roman" w:hint="default"/>
                <w:sz w:val="21"/>
                <w:szCs w:val="21"/>
              </w:rPr>
            </w:pPr>
            <w:r>
              <w:rPr>
                <w:rFonts w:ascii="Times New Roman"/>
                <w:sz w:val="21"/>
              </w:rPr>
              <w:t>1.19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5" w:right="0"/>
              <w:jc w:val="left"/>
              <w:rPr>
                <w:rFonts w:ascii="Times New Roman" w:hAnsi="Times New Roman" w:cs="Times New Roman" w:eastAsia="Times New Roman" w:hint="default"/>
                <w:sz w:val="21"/>
                <w:szCs w:val="21"/>
              </w:rPr>
            </w:pPr>
            <w:r>
              <w:rPr>
                <w:rFonts w:ascii="Times New Roman"/>
                <w:sz w:val="21"/>
              </w:rPr>
              <w:t>35.52</w:t>
            </w:r>
          </w:p>
        </w:tc>
      </w:tr>
      <w:tr>
        <w:trPr>
          <w:trHeight w:val="283"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5"/>
                <w:sz w:val="21"/>
              </w:rPr>
              <w:t>750,615,253.63</w:t>
            </w:r>
            <w:r>
              <w:rPr>
                <w:rFonts w:ascii="Times New Roman"/>
                <w:sz w:val="21"/>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90" w:right="0"/>
              <w:jc w:val="left"/>
              <w:rPr>
                <w:rFonts w:ascii="Times New Roman" w:hAnsi="Times New Roman" w:cs="Times New Roman" w:eastAsia="Times New Roman" w:hint="default"/>
                <w:sz w:val="21"/>
                <w:szCs w:val="21"/>
              </w:rPr>
            </w:pPr>
            <w:r>
              <w:rPr>
                <w:rFonts w:ascii="Times New Roman"/>
                <w:sz w:val="21"/>
              </w:rPr>
              <w:t>0.90</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5"/>
                <w:sz w:val="21"/>
              </w:rPr>
              <w:t>401,317,982.58</w:t>
            </w:r>
            <w:r>
              <w:rPr>
                <w:rFonts w:ascii="Times New Roman"/>
                <w:sz w:val="21"/>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9" w:right="0"/>
              <w:jc w:val="left"/>
              <w:rPr>
                <w:rFonts w:ascii="Times New Roman" w:hAnsi="Times New Roman" w:cs="Times New Roman" w:eastAsia="Times New Roman" w:hint="default"/>
                <w:sz w:val="21"/>
                <w:szCs w:val="21"/>
              </w:rPr>
            </w:pPr>
            <w:r>
              <w:rPr>
                <w:rFonts w:ascii="Times New Roman"/>
                <w:sz w:val="21"/>
              </w:rPr>
              <w:t>0.52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5" w:right="0"/>
              <w:jc w:val="left"/>
              <w:rPr>
                <w:rFonts w:ascii="Times New Roman" w:hAnsi="Times New Roman" w:cs="Times New Roman" w:eastAsia="Times New Roman" w:hint="default"/>
                <w:sz w:val="21"/>
                <w:szCs w:val="21"/>
              </w:rPr>
            </w:pPr>
            <w:r>
              <w:rPr>
                <w:rFonts w:ascii="Times New Roman"/>
                <w:sz w:val="21"/>
              </w:rPr>
              <w:t>87.04</w:t>
            </w:r>
          </w:p>
        </w:tc>
      </w:tr>
      <w:tr>
        <w:trPr>
          <w:trHeight w:val="281"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军民融合</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5"/>
                <w:sz w:val="21"/>
              </w:rPr>
              <w:t>877,573,134.13</w:t>
            </w:r>
            <w:r>
              <w:rPr>
                <w:rFonts w:ascii="Times New Roman"/>
                <w:sz w:val="21"/>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90" w:right="0"/>
              <w:jc w:val="left"/>
              <w:rPr>
                <w:rFonts w:ascii="Times New Roman" w:hAnsi="Times New Roman" w:cs="Times New Roman" w:eastAsia="Times New Roman" w:hint="default"/>
                <w:sz w:val="21"/>
                <w:szCs w:val="21"/>
              </w:rPr>
            </w:pPr>
            <w:r>
              <w:rPr>
                <w:rFonts w:ascii="Times New Roman"/>
                <w:sz w:val="21"/>
              </w:rPr>
              <w:t>1.05</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5"/>
                <w:sz w:val="21"/>
              </w:rPr>
              <w:t>750,105,050.06</w:t>
            </w:r>
            <w:r>
              <w:rPr>
                <w:rFonts w:ascii="Times New Roman"/>
                <w:sz w:val="21"/>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9" w:right="0"/>
              <w:jc w:val="left"/>
              <w:rPr>
                <w:rFonts w:ascii="Times New Roman" w:hAnsi="Times New Roman" w:cs="Times New Roman" w:eastAsia="Times New Roman" w:hint="default"/>
                <w:sz w:val="21"/>
                <w:szCs w:val="21"/>
              </w:rPr>
            </w:pPr>
            <w:r>
              <w:rPr>
                <w:rFonts w:ascii="Times New Roman"/>
                <w:sz w:val="21"/>
              </w:rPr>
              <w:t>0.97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5" w:right="0"/>
              <w:jc w:val="left"/>
              <w:rPr>
                <w:rFonts w:ascii="Times New Roman" w:hAnsi="Times New Roman" w:cs="Times New Roman" w:eastAsia="Times New Roman" w:hint="default"/>
                <w:sz w:val="21"/>
                <w:szCs w:val="21"/>
              </w:rPr>
            </w:pPr>
            <w:r>
              <w:rPr>
                <w:rFonts w:ascii="Times New Roman"/>
                <w:sz w:val="21"/>
              </w:rPr>
              <w:t>16.99</w:t>
            </w:r>
          </w:p>
        </w:tc>
      </w:tr>
      <w:tr>
        <w:trPr>
          <w:trHeight w:val="283"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5"/>
                <w:sz w:val="21"/>
              </w:rPr>
              <w:t>1,206,043,732.43</w:t>
            </w:r>
            <w:r>
              <w:rPr>
                <w:rFonts w:ascii="Times New Roman"/>
                <w:sz w:val="21"/>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90" w:right="0"/>
              <w:jc w:val="left"/>
              <w:rPr>
                <w:rFonts w:ascii="Times New Roman" w:hAnsi="Times New Roman" w:cs="Times New Roman" w:eastAsia="Times New Roman" w:hint="default"/>
                <w:sz w:val="21"/>
                <w:szCs w:val="21"/>
              </w:rPr>
            </w:pPr>
            <w:r>
              <w:rPr>
                <w:rFonts w:ascii="Times New Roman"/>
                <w:sz w:val="21"/>
              </w:rPr>
              <w:t>1.45</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5"/>
                <w:sz w:val="21"/>
              </w:rPr>
              <w:t>1,169,383,522.26</w:t>
            </w:r>
            <w:r>
              <w:rPr>
                <w:rFonts w:ascii="Times New Roman"/>
                <w:sz w:val="21"/>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9" w:right="0"/>
              <w:jc w:val="left"/>
              <w:rPr>
                <w:rFonts w:ascii="Times New Roman" w:hAnsi="Times New Roman" w:cs="Times New Roman" w:eastAsia="Times New Roman" w:hint="default"/>
                <w:sz w:val="21"/>
                <w:szCs w:val="21"/>
              </w:rPr>
            </w:pPr>
            <w:r>
              <w:rPr>
                <w:rFonts w:ascii="Times New Roman"/>
                <w:sz w:val="21"/>
              </w:rPr>
              <w:t>1.51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8" w:right="0"/>
              <w:jc w:val="left"/>
              <w:rPr>
                <w:rFonts w:ascii="Times New Roman" w:hAnsi="Times New Roman" w:cs="Times New Roman" w:eastAsia="Times New Roman" w:hint="default"/>
                <w:sz w:val="21"/>
                <w:szCs w:val="21"/>
              </w:rPr>
            </w:pPr>
            <w:r>
              <w:rPr>
                <w:rFonts w:ascii="Times New Roman"/>
                <w:sz w:val="21"/>
              </w:rPr>
              <w:t>3.14</w:t>
            </w:r>
          </w:p>
        </w:tc>
      </w:tr>
      <w:tr>
        <w:trPr>
          <w:trHeight w:val="284"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5"/>
                <w:sz w:val="21"/>
              </w:rPr>
              <w:t>71,655,196,659.38</w:t>
            </w:r>
            <w:r>
              <w:rPr>
                <w:rFonts w:ascii="Times New Roman"/>
                <w:sz w:val="21"/>
              </w:rPr>
            </w:r>
          </w:p>
        </w:tc>
        <w:tc>
          <w:tcPr>
            <w:tcW w:w="965"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5"/>
                <w:sz w:val="21"/>
              </w:rPr>
              <w:t>66,767,578,224.26</w:t>
            </w:r>
            <w:r>
              <w:rPr>
                <w:rFonts w:ascii="Times New Roman"/>
                <w:sz w:val="21"/>
              </w:rPr>
            </w:r>
          </w:p>
        </w:tc>
        <w:tc>
          <w:tcPr>
            <w:tcW w:w="89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37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373"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88"/>
              <w:jc w:val="right"/>
              <w:rPr>
                <w:rFonts w:ascii="宋体" w:hAnsi="宋体" w:cs="宋体" w:eastAsia="宋体" w:hint="default"/>
                <w:sz w:val="21"/>
                <w:szCs w:val="21"/>
              </w:rPr>
            </w:pPr>
            <w:r>
              <w:rPr>
                <w:rFonts w:ascii="宋体" w:hAnsi="宋体" w:cs="宋体" w:eastAsia="宋体" w:hint="default"/>
                <w:sz w:val="21"/>
                <w:szCs w:val="21"/>
              </w:rPr>
              <w:t>分产品</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364" w:right="151" w:hanging="212"/>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622"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8" w:right="107" w:firstLine="50"/>
              <w:jc w:val="both"/>
              <w:rPr>
                <w:rFonts w:ascii="Times New Roman" w:hAnsi="Times New Roman" w:cs="Times New Roman" w:eastAsia="Times New Roman"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10"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27" w:right="122"/>
              <w:jc w:val="both"/>
              <w:rPr>
                <w:rFonts w:ascii="Times New Roman" w:hAnsi="Times New Roman" w:cs="Times New Roman" w:eastAsia="Times New Roman"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before="2"/>
              <w:ind w:left="146" w:right="144"/>
              <w:jc w:val="both"/>
              <w:rPr>
                <w:rFonts w:ascii="Times New Roman" w:hAnsi="Times New Roman" w:cs="Times New Roman" w:eastAsia="Times New Roman"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r>
      <w:tr>
        <w:trPr>
          <w:trHeight w:val="281"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电视</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pacing w:val="-1"/>
                <w:sz w:val="21"/>
              </w:rPr>
              <w:t>10,606,695,404.94</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12.75</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11,170,787,046.24</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14.40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-5.05</w:t>
            </w:r>
          </w:p>
        </w:tc>
      </w:tr>
      <w:tr>
        <w:trPr>
          <w:trHeight w:val="283"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空调冰箱</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spacing w:val="-1"/>
                <w:sz w:val="21"/>
              </w:rPr>
              <w:t>11,682,357,304.35</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14.04</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11,229,225,531.09</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14.47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4.04</w:t>
            </w:r>
          </w:p>
        </w:tc>
      </w:tr>
      <w:tr>
        <w:trPr>
          <w:trHeight w:val="283"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IT</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产品</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pacing w:val="-1"/>
                <w:sz w:val="21"/>
              </w:rPr>
              <w:t>18,139,254,429.52</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21.80</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17,675,435,926.15</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22.78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2.62</w:t>
            </w:r>
          </w:p>
        </w:tc>
      </w:tr>
      <w:tr>
        <w:trPr>
          <w:trHeight w:val="281"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中间产品</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pacing w:val="-1"/>
                <w:sz w:val="21"/>
              </w:rPr>
              <w:t>23,806,908,872.30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28.61</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21,075,633,459.66</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27.17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12.96</w:t>
            </w:r>
          </w:p>
        </w:tc>
      </w:tr>
      <w:tr>
        <w:trPr>
          <w:trHeight w:val="284"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通讯产品</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56,465,580.06</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0.07</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157,290,717.56</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0.20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-64.10</w:t>
            </w:r>
          </w:p>
        </w:tc>
      </w:tr>
      <w:tr>
        <w:trPr>
          <w:trHeight w:val="283"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机顶盒</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1,613,611,240.14</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1.94</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1,003,752,329.57</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1.29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60.76</w:t>
            </w:r>
          </w:p>
        </w:tc>
      </w:tr>
      <w:tr>
        <w:trPr>
          <w:trHeight w:val="281"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电池</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895,060,508.53</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1.08</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635,697,913.02</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0.82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40.80</w:t>
            </w:r>
          </w:p>
        </w:tc>
      </w:tr>
      <w:tr>
        <w:trPr>
          <w:trHeight w:val="283"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系统工程</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139,142,377.59</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0.17</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104,362,359.72</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0.13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33.33</w:t>
            </w:r>
          </w:p>
        </w:tc>
      </w:tr>
      <w:tr>
        <w:trPr>
          <w:trHeight w:val="283"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1,249,106,328.42</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1.50</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921,705,932.65</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1.19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35.52</w:t>
            </w:r>
          </w:p>
        </w:tc>
      </w:tr>
      <w:tr>
        <w:trPr>
          <w:trHeight w:val="281"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厨卫产品</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632,362,493.34</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0.76</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472,880,453.70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0.61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33.73</w:t>
            </w:r>
          </w:p>
        </w:tc>
      </w:tr>
      <w:tr>
        <w:trPr>
          <w:trHeight w:val="283"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750,615,253.63</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0.90</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401,317,982.58</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0.52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87.04</w:t>
            </w:r>
          </w:p>
        </w:tc>
      </w:tr>
      <w:tr>
        <w:trPr>
          <w:trHeight w:val="283"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军民融合</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877,573,134.13</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1.05</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750,105,050.06</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0.97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16.99</w:t>
            </w:r>
          </w:p>
        </w:tc>
      </w:tr>
      <w:tr>
        <w:trPr>
          <w:trHeight w:val="281"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1,206,043,732.43</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1.45</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1,169,383,522.26</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1.51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3.14</w:t>
            </w:r>
          </w:p>
        </w:tc>
      </w:tr>
      <w:tr>
        <w:trPr>
          <w:trHeight w:val="283"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pacing w:val="-1"/>
                <w:sz w:val="21"/>
              </w:rPr>
              <w:t>71,655,196,659.38</w:t>
            </w:r>
          </w:p>
        </w:tc>
        <w:tc>
          <w:tcPr>
            <w:tcW w:w="965"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66,767,578,224.26</w:t>
            </w:r>
          </w:p>
        </w:tc>
        <w:tc>
          <w:tcPr>
            <w:tcW w:w="89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6"/>
          <w:szCs w:val="6"/>
        </w:rPr>
      </w:pPr>
    </w:p>
    <w:p>
      <w:pPr>
        <w:pStyle w:val="BodyText"/>
        <w:spacing w:line="272" w:lineRule="exact" w:before="64"/>
        <w:ind w:left="538" w:right="0" w:firstLine="105"/>
        <w:jc w:val="left"/>
      </w:pPr>
      <w:r>
        <w:rPr>
          <w:spacing w:val="-2"/>
        </w:rPr>
        <w:t>通讯产品营业成本较上年减少主要为本期通讯产品市场占有量下降以及本期清理库存产品等原</w:t>
      </w:r>
      <w:r>
        <w:rPr>
          <w:w w:val="100"/>
        </w:rPr>
        <w:t> </w:t>
      </w:r>
      <w:r>
        <w:rPr/>
        <w:t>因所致。</w:t>
      </w:r>
    </w:p>
    <w:p>
      <w:pPr>
        <w:pStyle w:val="BodyText"/>
        <w:spacing w:line="272" w:lineRule="exact" w:before="2"/>
        <w:ind w:left="643" w:right="0"/>
        <w:jc w:val="left"/>
      </w:pPr>
      <w:r>
        <w:rPr/>
        <w:t>机顶盒营业成本增加主要为本期网络公司机顶盒工程项目增加所致。</w:t>
      </w:r>
      <w:r>
        <w:rPr>
          <w:w w:val="100"/>
        </w:rPr>
        <w:t> </w:t>
      </w:r>
      <w:r>
        <w:rPr>
          <w:spacing w:val="-2"/>
        </w:rPr>
        <w:t>运输业务营业成本增加主要为本期民生物流公司社会物流业务增加所致。</w:t>
      </w:r>
    </w:p>
    <w:p>
      <w:pPr>
        <w:spacing w:after="0" w:line="272" w:lineRule="exact"/>
        <w:jc w:val="left"/>
        <w:sectPr>
          <w:pgSz w:w="11910" w:h="16840"/>
          <w:pgMar w:header="880" w:footer="1195" w:top="1120" w:bottom="1380" w:left="1260" w:right="1040"/>
        </w:sectPr>
      </w:pPr>
    </w:p>
    <w:p>
      <w:pPr>
        <w:spacing w:line="240" w:lineRule="auto" w:before="4"/>
        <w:rPr>
          <w:rFonts w:ascii="宋体" w:hAnsi="宋体" w:cs="宋体" w:eastAsia="宋体" w:hint="default"/>
          <w:sz w:val="25"/>
          <w:szCs w:val="25"/>
        </w:rPr>
      </w:pPr>
    </w:p>
    <w:p>
      <w:pPr>
        <w:pStyle w:val="BodyText"/>
        <w:spacing w:line="237" w:lineRule="auto" w:before="38"/>
        <w:ind w:left="258" w:right="127" w:firstLine="105"/>
        <w:jc w:val="left"/>
      </w:pPr>
      <w:r>
        <w:rPr/>
        <w:t>房地产营业成本增加主要为本期房地产竣工结算项目增加所致。</w:t>
      </w:r>
      <w:r>
        <w:rPr>
          <w:w w:val="100"/>
        </w:rPr>
        <w:t> </w:t>
      </w:r>
      <w:r>
        <w:rPr/>
        <w:t>系统工程营业成本增加主要为本期电子系统工程项目结算增加所致。</w:t>
      </w:r>
      <w:r>
        <w:rPr>
          <w:w w:val="100"/>
        </w:rPr>
        <w:t> </w:t>
      </w:r>
      <w:r>
        <w:rPr/>
        <w:t>厨卫产品营业成本增加主要为本期长虹美菱厨卫产品销售增加所致。</w:t>
      </w:r>
    </w:p>
    <w:p>
      <w:pPr>
        <w:spacing w:line="240" w:lineRule="auto" w:before="4"/>
        <w:rPr>
          <w:rFonts w:ascii="宋体" w:hAnsi="宋体" w:cs="宋体" w:eastAsia="宋体" w:hint="default"/>
          <w:sz w:val="18"/>
          <w:szCs w:val="18"/>
        </w:rPr>
      </w:pPr>
    </w:p>
    <w:p>
      <w:pPr>
        <w:pStyle w:val="BodyText"/>
        <w:spacing w:line="274" w:lineRule="exact"/>
        <w:ind w:left="258" w:right="127"/>
        <w:jc w:val="left"/>
      </w:pPr>
      <w:r>
        <w:rPr/>
        <w:t>成本分析其他情况说明</w:t>
      </w:r>
    </w:p>
    <w:p>
      <w:pPr>
        <w:pStyle w:val="BodyText"/>
        <w:spacing w:line="274" w:lineRule="exact"/>
        <w:ind w:left="258" w:right="127"/>
        <w:jc w:val="left"/>
      </w:pPr>
      <w:r>
        <w:rPr/>
        <w:t>□适用√不适用</w:t>
      </w:r>
    </w:p>
    <w:p>
      <w:pPr>
        <w:spacing w:line="240" w:lineRule="auto" w:before="11"/>
        <w:rPr>
          <w:rFonts w:ascii="宋体" w:hAnsi="宋体" w:cs="宋体" w:eastAsia="宋体" w:hint="default"/>
          <w:sz w:val="22"/>
          <w:szCs w:val="22"/>
        </w:rPr>
      </w:pPr>
    </w:p>
    <w:p>
      <w:pPr>
        <w:pStyle w:val="Heading3"/>
        <w:spacing w:line="240" w:lineRule="auto" w:before="0"/>
        <w:ind w:left="258" w:right="127"/>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73" w:lineRule="exact" w:before="58"/>
        <w:ind w:left="258" w:right="127"/>
        <w:jc w:val="left"/>
      </w:pPr>
      <w:r>
        <w:rPr/>
        <w:t>√适用□不适用</w:t>
      </w:r>
    </w:p>
    <w:p>
      <w:pPr>
        <w:pStyle w:val="BodyText"/>
        <w:spacing w:line="272" w:lineRule="exact" w:before="26"/>
        <w:ind w:left="258" w:right="127" w:firstLine="419"/>
        <w:jc w:val="left"/>
      </w:pPr>
      <w:r>
        <w:rPr/>
        <w:t>前五名客户销售额</w:t>
      </w:r>
      <w:r>
        <w:rPr>
          <w:spacing w:val="-57"/>
        </w:rPr>
        <w:t> </w:t>
      </w:r>
      <w:r>
        <w:rPr>
          <w:rFonts w:ascii="Times New Roman" w:hAnsi="Times New Roman" w:cs="Times New Roman" w:eastAsia="Times New Roman" w:hint="default"/>
          <w:spacing w:val="-57"/>
        </w:rPr>
      </w:r>
      <w:r>
        <w:rPr>
          <w:rFonts w:ascii="Times New Roman" w:hAnsi="Times New Roman" w:cs="Times New Roman" w:eastAsia="Times New Roman" w:hint="default"/>
          <w:u w:val="single" w:color="000000"/>
        </w:rPr>
        <w:t>1,027,524.87</w:t>
      </w:r>
      <w:r>
        <w:rPr>
          <w:rFonts w:ascii="Times New Roman" w:hAnsi="Times New Roman" w:cs="Times New Roman" w:eastAsia="Times New Roman" w:hint="default"/>
          <w:spacing w:val="-7"/>
          <w:u w:val="single" w:color="000000"/>
        </w:rPr>
        <w:t> </w:t>
      </w:r>
      <w:r>
        <w:rPr>
          <w:rFonts w:ascii="Times New Roman" w:hAnsi="Times New Roman" w:cs="Times New Roman" w:eastAsia="Times New Roman" w:hint="default"/>
          <w:spacing w:val="-7"/>
        </w:rPr>
      </w:r>
      <w:r>
        <w:rPr/>
        <w:t>万元，占年度销售总额</w:t>
      </w:r>
      <w:r>
        <w:rPr>
          <w:spacing w:val="-57"/>
        </w:rPr>
        <w:t> </w:t>
      </w:r>
      <w:r>
        <w:rPr>
          <w:rFonts w:ascii="Times New Roman" w:hAnsi="Times New Roman" w:cs="Times New Roman" w:eastAsia="Times New Roman" w:hint="default"/>
        </w:rPr>
        <w:t>12.32%</w:t>
      </w:r>
      <w:r>
        <w:rPr/>
        <w:t>；其中前五名客户销售额中关</w:t>
      </w:r>
      <w:r>
        <w:rPr>
          <w:w w:val="100"/>
        </w:rPr>
        <w:t> </w:t>
      </w:r>
      <w:r>
        <w:rPr/>
        <w:t>联方销售额</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万元，占年度销售总额</w:t>
      </w:r>
      <w:r>
        <w:rPr>
          <w:spacing w:val="-53"/>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r>
        <w:rPr/>
        <w:t>。</w:t>
      </w:r>
    </w:p>
    <w:p>
      <w:pPr>
        <w:spacing w:line="240" w:lineRule="auto" w:before="9"/>
        <w:rPr>
          <w:rFonts w:ascii="宋体" w:hAnsi="宋体" w:cs="宋体" w:eastAsia="宋体" w:hint="default"/>
          <w:sz w:val="18"/>
          <w:szCs w:val="18"/>
        </w:rPr>
      </w:pPr>
    </w:p>
    <w:p>
      <w:pPr>
        <w:pStyle w:val="BodyText"/>
        <w:spacing w:line="272" w:lineRule="exact"/>
        <w:ind w:left="258" w:right="124" w:firstLine="419"/>
        <w:jc w:val="left"/>
      </w:pPr>
      <w:r>
        <w:rPr/>
        <w:t>前五名供应商采购额</w:t>
      </w:r>
      <w:r>
        <w:rPr>
          <w:spacing w:val="-56"/>
        </w:rPr>
        <w:t> </w:t>
      </w:r>
      <w:r>
        <w:rPr>
          <w:rFonts w:ascii="Times New Roman" w:hAnsi="Times New Roman" w:cs="Times New Roman" w:eastAsia="Times New Roman" w:hint="default"/>
          <w:spacing w:val="-56"/>
          <w:sz w:val="22"/>
          <w:szCs w:val="22"/>
        </w:rPr>
      </w:r>
      <w:r>
        <w:rPr>
          <w:rFonts w:ascii="Times New Roman" w:hAnsi="Times New Roman" w:cs="Times New Roman" w:eastAsia="Times New Roman" w:hint="default"/>
          <w:sz w:val="22"/>
          <w:szCs w:val="22"/>
          <w:u w:val="single" w:color="000000"/>
        </w:rPr>
        <w:t>1,147,050.27</w:t>
      </w:r>
      <w:r>
        <w:rPr>
          <w:rFonts w:ascii="Times New Roman" w:hAnsi="Times New Roman" w:cs="Times New Roman" w:eastAsia="Times New Roman" w:hint="default"/>
          <w:spacing w:val="-7"/>
          <w:sz w:val="22"/>
          <w:szCs w:val="22"/>
          <w:u w:val="single" w:color="000000"/>
        </w:rPr>
        <w:t> </w:t>
      </w:r>
      <w:r>
        <w:rPr>
          <w:rFonts w:ascii="Times New Roman" w:hAnsi="Times New Roman" w:cs="Times New Roman" w:eastAsia="Times New Roman" w:hint="default"/>
          <w:spacing w:val="-7"/>
          <w:sz w:val="22"/>
          <w:szCs w:val="22"/>
        </w:rPr>
      </w:r>
      <w:r>
        <w:rPr/>
        <w:t>万元，占年度采购总额</w:t>
      </w:r>
      <w:r>
        <w:rPr>
          <w:spacing w:val="-57"/>
        </w:rPr>
        <w:t> </w:t>
      </w:r>
      <w:r>
        <w:rPr>
          <w:rFonts w:ascii="Times New Roman" w:hAnsi="Times New Roman" w:cs="Times New Roman" w:eastAsia="Times New Roman" w:hint="default"/>
        </w:rPr>
        <w:t>15%</w:t>
      </w:r>
      <w:r>
        <w:rPr/>
        <w:t>；其中前五名供应商采购额中</w:t>
      </w:r>
      <w:r>
        <w:rPr>
          <w:w w:val="100"/>
        </w:rPr>
        <w:t> </w:t>
      </w:r>
      <w:r>
        <w:rPr/>
        <w:t>关联方采购额</w:t>
      </w:r>
      <w:r>
        <w:rPr>
          <w:spacing w:val="-53"/>
        </w:rPr>
        <w:t> </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万元，占年度采购总额</w:t>
      </w:r>
      <w:r>
        <w:rPr>
          <w:spacing w:val="-52"/>
        </w:rPr>
        <w:t> </w:t>
      </w:r>
      <w:r>
        <w:rPr>
          <w:rFonts w:ascii="Times New Roman" w:hAnsi="Times New Roman" w:cs="Times New Roman" w:eastAsia="Times New Roman" w:hint="default"/>
        </w:rPr>
        <w:t>0%</w:t>
      </w:r>
      <w:r>
        <w:rPr/>
        <w:t>。</w:t>
      </w:r>
    </w:p>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0" w:footer="1195" w:top="1120" w:bottom="1380" w:left="1540" w:right="1140"/>
        </w:sectPr>
      </w:pPr>
    </w:p>
    <w:p>
      <w:pPr>
        <w:pStyle w:val="Heading3"/>
        <w:tabs>
          <w:tab w:pos="677" w:val="left" w:leader="none"/>
        </w:tabs>
        <w:spacing w:line="240" w:lineRule="auto"/>
        <w:ind w:left="258" w:right="-10"/>
        <w:jc w:val="left"/>
        <w:rPr>
          <w:rFonts w:ascii="黑体" w:hAnsi="黑体" w:cs="黑体" w:eastAsia="黑体" w:hint="default"/>
          <w:b w:val="0"/>
          <w:bCs w:val="0"/>
        </w:rPr>
      </w:pPr>
      <w:r>
        <w:rPr>
          <w:rFonts w:ascii="宋体" w:hAnsi="宋体" w:cs="宋体" w:eastAsia="宋体" w:hint="default"/>
          <w:w w:val="95"/>
        </w:rPr>
        <w:t>3.</w:t>
        <w:tab/>
      </w:r>
      <w:r>
        <w:rPr>
          <w:rFonts w:ascii="黑体" w:hAnsi="黑体" w:cs="黑体" w:eastAsia="黑体" w:hint="default"/>
        </w:rPr>
        <w:t>费用</w:t>
      </w:r>
      <w:r>
        <w:rPr>
          <w:rFonts w:ascii="黑体" w:hAnsi="黑体" w:cs="黑体" w:eastAsia="黑体" w:hint="default"/>
          <w:b w:val="0"/>
          <w:bCs w:val="0"/>
        </w:rPr>
      </w:r>
    </w:p>
    <w:p>
      <w:pPr>
        <w:pStyle w:val="BodyText"/>
        <w:spacing w:line="240" w:lineRule="auto" w:before="58"/>
        <w:ind w:left="258" w:right="-10"/>
        <w:jc w:val="left"/>
      </w:pPr>
      <w:r>
        <w:rPr>
          <w:spacing w:val="-1"/>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58" w:right="0"/>
        <w:jc w:val="left"/>
      </w:pPr>
      <w:r>
        <w:rPr/>
        <w:t>单位：元币种：人民币</w:t>
      </w:r>
    </w:p>
    <w:p>
      <w:pPr>
        <w:spacing w:after="0" w:line="240" w:lineRule="auto"/>
        <w:jc w:val="left"/>
        <w:sectPr>
          <w:type w:val="continuous"/>
          <w:pgSz w:w="11910" w:h="16840"/>
          <w:pgMar w:top="1120" w:bottom="1380" w:left="1540" w:right="1140"/>
          <w:cols w:num="2" w:equalWidth="0">
            <w:col w:w="1732" w:space="4581"/>
            <w:col w:w="2917"/>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843"/>
        <w:gridCol w:w="2127"/>
        <w:gridCol w:w="2410"/>
        <w:gridCol w:w="2127"/>
      </w:tblGrid>
      <w:tr>
        <w:trPr>
          <w:trHeight w:val="31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617" w:right="0"/>
              <w:jc w:val="left"/>
              <w:rPr>
                <w:rFonts w:ascii="宋体" w:hAnsi="宋体" w:cs="宋体" w:eastAsia="宋体" w:hint="default"/>
                <w:sz w:val="22"/>
                <w:szCs w:val="22"/>
              </w:rPr>
            </w:pPr>
            <w:r>
              <w:rPr>
                <w:rFonts w:ascii="宋体" w:hAnsi="宋体" w:cs="宋体" w:eastAsia="宋体" w:hint="default"/>
                <w:sz w:val="22"/>
                <w:szCs w:val="22"/>
              </w:rPr>
              <w:t>本年金额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58" w:right="0"/>
              <w:jc w:val="left"/>
              <w:rPr>
                <w:rFonts w:ascii="宋体" w:hAnsi="宋体" w:cs="宋体" w:eastAsia="宋体" w:hint="default"/>
                <w:sz w:val="22"/>
                <w:szCs w:val="22"/>
              </w:rPr>
            </w:pPr>
            <w:r>
              <w:rPr>
                <w:rFonts w:ascii="宋体" w:hAnsi="宋体" w:cs="宋体" w:eastAsia="宋体" w:hint="default"/>
                <w:sz w:val="22"/>
                <w:szCs w:val="22"/>
              </w:rPr>
              <w:t>上年金额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 w:right="0"/>
              <w:jc w:val="center"/>
              <w:rPr>
                <w:rFonts w:ascii="宋体" w:hAnsi="宋体" w:cs="宋体" w:eastAsia="宋体" w:hint="default"/>
                <w:sz w:val="22"/>
                <w:szCs w:val="22"/>
              </w:rPr>
            </w:pPr>
            <w:r>
              <w:rPr>
                <w:rFonts w:ascii="宋体" w:hAnsi="宋体" w:cs="宋体" w:eastAsia="宋体" w:hint="default"/>
                <w:sz w:val="22"/>
                <w:szCs w:val="22"/>
              </w:rPr>
              <w:t>变动比例（</w:t>
            </w:r>
            <w:r>
              <w:rPr>
                <w:rFonts w:ascii="Times New Roman" w:hAnsi="Times New Roman" w:cs="Times New Roman" w:eastAsia="Times New Roman" w:hint="default"/>
                <w:sz w:val="22"/>
                <w:szCs w:val="22"/>
              </w:rPr>
              <w:t>%</w:t>
            </w:r>
            <w:r>
              <w:rPr>
                <w:rFonts w:ascii="宋体" w:hAnsi="宋体" w:cs="宋体" w:eastAsia="宋体" w:hint="default"/>
                <w:sz w:val="22"/>
                <w:szCs w:val="22"/>
              </w:rPr>
              <w:t>）</w:t>
            </w:r>
          </w:p>
        </w:tc>
      </w:tr>
      <w:tr>
        <w:trPr>
          <w:trHeight w:val="295"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销售费用</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5,901,406,014.14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5,858,265,733.99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0.74</w:t>
            </w:r>
          </w:p>
        </w:tc>
      </w:tr>
      <w:tr>
        <w:trPr>
          <w:trHeight w:val="295"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管理费用</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1,555,741,097.41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1,599,059,433.67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-2.71</w:t>
            </w:r>
          </w:p>
        </w:tc>
      </w:tr>
      <w:tr>
        <w:trPr>
          <w:trHeight w:val="295"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研发费用</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1,326,890,305.67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1,185,417,496.13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11.93</w:t>
            </w:r>
          </w:p>
        </w:tc>
      </w:tr>
      <w:tr>
        <w:trPr>
          <w:trHeight w:val="295"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财务费用</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517,766,430.91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-18,895,625.87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296"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 w:right="0"/>
              <w:jc w:val="center"/>
              <w:rPr>
                <w:rFonts w:ascii="宋体" w:hAnsi="宋体" w:cs="宋体" w:eastAsia="宋体" w:hint="default"/>
                <w:sz w:val="22"/>
                <w:szCs w:val="22"/>
              </w:rPr>
            </w:pPr>
            <w:r>
              <w:rPr>
                <w:rFonts w:ascii="宋体" w:hAnsi="宋体" w:cs="宋体" w:eastAsia="宋体" w:hint="default"/>
                <w:sz w:val="22"/>
                <w:szCs w:val="22"/>
              </w:rPr>
              <w:t>所得税费用</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256,845,396.22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291,495,467.68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-11.89</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40" w:right="1140"/>
        </w:sectPr>
      </w:pPr>
    </w:p>
    <w:p>
      <w:pPr>
        <w:pStyle w:val="Heading3"/>
        <w:tabs>
          <w:tab w:pos="677" w:val="left" w:leader="none"/>
        </w:tabs>
        <w:spacing w:line="240" w:lineRule="auto"/>
        <w:ind w:left="258" w:right="-18"/>
        <w:jc w:val="left"/>
        <w:rPr>
          <w:rFonts w:ascii="黑体" w:hAnsi="黑体" w:cs="黑体" w:eastAsia="黑体" w:hint="default"/>
          <w:b w:val="0"/>
          <w:bCs w:val="0"/>
        </w:rPr>
      </w:pPr>
      <w:r>
        <w:rPr>
          <w:rFonts w:ascii="宋体" w:hAnsi="宋体" w:cs="宋体" w:eastAsia="宋体" w:hint="default"/>
          <w:w w:val="95"/>
        </w:rPr>
        <w:t>4.</w:t>
        <w:tab/>
      </w:r>
      <w:r>
        <w:rPr>
          <w:rFonts w:ascii="黑体" w:hAnsi="黑体" w:cs="黑体" w:eastAsia="黑体" w:hint="default"/>
        </w:rPr>
        <w:t>研发投入</w:t>
      </w:r>
      <w:r>
        <w:rPr>
          <w:rFonts w:ascii="黑体" w:hAnsi="黑体" w:cs="黑体" w:eastAsia="黑体" w:hint="default"/>
          <w:b w:val="0"/>
          <w:bCs w:val="0"/>
        </w:rPr>
      </w:r>
    </w:p>
    <w:p>
      <w:pPr>
        <w:pStyle w:val="Heading3"/>
        <w:spacing w:line="240" w:lineRule="auto" w:before="56"/>
        <w:ind w:left="258" w:right="-18"/>
        <w:jc w:val="left"/>
        <w:rPr>
          <w:b w:val="0"/>
          <w:bCs w:val="0"/>
        </w:rPr>
      </w:pPr>
      <w:r>
        <w:rPr/>
        <w:t>研发投入情况表</w:t>
      </w:r>
      <w:r>
        <w:rPr>
          <w:b w:val="0"/>
          <w:bCs w:val="0"/>
        </w:rPr>
      </w:r>
    </w:p>
    <w:p>
      <w:pPr>
        <w:pStyle w:val="BodyText"/>
        <w:spacing w:line="240" w:lineRule="auto" w:before="58"/>
        <w:ind w:left="258" w:right="-5"/>
        <w:jc w:val="left"/>
      </w:pPr>
      <w:r>
        <w:rPr>
          <w:spacing w:val="-1"/>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58" w:right="0"/>
        <w:jc w:val="left"/>
      </w:pPr>
      <w:r>
        <w:rPr/>
        <w:t>单位：元</w:t>
      </w:r>
    </w:p>
    <w:p>
      <w:pPr>
        <w:spacing w:after="0" w:line="240" w:lineRule="auto"/>
        <w:jc w:val="left"/>
        <w:sectPr>
          <w:type w:val="continuous"/>
          <w:pgSz w:w="11910" w:h="16840"/>
          <w:pgMar w:top="1120" w:bottom="1380" w:left="1540" w:right="1140"/>
          <w:cols w:num="2" w:equalWidth="0">
            <w:col w:w="1737" w:space="5837"/>
            <w:col w:w="1656"/>
          </w:cols>
        </w:sectPr>
      </w:pP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4645"/>
        <w:gridCol w:w="3971"/>
      </w:tblGrid>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1,326,890,305.67</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629,064,081.56</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1,955,954,387.23</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2.35</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32.16</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40" w:right="1140"/>
        </w:sectPr>
      </w:pPr>
    </w:p>
    <w:p>
      <w:pPr>
        <w:pStyle w:val="Heading3"/>
        <w:tabs>
          <w:tab w:pos="677" w:val="left" w:leader="none"/>
        </w:tabs>
        <w:spacing w:line="240" w:lineRule="auto"/>
        <w:ind w:left="258" w:right="-10"/>
        <w:jc w:val="left"/>
        <w:rPr>
          <w:rFonts w:ascii="黑体" w:hAnsi="黑体" w:cs="黑体" w:eastAsia="黑体" w:hint="default"/>
          <w:b w:val="0"/>
          <w:bCs w:val="0"/>
        </w:rPr>
      </w:pPr>
      <w:r>
        <w:rPr>
          <w:rFonts w:ascii="宋体" w:hAnsi="宋体" w:cs="宋体" w:eastAsia="宋体" w:hint="default"/>
          <w:w w:val="95"/>
        </w:rPr>
        <w:t>5.</w:t>
        <w:tab/>
      </w:r>
      <w:r>
        <w:rPr>
          <w:rFonts w:ascii="黑体" w:hAnsi="黑体" w:cs="黑体" w:eastAsia="黑体" w:hint="default"/>
        </w:rPr>
        <w:t>现金流</w:t>
      </w:r>
      <w:r>
        <w:rPr>
          <w:rFonts w:ascii="黑体" w:hAnsi="黑体" w:cs="黑体" w:eastAsia="黑体" w:hint="default"/>
          <w:b w:val="0"/>
          <w:bCs w:val="0"/>
        </w:rPr>
      </w:r>
    </w:p>
    <w:p>
      <w:pPr>
        <w:pStyle w:val="BodyText"/>
        <w:spacing w:line="240" w:lineRule="auto" w:before="56"/>
        <w:ind w:left="258" w:right="-10"/>
        <w:jc w:val="left"/>
      </w:pPr>
      <w:r>
        <w:rPr>
          <w:spacing w:val="-1"/>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58" w:right="0"/>
        <w:jc w:val="left"/>
      </w:pPr>
      <w:r>
        <w:rPr/>
        <w:t>单位：元币种：人民币</w:t>
      </w:r>
    </w:p>
    <w:p>
      <w:pPr>
        <w:spacing w:after="0" w:line="240" w:lineRule="auto"/>
        <w:jc w:val="left"/>
        <w:sectPr>
          <w:type w:val="continuous"/>
          <w:pgSz w:w="11910" w:h="16840"/>
          <w:pgMar w:top="1120" w:bottom="1380" w:left="1540" w:right="1140"/>
          <w:cols w:num="2" w:equalWidth="0">
            <w:col w:w="1732" w:space="4686"/>
            <w:col w:w="2812"/>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552"/>
        <w:gridCol w:w="2268"/>
        <w:gridCol w:w="1985"/>
        <w:gridCol w:w="1844"/>
      </w:tblGrid>
      <w:tr>
        <w:trPr>
          <w:trHeight w:val="28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上年金额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宋体" w:hAnsi="宋体" w:cs="宋体" w:eastAsia="宋体" w:hint="default"/>
                <w:sz w:val="21"/>
                <w:szCs w:val="21"/>
              </w:rPr>
              <w:t>变动比例（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5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89"/>
              <w:jc w:val="right"/>
              <w:rPr>
                <w:rFonts w:ascii="Times New Roman" w:hAnsi="Times New Roman" w:cs="Times New Roman" w:eastAsia="Times New Roman" w:hint="default"/>
                <w:sz w:val="21"/>
                <w:szCs w:val="21"/>
              </w:rPr>
            </w:pPr>
            <w:r>
              <w:rPr>
                <w:rFonts w:ascii="Times New Roman"/>
                <w:spacing w:val="-1"/>
                <w:sz w:val="21"/>
              </w:rPr>
              <w:t>4,424,987,980.63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1,449,488,085.75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205.28</w:t>
            </w:r>
          </w:p>
        </w:tc>
      </w:tr>
      <w:tr>
        <w:trPr>
          <w:trHeight w:val="55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55"/>
              <w:jc w:val="right"/>
              <w:rPr>
                <w:rFonts w:ascii="Times New Roman" w:hAnsi="Times New Roman" w:cs="Times New Roman" w:eastAsia="Times New Roman" w:hint="default"/>
                <w:sz w:val="21"/>
                <w:szCs w:val="21"/>
              </w:rPr>
            </w:pPr>
            <w:r>
              <w:rPr>
                <w:rFonts w:ascii="Times New Roman"/>
                <w:spacing w:val="-1"/>
                <w:sz w:val="21"/>
              </w:rPr>
              <w:t>-2,750,956,902.67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304,386,880.49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-1003.77</w:t>
            </w:r>
          </w:p>
        </w:tc>
      </w:tr>
      <w:tr>
        <w:trPr>
          <w:trHeight w:val="55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36" w:right="0"/>
              <w:jc w:val="left"/>
              <w:rPr>
                <w:rFonts w:ascii="Times New Roman" w:hAnsi="Times New Roman" w:cs="Times New Roman" w:eastAsia="Times New Roman" w:hint="default"/>
                <w:sz w:val="21"/>
                <w:szCs w:val="21"/>
              </w:rPr>
            </w:pPr>
            <w:r>
              <w:rPr>
                <w:rFonts w:ascii="Times New Roman"/>
                <w:sz w:val="21"/>
              </w:rPr>
              <w:t>-683,586,448.92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934,450,044.44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-173.15</w:t>
            </w:r>
          </w:p>
        </w:tc>
      </w:tr>
    </w:tbl>
    <w:p>
      <w:pPr>
        <w:spacing w:line="240" w:lineRule="auto" w:before="10"/>
        <w:rPr>
          <w:rFonts w:ascii="宋体" w:hAnsi="宋体" w:cs="宋体" w:eastAsia="宋体" w:hint="default"/>
          <w:sz w:val="17"/>
          <w:szCs w:val="17"/>
        </w:rPr>
      </w:pPr>
    </w:p>
    <w:p>
      <w:pPr>
        <w:pStyle w:val="Heading3"/>
        <w:tabs>
          <w:tab w:pos="1097" w:val="left" w:leader="none"/>
        </w:tabs>
        <w:spacing w:line="240" w:lineRule="auto"/>
        <w:ind w:left="258" w:right="127"/>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非主营业务导致利润重大变化的说明</w:t>
      </w:r>
      <w:r>
        <w:rPr>
          <w:b w:val="0"/>
          <w:bCs w:val="0"/>
          <w:spacing w:val="-1"/>
        </w:rPr>
      </w:r>
    </w:p>
    <w:p>
      <w:pPr>
        <w:pStyle w:val="BodyText"/>
        <w:spacing w:line="240" w:lineRule="auto" w:before="56"/>
        <w:ind w:left="258" w:right="127"/>
        <w:jc w:val="left"/>
      </w:pPr>
      <w:r>
        <w:rPr/>
        <w:t>□适用√不适用</w:t>
      </w:r>
    </w:p>
    <w:p>
      <w:pPr>
        <w:spacing w:after="0" w:line="240" w:lineRule="auto"/>
        <w:jc w:val="left"/>
        <w:sectPr>
          <w:type w:val="continuous"/>
          <w:pgSz w:w="11910" w:h="16840"/>
          <w:pgMar w:top="1120" w:bottom="1380" w:left="1540" w:right="11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0" w:footer="1195" w:top="1120" w:bottom="1380" w:left="840" w:right="780"/>
        </w:sectPr>
      </w:pPr>
    </w:p>
    <w:p>
      <w:pPr>
        <w:pStyle w:val="Heading3"/>
        <w:tabs>
          <w:tab w:pos="1797" w:val="left" w:leader="none"/>
        </w:tabs>
        <w:spacing w:line="240" w:lineRule="auto"/>
        <w:ind w:left="958" w:right="-16"/>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资产、负债情况分析</w:t>
      </w:r>
      <w:r>
        <w:rPr>
          <w:b w:val="0"/>
          <w:bCs w:val="0"/>
        </w:rPr>
      </w:r>
    </w:p>
    <w:p>
      <w:pPr>
        <w:pStyle w:val="BodyText"/>
        <w:spacing w:line="240" w:lineRule="auto" w:before="58"/>
        <w:ind w:left="958" w:right="-16"/>
        <w:jc w:val="left"/>
      </w:pPr>
      <w:r>
        <w:rPr/>
        <w:t>√适用□不适用</w:t>
      </w:r>
    </w:p>
    <w:p>
      <w:pPr>
        <w:pStyle w:val="Heading3"/>
        <w:tabs>
          <w:tab w:pos="1382" w:val="left" w:leader="none"/>
        </w:tabs>
        <w:spacing w:line="240" w:lineRule="auto" w:before="56"/>
        <w:ind w:left="958" w:right="-16"/>
        <w:jc w:val="left"/>
        <w:rPr>
          <w:rFonts w:ascii="黑体" w:hAnsi="黑体" w:cs="黑体" w:eastAsia="黑体" w:hint="default"/>
          <w:b w:val="0"/>
          <w:bCs w:val="0"/>
        </w:rPr>
      </w:pPr>
      <w:r>
        <w:rPr>
          <w:rFonts w:ascii="宋体" w:hAnsi="宋体" w:cs="宋体" w:eastAsia="宋体" w:hint="default"/>
          <w:w w:val="95"/>
        </w:rPr>
        <w:t>1.</w:t>
        <w:tab/>
      </w:r>
      <w:r>
        <w:rPr>
          <w:rFonts w:ascii="黑体" w:hAnsi="黑体" w:cs="黑体" w:eastAsia="黑体" w:hint="default"/>
        </w:rPr>
        <w:t>资产及负债状况</w:t>
      </w:r>
      <w:r>
        <w:rPr>
          <w:rFonts w:ascii="黑体" w:hAnsi="黑体" w:cs="黑体" w:eastAsia="黑体" w:hint="default"/>
          <w:b w:val="0"/>
          <w:bCs w:val="0"/>
        </w:rPr>
      </w:r>
    </w:p>
    <w:p>
      <w:pPr>
        <w:spacing w:line="240" w:lineRule="auto" w:before="0"/>
        <w:rPr>
          <w:rFonts w:ascii="黑体" w:hAnsi="黑体" w:cs="黑体" w:eastAsia="黑体" w:hint="default"/>
          <w:b/>
          <w:bCs/>
          <w:sz w:val="20"/>
          <w:szCs w:val="20"/>
        </w:rPr>
      </w:pPr>
      <w:r>
        <w:rPr/>
        <w:br w:type="column"/>
      </w:r>
      <w:r>
        <w:rPr>
          <w:rFonts w:ascii="黑体"/>
          <w:b/>
          <w:sz w:val="2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2"/>
        <w:rPr>
          <w:rFonts w:ascii="黑体" w:hAnsi="黑体" w:cs="黑体" w:eastAsia="黑体" w:hint="default"/>
          <w:b/>
          <w:bCs/>
          <w:sz w:val="18"/>
          <w:szCs w:val="18"/>
        </w:rPr>
      </w:pPr>
    </w:p>
    <w:p>
      <w:pPr>
        <w:pStyle w:val="BodyText"/>
        <w:spacing w:line="240" w:lineRule="auto"/>
        <w:ind w:left="958" w:right="0"/>
        <w:jc w:val="left"/>
      </w:pPr>
      <w:r>
        <w:rPr/>
        <w:t>单位：元</w:t>
      </w:r>
    </w:p>
    <w:p>
      <w:pPr>
        <w:spacing w:after="0" w:line="240" w:lineRule="auto"/>
        <w:jc w:val="left"/>
        <w:sectPr>
          <w:type w:val="continuous"/>
          <w:pgSz w:w="11910" w:h="16840"/>
          <w:pgMar w:top="1120" w:bottom="1380" w:left="840" w:right="780"/>
          <w:cols w:num="2" w:equalWidth="0">
            <w:col w:w="3699" w:space="4294"/>
            <w:col w:w="2297"/>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704"/>
        <w:gridCol w:w="1565"/>
        <w:gridCol w:w="1133"/>
        <w:gridCol w:w="1575"/>
        <w:gridCol w:w="986"/>
        <w:gridCol w:w="1131"/>
        <w:gridCol w:w="1973"/>
      </w:tblGrid>
      <w:tr>
        <w:trPr>
          <w:trHeight w:val="1370"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2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51"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9" w:right="139"/>
              <w:jc w:val="both"/>
              <w:rPr>
                <w:rFonts w:ascii="宋体" w:hAnsi="宋体" w:cs="宋体" w:eastAsia="宋体" w:hint="default"/>
                <w:sz w:val="21"/>
                <w:szCs w:val="21"/>
              </w:rPr>
            </w:pPr>
            <w:r>
              <w:rPr>
                <w:rFonts w:ascii="宋体" w:hAnsi="宋体" w:cs="宋体" w:eastAsia="宋体" w:hint="default"/>
                <w:sz w:val="21"/>
                <w:szCs w:val="21"/>
              </w:rPr>
              <w:t>本期期末</w:t>
            </w:r>
            <w:r>
              <w:rPr>
                <w:rFonts w:ascii="宋体" w:hAnsi="宋体" w:cs="宋体" w:eastAsia="宋体" w:hint="default"/>
                <w:w w:val="100"/>
                <w:sz w:val="21"/>
                <w:szCs w:val="21"/>
              </w:rPr>
              <w:t> </w:t>
            </w: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87" w:lineRule="exact"/>
              <w:ind w:left="26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both"/>
              <w:rPr>
                <w:rFonts w:ascii="宋体" w:hAnsi="宋体" w:cs="宋体" w:eastAsia="宋体" w:hint="default"/>
                <w:sz w:val="21"/>
                <w:szCs w:val="21"/>
              </w:rPr>
            </w:pPr>
            <w:r>
              <w:rPr>
                <w:rFonts w:ascii="宋体" w:hAnsi="宋体" w:cs="宋体" w:eastAsia="宋体" w:hint="default"/>
                <w:sz w:val="21"/>
                <w:szCs w:val="21"/>
              </w:rPr>
              <w:t>上期期</w:t>
            </w:r>
          </w:p>
          <w:p>
            <w:pPr>
              <w:pStyle w:val="TableParagraph"/>
              <w:spacing w:line="237" w:lineRule="auto" w:before="2"/>
              <w:ind w:left="172" w:right="168"/>
              <w:jc w:val="both"/>
              <w:rPr>
                <w:rFonts w:ascii="宋体" w:hAnsi="宋体" w:cs="宋体" w:eastAsia="宋体" w:hint="default"/>
                <w:sz w:val="21"/>
                <w:szCs w:val="21"/>
              </w:rPr>
            </w:pP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r>
              <w:rPr>
                <w:rFonts w:ascii="宋体" w:hAnsi="宋体" w:cs="宋体" w:eastAsia="宋体" w:hint="default"/>
                <w:spacing w:val="-102"/>
                <w:sz w:val="21"/>
                <w:szCs w:val="21"/>
              </w:rPr>
              <w:t> </w:t>
            </w:r>
            <w:r>
              <w:rPr>
                <w:rFonts w:ascii="宋体" w:hAnsi="宋体" w:cs="宋体" w:eastAsia="宋体" w:hint="default"/>
                <w:sz w:val="21"/>
                <w:szCs w:val="21"/>
              </w:rPr>
              <w:t>的比例</w:t>
            </w:r>
          </w:p>
          <w:p>
            <w:pPr>
              <w:pStyle w:val="TableParagraph"/>
              <w:spacing w:line="287" w:lineRule="exact"/>
              <w:ind w:left="189"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both"/>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37" w:lineRule="auto" w:before="2"/>
              <w:ind w:left="139" w:right="137"/>
              <w:jc w:val="both"/>
              <w:rPr>
                <w:rFonts w:ascii="宋体" w:hAnsi="宋体" w:cs="宋体" w:eastAsia="宋体" w:hint="default"/>
                <w:sz w:val="21"/>
                <w:szCs w:val="21"/>
              </w:rPr>
            </w:pPr>
            <w:r>
              <w:rPr>
                <w:rFonts w:ascii="宋体" w:hAnsi="宋体" w:cs="宋体" w:eastAsia="宋体" w:hint="default"/>
                <w:sz w:val="21"/>
                <w:szCs w:val="21"/>
              </w:rPr>
              <w:t>金额较上</w:t>
            </w:r>
            <w:r>
              <w:rPr>
                <w:rFonts w:ascii="宋体" w:hAnsi="宋体" w:cs="宋体" w:eastAsia="宋体" w:hint="default"/>
                <w:w w:val="100"/>
                <w:sz w:val="21"/>
                <w:szCs w:val="21"/>
              </w:rPr>
              <w:t> </w:t>
            </w:r>
            <w:r>
              <w:rPr>
                <w:rFonts w:ascii="宋体" w:hAnsi="宋体" w:cs="宋体" w:eastAsia="宋体" w:hint="default"/>
                <w:sz w:val="21"/>
                <w:szCs w:val="21"/>
              </w:rPr>
              <w:t>期期末变</w:t>
            </w:r>
            <w:r>
              <w:rPr>
                <w:rFonts w:ascii="宋体" w:hAnsi="宋体" w:cs="宋体" w:eastAsia="宋体" w:hint="default"/>
                <w:w w:val="100"/>
                <w:sz w:val="21"/>
                <w:szCs w:val="21"/>
              </w:rPr>
              <w:t> </w:t>
            </w:r>
            <w:r>
              <w:rPr>
                <w:rFonts w:ascii="宋体" w:hAnsi="宋体" w:cs="宋体" w:eastAsia="宋体" w:hint="default"/>
                <w:sz w:val="21"/>
                <w:szCs w:val="21"/>
              </w:rPr>
              <w:t>动比例</w:t>
            </w:r>
          </w:p>
          <w:p>
            <w:pPr>
              <w:pStyle w:val="TableParagraph"/>
              <w:spacing w:line="287"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59" w:right="0"/>
              <w:jc w:val="left"/>
              <w:rPr>
                <w:rFonts w:ascii="宋体" w:hAnsi="宋体" w:cs="宋体" w:eastAsia="宋体" w:hint="default"/>
                <w:sz w:val="21"/>
                <w:szCs w:val="21"/>
              </w:rPr>
            </w:pPr>
            <w:r>
              <w:rPr>
                <w:rFonts w:ascii="宋体" w:hAnsi="宋体" w:cs="宋体" w:eastAsia="宋体" w:hint="default"/>
                <w:sz w:val="21"/>
                <w:szCs w:val="21"/>
              </w:rPr>
              <w:t>情况说明</w:t>
            </w:r>
          </w:p>
        </w:tc>
      </w:tr>
      <w:tr>
        <w:trPr>
          <w:trHeight w:val="1102"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以公允价值计量</w:t>
            </w:r>
          </w:p>
          <w:p>
            <w:pPr>
              <w:pStyle w:val="TableParagraph"/>
              <w:spacing w:line="237" w:lineRule="auto" w:before="1"/>
              <w:ind w:left="103" w:right="100"/>
              <w:jc w:val="both"/>
              <w:rPr>
                <w:rFonts w:ascii="宋体" w:hAnsi="宋体" w:cs="宋体" w:eastAsia="宋体" w:hint="default"/>
                <w:sz w:val="21"/>
                <w:szCs w:val="21"/>
              </w:rPr>
            </w:pPr>
            <w:r>
              <w:rPr>
                <w:rFonts w:ascii="宋体" w:hAnsi="宋体" w:cs="宋体" w:eastAsia="宋体" w:hint="default"/>
                <w:sz w:val="21"/>
                <w:szCs w:val="21"/>
              </w:rPr>
              <w:t>且其变动计入当</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期损益的金融资</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产</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99"/>
              <w:jc w:val="right"/>
              <w:rPr>
                <w:rFonts w:ascii="Times New Roman" w:hAnsi="Times New Roman" w:cs="Times New Roman" w:eastAsia="Times New Roman" w:hint="default"/>
                <w:sz w:val="21"/>
                <w:szCs w:val="21"/>
              </w:rPr>
            </w:pPr>
            <w:r>
              <w:rPr>
                <w:rFonts w:ascii="Times New Roman"/>
                <w:spacing w:val="-15"/>
                <w:sz w:val="21"/>
              </w:rPr>
              <w:t>272,326,398.84</w:t>
            </w:r>
            <w:r>
              <w:rPr>
                <w:rFonts w:ascii="Times New Roman"/>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2"/>
              <w:jc w:val="center"/>
              <w:rPr>
                <w:rFonts w:ascii="Times New Roman" w:hAnsi="Times New Roman" w:cs="Times New Roman" w:eastAsia="Times New Roman" w:hint="default"/>
                <w:sz w:val="21"/>
                <w:szCs w:val="21"/>
              </w:rPr>
            </w:pPr>
            <w:r>
              <w:rPr>
                <w:rFonts w:ascii="Times New Roman"/>
                <w:sz w:val="21"/>
              </w:rPr>
              <w:t>0.38</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99"/>
              <w:jc w:val="right"/>
              <w:rPr>
                <w:rFonts w:ascii="Times New Roman" w:hAnsi="Times New Roman" w:cs="Times New Roman" w:eastAsia="Times New Roman" w:hint="default"/>
                <w:sz w:val="21"/>
                <w:szCs w:val="21"/>
              </w:rPr>
            </w:pPr>
            <w:r>
              <w:rPr>
                <w:rFonts w:ascii="Times New Roman"/>
                <w:spacing w:val="-15"/>
                <w:sz w:val="21"/>
              </w:rPr>
              <w:t>121,846,178.44</w:t>
            </w:r>
            <w:r>
              <w:rPr>
                <w:rFonts w:ascii="Times New Roman"/>
                <w:sz w:val="21"/>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left="304" w:right="0"/>
              <w:jc w:val="left"/>
              <w:rPr>
                <w:rFonts w:ascii="Times New Roman" w:hAnsi="Times New Roman" w:cs="Times New Roman" w:eastAsia="Times New Roman" w:hint="default"/>
                <w:sz w:val="21"/>
                <w:szCs w:val="21"/>
              </w:rPr>
            </w:pPr>
            <w:r>
              <w:rPr>
                <w:rFonts w:ascii="Times New Roman"/>
                <w:sz w:val="21"/>
              </w:rPr>
              <w:t>0.18</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left="268" w:right="0"/>
              <w:jc w:val="left"/>
              <w:rPr>
                <w:rFonts w:ascii="Times New Roman" w:hAnsi="Times New Roman" w:cs="Times New Roman" w:eastAsia="Times New Roman" w:hint="default"/>
                <w:sz w:val="21"/>
                <w:szCs w:val="21"/>
              </w:rPr>
            </w:pPr>
            <w:r>
              <w:rPr>
                <w:rFonts w:ascii="Times New Roman"/>
                <w:sz w:val="21"/>
              </w:rPr>
              <w:t>123.50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spacing w:val="7"/>
                <w:sz w:val="21"/>
                <w:szCs w:val="21"/>
              </w:rPr>
              <w:t>主要是本年远期外</w:t>
            </w:r>
          </w:p>
          <w:p>
            <w:pPr>
              <w:pStyle w:val="TableParagraph"/>
              <w:spacing w:line="237" w:lineRule="auto" w:before="1"/>
              <w:ind w:left="100" w:right="103"/>
              <w:jc w:val="both"/>
              <w:rPr>
                <w:rFonts w:ascii="宋体" w:hAnsi="宋体" w:cs="宋体" w:eastAsia="宋体" w:hint="default"/>
                <w:sz w:val="21"/>
                <w:szCs w:val="21"/>
              </w:rPr>
            </w:pPr>
            <w:r>
              <w:rPr>
                <w:rFonts w:ascii="宋体" w:hAnsi="宋体" w:cs="宋体" w:eastAsia="宋体" w:hint="default"/>
                <w:spacing w:val="7"/>
                <w:sz w:val="21"/>
                <w:szCs w:val="21"/>
              </w:rPr>
              <w:t>汇合约和期权合约</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7"/>
                <w:sz w:val="21"/>
                <w:szCs w:val="21"/>
              </w:rPr>
              <w:t>增加及公允价值评</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估波动所致</w:t>
            </w:r>
          </w:p>
        </w:tc>
      </w:tr>
      <w:tr>
        <w:trPr>
          <w:trHeight w:val="55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5"/>
                <w:sz w:val="21"/>
              </w:rPr>
              <w:t>584,817,528.21</w:t>
            </w:r>
            <w:r>
              <w:rPr>
                <w:rFonts w:ascii="Times New Roman"/>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center"/>
              <w:rPr>
                <w:rFonts w:ascii="Times New Roman" w:hAnsi="Times New Roman" w:cs="Times New Roman" w:eastAsia="Times New Roman" w:hint="default"/>
                <w:sz w:val="21"/>
                <w:szCs w:val="21"/>
              </w:rPr>
            </w:pPr>
            <w:r>
              <w:rPr>
                <w:rFonts w:ascii="Times New Roman"/>
                <w:sz w:val="21"/>
              </w:rPr>
              <w:t>0.82</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5"/>
                <w:sz w:val="21"/>
              </w:rPr>
              <w:t>901,927,117.01</w:t>
            </w:r>
            <w:r>
              <w:rPr>
                <w:rFonts w:ascii="Times New Roman"/>
                <w:sz w:val="21"/>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04" w:right="0"/>
              <w:jc w:val="left"/>
              <w:rPr>
                <w:rFonts w:ascii="Times New Roman" w:hAnsi="Times New Roman" w:cs="Times New Roman" w:eastAsia="Times New Roman" w:hint="default"/>
                <w:sz w:val="21"/>
                <w:szCs w:val="21"/>
              </w:rPr>
            </w:pPr>
            <w:r>
              <w:rPr>
                <w:rFonts w:ascii="Times New Roman"/>
                <w:sz w:val="21"/>
              </w:rPr>
              <w:t>1.32</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87" w:right="0"/>
              <w:jc w:val="left"/>
              <w:rPr>
                <w:rFonts w:ascii="Times New Roman" w:hAnsi="Times New Roman" w:cs="Times New Roman" w:eastAsia="Times New Roman" w:hint="default"/>
                <w:sz w:val="21"/>
                <w:szCs w:val="21"/>
              </w:rPr>
            </w:pPr>
            <w:r>
              <w:rPr>
                <w:rFonts w:ascii="Times New Roman"/>
                <w:sz w:val="21"/>
              </w:rPr>
              <w:t>-35.16</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主要为本年应收款</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项收回所致</w:t>
            </w:r>
          </w:p>
        </w:tc>
      </w:tr>
      <w:tr>
        <w:trPr>
          <w:trHeight w:val="55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56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center"/>
              <w:rPr>
                <w:rFonts w:ascii="Times New Roman" w:hAnsi="Times New Roman" w:cs="Times New Roman" w:eastAsia="Times New Roman" w:hint="default"/>
                <w:sz w:val="21"/>
                <w:szCs w:val="21"/>
              </w:rPr>
            </w:pPr>
            <w:r>
              <w:rPr>
                <w:rFonts w:ascii="Times New Roman"/>
                <w:w w:val="100"/>
                <w:sz w:val="21"/>
              </w:rPr>
              <w:t>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5"/>
                <w:sz w:val="21"/>
              </w:rPr>
              <w:t>44,497,902.00</w:t>
            </w:r>
            <w:r>
              <w:rPr>
                <w:rFonts w:ascii="Times New Roman"/>
                <w:sz w:val="21"/>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04" w:right="0"/>
              <w:jc w:val="left"/>
              <w:rPr>
                <w:rFonts w:ascii="Times New Roman" w:hAnsi="Times New Roman" w:cs="Times New Roman" w:eastAsia="Times New Roman" w:hint="default"/>
                <w:sz w:val="21"/>
                <w:szCs w:val="21"/>
              </w:rPr>
            </w:pPr>
            <w:r>
              <w:rPr>
                <w:rFonts w:ascii="Times New Roman"/>
                <w:sz w:val="21"/>
              </w:rPr>
              <w:t>0.07</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5" w:right="0"/>
              <w:jc w:val="left"/>
              <w:rPr>
                <w:rFonts w:ascii="Times New Roman" w:hAnsi="Times New Roman" w:cs="Times New Roman" w:eastAsia="Times New Roman" w:hint="default"/>
                <w:sz w:val="21"/>
                <w:szCs w:val="21"/>
              </w:rPr>
            </w:pPr>
            <w:r>
              <w:rPr>
                <w:rFonts w:ascii="Times New Roman"/>
                <w:sz w:val="21"/>
              </w:rPr>
              <w:t>-100.00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主要是定期存款本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年到期收回所致</w:t>
            </w:r>
          </w:p>
        </w:tc>
      </w:tr>
      <w:tr>
        <w:trPr>
          <w:trHeight w:val="55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5"/>
                <w:sz w:val="21"/>
              </w:rPr>
              <w:t>4,351,717,299.25</w:t>
            </w:r>
            <w:r>
              <w:rPr>
                <w:rFonts w:ascii="Times New Roman"/>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center"/>
              <w:rPr>
                <w:rFonts w:ascii="Times New Roman" w:hAnsi="Times New Roman" w:cs="Times New Roman" w:eastAsia="Times New Roman" w:hint="default"/>
                <w:sz w:val="21"/>
                <w:szCs w:val="21"/>
              </w:rPr>
            </w:pPr>
            <w:r>
              <w:rPr>
                <w:rFonts w:ascii="Times New Roman"/>
                <w:sz w:val="21"/>
              </w:rPr>
              <w:t>6.09</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5"/>
                <w:sz w:val="21"/>
              </w:rPr>
              <w:t>3,316,438,897.72</w:t>
            </w:r>
            <w:r>
              <w:rPr>
                <w:rFonts w:ascii="Times New Roman"/>
                <w:sz w:val="21"/>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04" w:right="0"/>
              <w:jc w:val="left"/>
              <w:rPr>
                <w:rFonts w:ascii="Times New Roman" w:hAnsi="Times New Roman" w:cs="Times New Roman" w:eastAsia="Times New Roman" w:hint="default"/>
                <w:sz w:val="21"/>
                <w:szCs w:val="21"/>
              </w:rPr>
            </w:pPr>
            <w:r>
              <w:rPr>
                <w:rFonts w:ascii="Times New Roman"/>
                <w:sz w:val="21"/>
              </w:rPr>
              <w:t>4.86</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21" w:right="0"/>
              <w:jc w:val="left"/>
              <w:rPr>
                <w:rFonts w:ascii="Times New Roman" w:hAnsi="Times New Roman" w:cs="Times New Roman" w:eastAsia="Times New Roman" w:hint="default"/>
                <w:sz w:val="21"/>
                <w:szCs w:val="21"/>
              </w:rPr>
            </w:pPr>
            <w:r>
              <w:rPr>
                <w:rFonts w:ascii="Times New Roman"/>
                <w:sz w:val="21"/>
              </w:rPr>
              <w:t>31.22</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主要是本年融资租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赁业务增加所致</w:t>
            </w:r>
          </w:p>
        </w:tc>
      </w:tr>
      <w:tr>
        <w:trPr>
          <w:trHeight w:val="82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5"/>
                <w:sz w:val="21"/>
              </w:rPr>
              <w:t>235,092,415.98</w:t>
            </w:r>
            <w:r>
              <w:rPr>
                <w:rFonts w:ascii="Times New Roman"/>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0.33</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5"/>
                <w:sz w:val="21"/>
              </w:rPr>
              <w:t>108,496,726.05</w:t>
            </w:r>
            <w:r>
              <w:rPr>
                <w:rFonts w:ascii="Times New Roman"/>
                <w:sz w:val="21"/>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04" w:right="0"/>
              <w:jc w:val="left"/>
              <w:rPr>
                <w:rFonts w:ascii="Times New Roman" w:hAnsi="Times New Roman" w:cs="Times New Roman" w:eastAsia="Times New Roman" w:hint="default"/>
                <w:sz w:val="21"/>
                <w:szCs w:val="21"/>
              </w:rPr>
            </w:pPr>
            <w:r>
              <w:rPr>
                <w:rFonts w:ascii="Times New Roman"/>
                <w:sz w:val="21"/>
              </w:rPr>
              <w:t>0.16</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8" w:right="0"/>
              <w:jc w:val="left"/>
              <w:rPr>
                <w:rFonts w:ascii="Times New Roman" w:hAnsi="Times New Roman" w:cs="Times New Roman" w:eastAsia="Times New Roman" w:hint="default"/>
                <w:sz w:val="21"/>
                <w:szCs w:val="21"/>
              </w:rPr>
            </w:pPr>
            <w:r>
              <w:rPr>
                <w:rFonts w:ascii="Times New Roman"/>
                <w:sz w:val="21"/>
              </w:rPr>
              <w:t>116.68</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主要是子公司本期</w:t>
            </w:r>
          </w:p>
          <w:p>
            <w:pPr>
              <w:pStyle w:val="TableParagraph"/>
              <w:spacing w:line="272" w:lineRule="exact" w:before="27"/>
              <w:ind w:left="100" w:right="103"/>
              <w:jc w:val="left"/>
              <w:rPr>
                <w:rFonts w:ascii="宋体" w:hAnsi="宋体" w:cs="宋体" w:eastAsia="宋体" w:hint="default"/>
                <w:sz w:val="21"/>
                <w:szCs w:val="21"/>
              </w:rPr>
            </w:pPr>
            <w:r>
              <w:rPr>
                <w:rFonts w:ascii="宋体" w:hAnsi="宋体" w:cs="宋体" w:eastAsia="宋体" w:hint="default"/>
                <w:spacing w:val="7"/>
                <w:sz w:val="21"/>
                <w:szCs w:val="21"/>
              </w:rPr>
              <w:t>对外出租的投资性</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房地产增加所致</w:t>
            </w:r>
          </w:p>
        </w:tc>
      </w:tr>
      <w:tr>
        <w:trPr>
          <w:trHeight w:val="826"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5"/>
                <w:sz w:val="21"/>
              </w:rPr>
              <w:t>447,758,558.00</w:t>
            </w:r>
            <w:r>
              <w:rPr>
                <w:rFonts w:ascii="Times New Roman"/>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0.63</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5"/>
                <w:sz w:val="21"/>
              </w:rPr>
              <w:t>268,959,781.71</w:t>
            </w:r>
            <w:r>
              <w:rPr>
                <w:rFonts w:ascii="Times New Roman"/>
                <w:sz w:val="21"/>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04" w:right="0"/>
              <w:jc w:val="left"/>
              <w:rPr>
                <w:rFonts w:ascii="Times New Roman" w:hAnsi="Times New Roman" w:cs="Times New Roman" w:eastAsia="Times New Roman" w:hint="default"/>
                <w:sz w:val="21"/>
                <w:szCs w:val="21"/>
              </w:rPr>
            </w:pPr>
            <w:r>
              <w:rPr>
                <w:rFonts w:ascii="Times New Roman"/>
                <w:sz w:val="21"/>
              </w:rPr>
              <w:t>0.39</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21" w:right="0"/>
              <w:jc w:val="left"/>
              <w:rPr>
                <w:rFonts w:ascii="Times New Roman" w:hAnsi="Times New Roman" w:cs="Times New Roman" w:eastAsia="Times New Roman" w:hint="default"/>
                <w:sz w:val="21"/>
                <w:szCs w:val="21"/>
              </w:rPr>
            </w:pPr>
            <w:r>
              <w:rPr>
                <w:rFonts w:ascii="Times New Roman"/>
                <w:sz w:val="21"/>
              </w:rPr>
              <w:t>66.48</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主要是收购长虹三</w:t>
            </w:r>
          </w:p>
          <w:p>
            <w:pPr>
              <w:pStyle w:val="TableParagraph"/>
              <w:spacing w:line="240" w:lineRule="auto"/>
              <w:ind w:left="100" w:right="103"/>
              <w:jc w:val="left"/>
              <w:rPr>
                <w:rFonts w:ascii="宋体" w:hAnsi="宋体" w:cs="宋体" w:eastAsia="宋体" w:hint="default"/>
                <w:sz w:val="21"/>
                <w:szCs w:val="21"/>
              </w:rPr>
            </w:pPr>
            <w:r>
              <w:rPr>
                <w:rFonts w:ascii="宋体" w:hAnsi="宋体" w:cs="宋体" w:eastAsia="宋体" w:hint="default"/>
                <w:spacing w:val="7"/>
                <w:sz w:val="21"/>
                <w:szCs w:val="21"/>
              </w:rPr>
              <w:t>杰以及长虹格兰博</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商誉增加</w:t>
            </w:r>
          </w:p>
        </w:tc>
      </w:tr>
      <w:tr>
        <w:trPr>
          <w:trHeight w:val="55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5"/>
                <w:sz w:val="21"/>
              </w:rPr>
              <w:t>14,048,014.34</w:t>
            </w:r>
            <w:r>
              <w:rPr>
                <w:rFonts w:ascii="Times New Roman"/>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center"/>
              <w:rPr>
                <w:rFonts w:ascii="Times New Roman" w:hAnsi="Times New Roman" w:cs="Times New Roman" w:eastAsia="Times New Roman" w:hint="default"/>
                <w:sz w:val="21"/>
                <w:szCs w:val="21"/>
              </w:rPr>
            </w:pPr>
            <w:r>
              <w:rPr>
                <w:rFonts w:ascii="Times New Roman"/>
                <w:sz w:val="21"/>
              </w:rPr>
              <w:t>0.02</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5"/>
                <w:sz w:val="21"/>
              </w:rPr>
              <w:t>24,816,614.50</w:t>
            </w:r>
            <w:r>
              <w:rPr>
                <w:rFonts w:ascii="Times New Roman"/>
                <w:sz w:val="21"/>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04" w:right="0"/>
              <w:jc w:val="left"/>
              <w:rPr>
                <w:rFonts w:ascii="Times New Roman" w:hAnsi="Times New Roman" w:cs="Times New Roman" w:eastAsia="Times New Roman" w:hint="default"/>
                <w:sz w:val="21"/>
                <w:szCs w:val="21"/>
              </w:rPr>
            </w:pPr>
            <w:r>
              <w:rPr>
                <w:rFonts w:ascii="Times New Roman"/>
                <w:sz w:val="21"/>
              </w:rPr>
              <w:t>0.04</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87" w:right="0"/>
              <w:jc w:val="left"/>
              <w:rPr>
                <w:rFonts w:ascii="Times New Roman" w:hAnsi="Times New Roman" w:cs="Times New Roman" w:eastAsia="Times New Roman" w:hint="default"/>
                <w:sz w:val="21"/>
                <w:szCs w:val="21"/>
              </w:rPr>
            </w:pPr>
            <w:r>
              <w:rPr>
                <w:rFonts w:ascii="Times New Roman"/>
                <w:sz w:val="21"/>
              </w:rPr>
              <w:t>-43.39</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主要是本年待摊费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用摊销到期</w:t>
            </w:r>
          </w:p>
        </w:tc>
      </w:tr>
      <w:tr>
        <w:trPr>
          <w:trHeight w:val="55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5"/>
                <w:sz w:val="21"/>
              </w:rPr>
              <w:t>2,432,143,311.06</w:t>
            </w:r>
            <w:r>
              <w:rPr>
                <w:rFonts w:ascii="Times New Roman"/>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
              <w:jc w:val="center"/>
              <w:rPr>
                <w:rFonts w:ascii="Times New Roman" w:hAnsi="Times New Roman" w:cs="Times New Roman" w:eastAsia="Times New Roman" w:hint="default"/>
                <w:sz w:val="21"/>
                <w:szCs w:val="21"/>
              </w:rPr>
            </w:pPr>
            <w:r>
              <w:rPr>
                <w:rFonts w:ascii="Times New Roman"/>
                <w:sz w:val="21"/>
              </w:rPr>
              <w:t>3.4</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5"/>
                <w:sz w:val="21"/>
              </w:rPr>
              <w:t>1,858,281,417.55</w:t>
            </w:r>
            <w:r>
              <w:rPr>
                <w:rFonts w:ascii="Times New Roman"/>
                <w:sz w:val="21"/>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04" w:right="0"/>
              <w:jc w:val="left"/>
              <w:rPr>
                <w:rFonts w:ascii="Times New Roman" w:hAnsi="Times New Roman" w:cs="Times New Roman" w:eastAsia="Times New Roman" w:hint="default"/>
                <w:sz w:val="21"/>
                <w:szCs w:val="21"/>
              </w:rPr>
            </w:pPr>
            <w:r>
              <w:rPr>
                <w:rFonts w:ascii="Times New Roman"/>
                <w:sz w:val="21"/>
              </w:rPr>
              <w:t>2.72</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21" w:right="0"/>
              <w:jc w:val="left"/>
              <w:rPr>
                <w:rFonts w:ascii="Times New Roman" w:hAnsi="Times New Roman" w:cs="Times New Roman" w:eastAsia="Times New Roman" w:hint="default"/>
                <w:sz w:val="21"/>
                <w:szCs w:val="21"/>
              </w:rPr>
            </w:pPr>
            <w:r>
              <w:rPr>
                <w:rFonts w:ascii="Times New Roman"/>
                <w:sz w:val="21"/>
              </w:rPr>
              <w:t>30.88</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主要是预售房款收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入增加所致</w:t>
            </w:r>
          </w:p>
        </w:tc>
      </w:tr>
      <w:tr>
        <w:trPr>
          <w:trHeight w:val="82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00"/>
              <w:jc w:val="left"/>
              <w:rPr>
                <w:rFonts w:ascii="宋体" w:hAnsi="宋体" w:cs="宋体" w:eastAsia="宋体" w:hint="default"/>
                <w:sz w:val="21"/>
                <w:szCs w:val="21"/>
              </w:rPr>
            </w:pPr>
            <w:r>
              <w:rPr>
                <w:rFonts w:ascii="宋体" w:hAnsi="宋体" w:cs="宋体" w:eastAsia="宋体" w:hint="default"/>
                <w:sz w:val="21"/>
                <w:szCs w:val="21"/>
              </w:rPr>
              <w:t>一年内到期的非</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流动负债</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5"/>
                <w:sz w:val="21"/>
              </w:rPr>
              <w:t>820,011,003.99</w:t>
            </w:r>
            <w:r>
              <w:rPr>
                <w:rFonts w:ascii="Times New Roman"/>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1.15</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5"/>
                <w:sz w:val="21"/>
              </w:rPr>
              <w:t>442,407,784.16</w:t>
            </w:r>
            <w:r>
              <w:rPr>
                <w:rFonts w:ascii="Times New Roman"/>
                <w:sz w:val="21"/>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04" w:right="0"/>
              <w:jc w:val="left"/>
              <w:rPr>
                <w:rFonts w:ascii="Times New Roman" w:hAnsi="Times New Roman" w:cs="Times New Roman" w:eastAsia="Times New Roman" w:hint="default"/>
                <w:sz w:val="21"/>
                <w:szCs w:val="21"/>
              </w:rPr>
            </w:pPr>
            <w:r>
              <w:rPr>
                <w:rFonts w:ascii="Times New Roman"/>
                <w:sz w:val="21"/>
              </w:rPr>
              <w:t>0.65</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21" w:right="0"/>
              <w:jc w:val="left"/>
              <w:rPr>
                <w:rFonts w:ascii="Times New Roman" w:hAnsi="Times New Roman" w:cs="Times New Roman" w:eastAsia="Times New Roman" w:hint="default"/>
                <w:sz w:val="21"/>
                <w:szCs w:val="21"/>
              </w:rPr>
            </w:pPr>
            <w:r>
              <w:rPr>
                <w:rFonts w:ascii="Times New Roman"/>
                <w:sz w:val="21"/>
              </w:rPr>
              <w:t>85.35</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主要是本年一年内</w:t>
            </w:r>
          </w:p>
          <w:p>
            <w:pPr>
              <w:pStyle w:val="TableParagraph"/>
              <w:spacing w:line="272" w:lineRule="exact" w:before="26"/>
              <w:ind w:left="100" w:right="103"/>
              <w:jc w:val="left"/>
              <w:rPr>
                <w:rFonts w:ascii="宋体" w:hAnsi="宋体" w:cs="宋体" w:eastAsia="宋体" w:hint="default"/>
                <w:sz w:val="21"/>
                <w:szCs w:val="21"/>
              </w:rPr>
            </w:pPr>
            <w:r>
              <w:rPr>
                <w:rFonts w:ascii="宋体" w:hAnsi="宋体" w:cs="宋体" w:eastAsia="宋体" w:hint="default"/>
                <w:spacing w:val="7"/>
                <w:sz w:val="21"/>
                <w:szCs w:val="21"/>
              </w:rPr>
              <w:t>到期的长期借款增</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加所致</w:t>
            </w:r>
          </w:p>
        </w:tc>
      </w:tr>
      <w:tr>
        <w:trPr>
          <w:trHeight w:val="829"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5"/>
                <w:sz w:val="21"/>
              </w:rPr>
              <w:t>261,763,774.17</w:t>
            </w:r>
            <w:r>
              <w:rPr>
                <w:rFonts w:ascii="Times New Roman"/>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0.37</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5"/>
                <w:sz w:val="21"/>
              </w:rPr>
              <w:t>131,673,207.80</w:t>
            </w:r>
            <w:r>
              <w:rPr>
                <w:rFonts w:ascii="Times New Roman"/>
                <w:sz w:val="21"/>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04" w:right="0"/>
              <w:jc w:val="left"/>
              <w:rPr>
                <w:rFonts w:ascii="Times New Roman" w:hAnsi="Times New Roman" w:cs="Times New Roman" w:eastAsia="Times New Roman" w:hint="default"/>
                <w:sz w:val="21"/>
                <w:szCs w:val="21"/>
              </w:rPr>
            </w:pPr>
            <w:r>
              <w:rPr>
                <w:rFonts w:ascii="Times New Roman"/>
                <w:sz w:val="21"/>
              </w:rPr>
              <w:t>0.19</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21" w:right="0"/>
              <w:jc w:val="left"/>
              <w:rPr>
                <w:rFonts w:ascii="Times New Roman" w:hAnsi="Times New Roman" w:cs="Times New Roman" w:eastAsia="Times New Roman" w:hint="default"/>
                <w:sz w:val="21"/>
                <w:szCs w:val="21"/>
              </w:rPr>
            </w:pPr>
            <w:r>
              <w:rPr>
                <w:rFonts w:ascii="Times New Roman"/>
                <w:sz w:val="21"/>
              </w:rPr>
              <w:t>98.80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主要是本年黄金租</w:t>
            </w:r>
          </w:p>
          <w:p>
            <w:pPr>
              <w:pStyle w:val="TableParagraph"/>
              <w:spacing w:line="272" w:lineRule="exact" w:before="27"/>
              <w:ind w:left="100" w:right="103"/>
              <w:jc w:val="left"/>
              <w:rPr>
                <w:rFonts w:ascii="宋体" w:hAnsi="宋体" w:cs="宋体" w:eastAsia="宋体" w:hint="default"/>
                <w:sz w:val="21"/>
                <w:szCs w:val="21"/>
              </w:rPr>
            </w:pPr>
            <w:r>
              <w:rPr>
                <w:rFonts w:ascii="宋体" w:hAnsi="宋体" w:cs="宋体" w:eastAsia="宋体" w:hint="default"/>
                <w:spacing w:val="7"/>
                <w:sz w:val="21"/>
                <w:szCs w:val="21"/>
              </w:rPr>
              <w:t>赁融资业务增加所</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致</w:t>
            </w:r>
          </w:p>
        </w:tc>
      </w:tr>
      <w:tr>
        <w:trPr>
          <w:trHeight w:val="826"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5"/>
                <w:sz w:val="21"/>
              </w:rPr>
              <w:t>101,920,000.00</w:t>
            </w:r>
            <w:r>
              <w:rPr>
                <w:rFonts w:ascii="Times New Roman"/>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0.14</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5"/>
                <w:sz w:val="21"/>
              </w:rPr>
              <w:t>953,160,000.00</w:t>
            </w:r>
            <w:r>
              <w:rPr>
                <w:rFonts w:ascii="Times New Roman"/>
                <w:sz w:val="21"/>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04" w:right="0"/>
              <w:jc w:val="left"/>
              <w:rPr>
                <w:rFonts w:ascii="Times New Roman" w:hAnsi="Times New Roman" w:cs="Times New Roman" w:eastAsia="Times New Roman" w:hint="default"/>
                <w:sz w:val="21"/>
                <w:szCs w:val="21"/>
              </w:rPr>
            </w:pPr>
            <w:r>
              <w:rPr>
                <w:rFonts w:ascii="Times New Roman"/>
                <w:sz w:val="21"/>
              </w:rPr>
              <w:t>1.40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87" w:right="0"/>
              <w:jc w:val="left"/>
              <w:rPr>
                <w:rFonts w:ascii="Times New Roman" w:hAnsi="Times New Roman" w:cs="Times New Roman" w:eastAsia="Times New Roman" w:hint="default"/>
                <w:sz w:val="21"/>
                <w:szCs w:val="21"/>
              </w:rPr>
            </w:pPr>
            <w:r>
              <w:rPr>
                <w:rFonts w:ascii="Times New Roman"/>
                <w:sz w:val="21"/>
              </w:rPr>
              <w:t>-89.31</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主要是本期偿还借</w:t>
            </w:r>
          </w:p>
          <w:p>
            <w:pPr>
              <w:pStyle w:val="TableParagraph"/>
              <w:spacing w:line="240" w:lineRule="auto"/>
              <w:ind w:left="100" w:right="103"/>
              <w:jc w:val="left"/>
              <w:rPr>
                <w:rFonts w:ascii="宋体" w:hAnsi="宋体" w:cs="宋体" w:eastAsia="宋体" w:hint="default"/>
                <w:sz w:val="21"/>
                <w:szCs w:val="21"/>
              </w:rPr>
            </w:pPr>
            <w:r>
              <w:rPr>
                <w:rFonts w:ascii="宋体" w:hAnsi="宋体" w:cs="宋体" w:eastAsia="宋体" w:hint="default"/>
                <w:spacing w:val="7"/>
                <w:sz w:val="21"/>
                <w:szCs w:val="21"/>
              </w:rPr>
              <w:t>款及重分类到一年</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内到期所致</w:t>
            </w:r>
          </w:p>
        </w:tc>
      </w:tr>
      <w:tr>
        <w:trPr>
          <w:trHeight w:val="82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5"/>
                <w:sz w:val="21"/>
              </w:rPr>
              <w:t>12,697,774.24</w:t>
            </w:r>
            <w:r>
              <w:rPr>
                <w:rFonts w:ascii="Times New Roman"/>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0.02</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5"/>
                <w:sz w:val="21"/>
              </w:rPr>
              <w:t>92,197,339.03</w:t>
            </w:r>
            <w:r>
              <w:rPr>
                <w:rFonts w:ascii="Times New Roman"/>
                <w:sz w:val="21"/>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04" w:right="0"/>
              <w:jc w:val="left"/>
              <w:rPr>
                <w:rFonts w:ascii="Times New Roman" w:hAnsi="Times New Roman" w:cs="Times New Roman" w:eastAsia="Times New Roman" w:hint="default"/>
                <w:sz w:val="21"/>
                <w:szCs w:val="21"/>
              </w:rPr>
            </w:pPr>
            <w:r>
              <w:rPr>
                <w:rFonts w:ascii="Times New Roman"/>
                <w:sz w:val="21"/>
              </w:rPr>
              <w:t>0.14</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87" w:right="0"/>
              <w:jc w:val="left"/>
              <w:rPr>
                <w:rFonts w:ascii="Times New Roman" w:hAnsi="Times New Roman" w:cs="Times New Roman" w:eastAsia="Times New Roman" w:hint="default"/>
                <w:sz w:val="21"/>
                <w:szCs w:val="21"/>
              </w:rPr>
            </w:pPr>
            <w:r>
              <w:rPr>
                <w:rFonts w:ascii="Times New Roman"/>
                <w:sz w:val="21"/>
              </w:rPr>
              <w:t>-86.23</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主要是本期偿还借</w:t>
            </w:r>
          </w:p>
          <w:p>
            <w:pPr>
              <w:pStyle w:val="TableParagraph"/>
              <w:spacing w:line="272" w:lineRule="exact" w:before="27"/>
              <w:ind w:left="100" w:right="103"/>
              <w:jc w:val="left"/>
              <w:rPr>
                <w:rFonts w:ascii="宋体" w:hAnsi="宋体" w:cs="宋体" w:eastAsia="宋体" w:hint="default"/>
                <w:sz w:val="21"/>
                <w:szCs w:val="21"/>
              </w:rPr>
            </w:pPr>
            <w:r>
              <w:rPr>
                <w:rFonts w:ascii="宋体" w:hAnsi="宋体" w:cs="宋体" w:eastAsia="宋体" w:hint="default"/>
                <w:spacing w:val="7"/>
                <w:sz w:val="21"/>
                <w:szCs w:val="21"/>
              </w:rPr>
              <w:t>款及重分类到一年</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内到期所致</w:t>
            </w:r>
          </w:p>
        </w:tc>
      </w:tr>
      <w:tr>
        <w:trPr>
          <w:trHeight w:val="1099"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9"/>
              <w:jc w:val="right"/>
              <w:rPr>
                <w:rFonts w:ascii="Times New Roman" w:hAnsi="Times New Roman" w:cs="Times New Roman" w:eastAsia="Times New Roman" w:hint="default"/>
                <w:sz w:val="21"/>
                <w:szCs w:val="21"/>
              </w:rPr>
            </w:pPr>
            <w:r>
              <w:rPr>
                <w:rFonts w:ascii="Times New Roman"/>
                <w:spacing w:val="-15"/>
                <w:sz w:val="21"/>
              </w:rPr>
              <w:t>53,133,003.69</w:t>
            </w:r>
            <w:r>
              <w:rPr>
                <w:rFonts w:ascii="Times New Roman"/>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2"/>
              <w:jc w:val="center"/>
              <w:rPr>
                <w:rFonts w:ascii="Times New Roman" w:hAnsi="Times New Roman" w:cs="Times New Roman" w:eastAsia="Times New Roman" w:hint="default"/>
                <w:sz w:val="21"/>
                <w:szCs w:val="21"/>
              </w:rPr>
            </w:pPr>
            <w:r>
              <w:rPr>
                <w:rFonts w:ascii="Times New Roman"/>
                <w:sz w:val="21"/>
              </w:rPr>
              <w:t>0.07</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9"/>
              <w:jc w:val="right"/>
              <w:rPr>
                <w:rFonts w:ascii="Times New Roman" w:hAnsi="Times New Roman" w:cs="Times New Roman" w:eastAsia="Times New Roman" w:hint="default"/>
                <w:sz w:val="21"/>
                <w:szCs w:val="21"/>
              </w:rPr>
            </w:pPr>
            <w:r>
              <w:rPr>
                <w:rFonts w:ascii="Times New Roman"/>
                <w:spacing w:val="-15"/>
                <w:sz w:val="21"/>
              </w:rPr>
              <w:t>26,988,806.84</w:t>
            </w:r>
            <w:r>
              <w:rPr>
                <w:rFonts w:ascii="Times New Roman"/>
                <w:sz w:val="21"/>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304" w:right="0"/>
              <w:jc w:val="left"/>
              <w:rPr>
                <w:rFonts w:ascii="Times New Roman" w:hAnsi="Times New Roman" w:cs="Times New Roman" w:eastAsia="Times New Roman" w:hint="default"/>
                <w:sz w:val="21"/>
                <w:szCs w:val="21"/>
              </w:rPr>
            </w:pPr>
            <w:r>
              <w:rPr>
                <w:rFonts w:ascii="Times New Roman"/>
                <w:sz w:val="21"/>
              </w:rPr>
              <w:t>0.04</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321" w:right="0"/>
              <w:jc w:val="left"/>
              <w:rPr>
                <w:rFonts w:ascii="Times New Roman" w:hAnsi="Times New Roman" w:cs="Times New Roman" w:eastAsia="Times New Roman" w:hint="default"/>
                <w:sz w:val="21"/>
                <w:szCs w:val="21"/>
              </w:rPr>
            </w:pPr>
            <w:r>
              <w:rPr>
                <w:rFonts w:ascii="Times New Roman"/>
                <w:sz w:val="21"/>
              </w:rPr>
              <w:t>96.87</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7"/>
                <w:sz w:val="21"/>
                <w:szCs w:val="21"/>
              </w:rPr>
              <w:t>主要是长虹华意企</w:t>
            </w:r>
          </w:p>
          <w:p>
            <w:pPr>
              <w:pStyle w:val="TableParagraph"/>
              <w:spacing w:line="237" w:lineRule="auto"/>
              <w:ind w:left="100" w:right="103"/>
              <w:jc w:val="both"/>
              <w:rPr>
                <w:rFonts w:ascii="宋体" w:hAnsi="宋体" w:cs="宋体" w:eastAsia="宋体" w:hint="default"/>
                <w:sz w:val="21"/>
                <w:szCs w:val="21"/>
              </w:rPr>
            </w:pPr>
            <w:r>
              <w:rPr>
                <w:rFonts w:ascii="宋体" w:hAnsi="宋体" w:cs="宋体" w:eastAsia="宋体" w:hint="default"/>
                <w:spacing w:val="7"/>
                <w:sz w:val="21"/>
                <w:szCs w:val="21"/>
              </w:rPr>
              <w:t>业合并评估增值及</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7"/>
                <w:sz w:val="21"/>
                <w:szCs w:val="21"/>
              </w:rPr>
              <w:t>长虹美菱固定资产</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加速折旧所致</w:t>
            </w:r>
          </w:p>
        </w:tc>
      </w:tr>
      <w:tr>
        <w:trPr>
          <w:trHeight w:val="82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5"/>
                <w:sz w:val="21"/>
              </w:rPr>
              <w:t>3,672,876,637.98</w:t>
            </w:r>
            <w:r>
              <w:rPr>
                <w:rFonts w:ascii="Times New Roman"/>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5.14</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87"/>
              <w:jc w:val="right"/>
              <w:rPr>
                <w:rFonts w:ascii="Times New Roman" w:hAnsi="Times New Roman" w:cs="Times New Roman" w:eastAsia="Times New Roman" w:hint="default"/>
                <w:sz w:val="21"/>
                <w:szCs w:val="21"/>
              </w:rPr>
            </w:pPr>
            <w:r>
              <w:rPr>
                <w:rFonts w:ascii="Times New Roman"/>
                <w:spacing w:val="-13"/>
                <w:sz w:val="21"/>
              </w:rPr>
              <w:t>5,351,143,715.32</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04" w:right="0"/>
              <w:jc w:val="left"/>
              <w:rPr>
                <w:rFonts w:ascii="Times New Roman" w:hAnsi="Times New Roman" w:cs="Times New Roman" w:eastAsia="Times New Roman" w:hint="default"/>
                <w:sz w:val="21"/>
                <w:szCs w:val="21"/>
              </w:rPr>
            </w:pPr>
            <w:r>
              <w:rPr>
                <w:rFonts w:ascii="Times New Roman"/>
                <w:sz w:val="21"/>
              </w:rPr>
              <w:t>7.84</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87" w:right="0"/>
              <w:jc w:val="left"/>
              <w:rPr>
                <w:rFonts w:ascii="Times New Roman" w:hAnsi="Times New Roman" w:cs="Times New Roman" w:eastAsia="Times New Roman" w:hint="default"/>
                <w:sz w:val="21"/>
                <w:szCs w:val="21"/>
              </w:rPr>
            </w:pPr>
            <w:r>
              <w:rPr>
                <w:rFonts w:ascii="Times New Roman"/>
                <w:sz w:val="21"/>
              </w:rPr>
              <w:t>-31.36</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主要是同一控制下</w:t>
            </w:r>
          </w:p>
          <w:p>
            <w:pPr>
              <w:pStyle w:val="TableParagraph"/>
              <w:spacing w:line="240" w:lineRule="auto"/>
              <w:ind w:left="100" w:right="103"/>
              <w:jc w:val="left"/>
              <w:rPr>
                <w:rFonts w:ascii="宋体" w:hAnsi="宋体" w:cs="宋体" w:eastAsia="宋体" w:hint="default"/>
                <w:sz w:val="21"/>
                <w:szCs w:val="21"/>
              </w:rPr>
            </w:pPr>
            <w:r>
              <w:rPr>
                <w:rFonts w:ascii="宋体" w:hAnsi="宋体" w:cs="宋体" w:eastAsia="宋体" w:hint="default"/>
                <w:spacing w:val="7"/>
                <w:sz w:val="21"/>
                <w:szCs w:val="21"/>
              </w:rPr>
              <w:t>企业合并重溯期初</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所致</w:t>
            </w:r>
          </w:p>
        </w:tc>
      </w:tr>
    </w:tbl>
    <w:p>
      <w:pPr>
        <w:spacing w:after="0" w:line="240" w:lineRule="auto"/>
        <w:jc w:val="left"/>
        <w:rPr>
          <w:rFonts w:ascii="宋体" w:hAnsi="宋体" w:cs="宋体" w:eastAsia="宋体" w:hint="default"/>
          <w:sz w:val="21"/>
          <w:szCs w:val="21"/>
        </w:rPr>
        <w:sectPr>
          <w:type w:val="continuous"/>
          <w:pgSz w:w="11910" w:h="16840"/>
          <w:pgMar w:top="1120" w:bottom="1380" w:left="840" w:right="7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704"/>
        <w:gridCol w:w="1565"/>
        <w:gridCol w:w="1133"/>
        <w:gridCol w:w="1575"/>
        <w:gridCol w:w="986"/>
        <w:gridCol w:w="1131"/>
        <w:gridCol w:w="1973"/>
      </w:tblGrid>
      <w:tr>
        <w:trPr>
          <w:trHeight w:val="557"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518" w:right="0"/>
              <w:jc w:val="left"/>
              <w:rPr>
                <w:rFonts w:ascii="Times New Roman" w:hAnsi="Times New Roman" w:cs="Times New Roman" w:eastAsia="Times New Roman" w:hint="default"/>
                <w:sz w:val="21"/>
                <w:szCs w:val="21"/>
              </w:rPr>
            </w:pPr>
            <w:r>
              <w:rPr>
                <w:rFonts w:ascii="Times New Roman"/>
                <w:spacing w:val="-15"/>
                <w:sz w:val="21"/>
              </w:rPr>
              <w:t>4,656,996.41</w:t>
            </w:r>
            <w:r>
              <w:rPr>
                <w:rFonts w:ascii="Times New Roman"/>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74" w:right="0"/>
              <w:jc w:val="left"/>
              <w:rPr>
                <w:rFonts w:ascii="Times New Roman" w:hAnsi="Times New Roman" w:cs="Times New Roman" w:eastAsia="Times New Roman" w:hint="default"/>
                <w:sz w:val="21"/>
                <w:szCs w:val="21"/>
              </w:rPr>
            </w:pPr>
            <w:r>
              <w:rPr>
                <w:rFonts w:ascii="Times New Roman"/>
                <w:sz w:val="21"/>
              </w:rPr>
              <w:t>0.01</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10" w:right="0"/>
              <w:jc w:val="left"/>
              <w:rPr>
                <w:rFonts w:ascii="Times New Roman" w:hAnsi="Times New Roman" w:cs="Times New Roman" w:eastAsia="Times New Roman" w:hint="default"/>
                <w:sz w:val="21"/>
                <w:szCs w:val="21"/>
              </w:rPr>
            </w:pPr>
            <w:r>
              <w:rPr>
                <w:rFonts w:ascii="Times New Roman"/>
                <w:spacing w:val="-13"/>
                <w:sz w:val="21"/>
              </w:rPr>
              <w:t>15,285,036.34</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04" w:right="0"/>
              <w:jc w:val="left"/>
              <w:rPr>
                <w:rFonts w:ascii="Times New Roman" w:hAnsi="Times New Roman" w:cs="Times New Roman" w:eastAsia="Times New Roman" w:hint="default"/>
                <w:sz w:val="21"/>
                <w:szCs w:val="21"/>
              </w:rPr>
            </w:pPr>
            <w:r>
              <w:rPr>
                <w:rFonts w:ascii="Times New Roman"/>
                <w:sz w:val="21"/>
              </w:rPr>
              <w:t>0.02</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87" w:right="0"/>
              <w:jc w:val="left"/>
              <w:rPr>
                <w:rFonts w:ascii="Times New Roman" w:hAnsi="Times New Roman" w:cs="Times New Roman" w:eastAsia="Times New Roman" w:hint="default"/>
                <w:sz w:val="21"/>
                <w:szCs w:val="21"/>
              </w:rPr>
            </w:pPr>
            <w:r>
              <w:rPr>
                <w:rFonts w:ascii="Times New Roman"/>
                <w:sz w:val="21"/>
              </w:rPr>
              <w:t>-69.53</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主要是外币报表折</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算差异变动所致</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0" w:footer="1195" w:top="1120" w:bottom="1380" w:left="840" w:right="780"/>
        </w:sectPr>
      </w:pPr>
    </w:p>
    <w:p>
      <w:pPr>
        <w:pStyle w:val="Heading3"/>
        <w:tabs>
          <w:tab w:pos="1382" w:val="left" w:leader="none"/>
        </w:tabs>
        <w:spacing w:line="240" w:lineRule="auto"/>
        <w:ind w:left="958" w:right="-5"/>
        <w:jc w:val="left"/>
        <w:rPr>
          <w:rFonts w:ascii="黑体" w:hAnsi="黑体" w:cs="黑体" w:eastAsia="黑体" w:hint="default"/>
          <w:b w:val="0"/>
          <w:bCs w:val="0"/>
        </w:rPr>
      </w:pPr>
      <w:r>
        <w:rPr>
          <w:rFonts w:ascii="宋体" w:hAnsi="宋体" w:cs="宋体" w:eastAsia="宋体" w:hint="default"/>
          <w:w w:val="95"/>
        </w:rPr>
        <w:t>2.</w:t>
        <w:tab/>
      </w:r>
      <w:r>
        <w:rPr>
          <w:rFonts w:ascii="黑体" w:hAnsi="黑体" w:cs="黑体" w:eastAsia="黑体" w:hint="default"/>
          <w:spacing w:val="-1"/>
        </w:rPr>
        <w:t>截至报告期末主要资产受限情况</w:t>
      </w:r>
      <w:r>
        <w:rPr>
          <w:rFonts w:ascii="黑体" w:hAnsi="黑体" w:cs="黑体" w:eastAsia="黑体" w:hint="default"/>
          <w:b w:val="0"/>
          <w:bCs w:val="0"/>
          <w:spacing w:val="-1"/>
        </w:rPr>
      </w:r>
    </w:p>
    <w:p>
      <w:pPr>
        <w:pStyle w:val="BodyText"/>
        <w:spacing w:line="240" w:lineRule="auto" w:before="58"/>
        <w:ind w:left="958" w:right="-5"/>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958" w:right="0"/>
        <w:jc w:val="left"/>
      </w:pPr>
      <w:r>
        <w:rPr/>
        <w:t>单位：元币种：人民币</w:t>
      </w:r>
    </w:p>
    <w:p>
      <w:pPr>
        <w:spacing w:after="0" w:line="240" w:lineRule="auto"/>
        <w:jc w:val="left"/>
        <w:sectPr>
          <w:type w:val="continuous"/>
          <w:pgSz w:w="11910" w:h="16840"/>
          <w:pgMar w:top="1120" w:bottom="1380" w:left="840" w:right="780"/>
          <w:cols w:num="2" w:equalWidth="0">
            <w:col w:w="4336" w:space="2397"/>
            <w:col w:w="3557"/>
          </w:cols>
        </w:sectPr>
      </w:pPr>
    </w:p>
    <w:p>
      <w:pPr>
        <w:spacing w:line="240" w:lineRule="auto" w:before="7"/>
        <w:rPr>
          <w:rFonts w:ascii="宋体" w:hAnsi="宋体" w:cs="宋体" w:eastAsia="宋体" w:hint="default"/>
          <w:sz w:val="2"/>
          <w:szCs w:val="2"/>
        </w:rPr>
      </w:pPr>
    </w:p>
    <w:tbl>
      <w:tblPr>
        <w:tblW w:w="0" w:type="auto"/>
        <w:jc w:val="left"/>
        <w:tblInd w:w="821" w:type="dxa"/>
        <w:tblLayout w:type="fixed"/>
        <w:tblCellMar>
          <w:top w:w="0" w:type="dxa"/>
          <w:left w:w="0" w:type="dxa"/>
          <w:bottom w:w="0" w:type="dxa"/>
          <w:right w:w="0" w:type="dxa"/>
        </w:tblCellMar>
        <w:tblLook w:val="01E0"/>
      </w:tblPr>
      <w:tblGrid>
        <w:gridCol w:w="3022"/>
        <w:gridCol w:w="2556"/>
        <w:gridCol w:w="3485"/>
      </w:tblGrid>
      <w:tr>
        <w:trPr>
          <w:trHeight w:val="377" w:hRule="exact"/>
        </w:trPr>
        <w:tc>
          <w:tcPr>
            <w:tcW w:w="30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5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b/>
                <w:bCs/>
                <w:sz w:val="21"/>
                <w:szCs w:val="21"/>
              </w:rPr>
              <w:t>年末账面价值</w:t>
            </w:r>
            <w:r>
              <w:rPr>
                <w:rFonts w:ascii="宋体" w:hAnsi="宋体" w:cs="宋体" w:eastAsia="宋体" w:hint="default"/>
                <w:sz w:val="21"/>
                <w:szCs w:val="21"/>
              </w:rPr>
            </w:r>
          </w:p>
        </w:tc>
        <w:tc>
          <w:tcPr>
            <w:tcW w:w="348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受限原因</w:t>
            </w:r>
            <w:r>
              <w:rPr>
                <w:rFonts w:ascii="宋体" w:hAnsi="宋体" w:cs="宋体" w:eastAsia="宋体" w:hint="default"/>
                <w:sz w:val="21"/>
                <w:szCs w:val="21"/>
              </w:rPr>
            </w:r>
          </w:p>
        </w:tc>
      </w:tr>
      <w:tr>
        <w:trPr>
          <w:trHeight w:val="346" w:hRule="exact"/>
        </w:trPr>
        <w:tc>
          <w:tcPr>
            <w:tcW w:w="3022"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1,585,204,959.32</w:t>
            </w:r>
          </w:p>
        </w:tc>
        <w:tc>
          <w:tcPr>
            <w:tcW w:w="3485" w:type="dxa"/>
            <w:tcBorders>
              <w:top w:val="single" w:sz="2" w:space="0" w:color="000000"/>
              <w:left w:val="single" w:sz="2" w:space="0" w:color="000000"/>
              <w:bottom w:val="single" w:sz="2" w:space="0" w:color="000000"/>
              <w:right w:val="nil" w:sz="6" w:space="0" w:color="auto"/>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保证金</w:t>
            </w:r>
          </w:p>
        </w:tc>
      </w:tr>
      <w:tr>
        <w:trPr>
          <w:trHeight w:val="346" w:hRule="exact"/>
        </w:trPr>
        <w:tc>
          <w:tcPr>
            <w:tcW w:w="3022"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79,935,160.14</w:t>
            </w:r>
          </w:p>
        </w:tc>
        <w:tc>
          <w:tcPr>
            <w:tcW w:w="3485" w:type="dxa"/>
            <w:tcBorders>
              <w:top w:val="single" w:sz="2" w:space="0" w:color="000000"/>
              <w:left w:val="single" w:sz="2" w:space="0" w:color="000000"/>
              <w:bottom w:val="single" w:sz="2" w:space="0" w:color="000000"/>
              <w:right w:val="nil" w:sz="6" w:space="0" w:color="auto"/>
            </w:tcBorders>
          </w:tcPr>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质押、抵押</w:t>
            </w:r>
          </w:p>
        </w:tc>
      </w:tr>
      <w:tr>
        <w:trPr>
          <w:trHeight w:val="343" w:hRule="exact"/>
        </w:trPr>
        <w:tc>
          <w:tcPr>
            <w:tcW w:w="3022"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left="2" w:right="0"/>
              <w:jc w:val="center"/>
              <w:rPr>
                <w:rFonts w:ascii="Times New Roman" w:hAnsi="Times New Roman" w:cs="Times New Roman" w:eastAsia="Times New Roman" w:hint="default"/>
                <w:sz w:val="21"/>
                <w:szCs w:val="21"/>
              </w:rPr>
            </w:pPr>
            <w:r>
              <w:rPr>
                <w:rFonts w:ascii="Times New Roman"/>
                <w:sz w:val="21"/>
              </w:rPr>
              <w:t>154,100,520.58</w:t>
            </w:r>
          </w:p>
        </w:tc>
        <w:tc>
          <w:tcPr>
            <w:tcW w:w="3485" w:type="dxa"/>
            <w:tcBorders>
              <w:top w:val="single" w:sz="2" w:space="0" w:color="000000"/>
              <w:left w:val="single" w:sz="2" w:space="0" w:color="000000"/>
              <w:bottom w:val="single" w:sz="2" w:space="0" w:color="000000"/>
              <w:right w:val="nil" w:sz="6" w:space="0" w:color="auto"/>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抵押</w:t>
            </w:r>
          </w:p>
        </w:tc>
      </w:tr>
      <w:tr>
        <w:trPr>
          <w:trHeight w:val="346" w:hRule="exact"/>
        </w:trPr>
        <w:tc>
          <w:tcPr>
            <w:tcW w:w="30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2,110,491,649.68</w:t>
            </w:r>
          </w:p>
        </w:tc>
        <w:tc>
          <w:tcPr>
            <w:tcW w:w="34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质押</w:t>
            </w:r>
          </w:p>
        </w:tc>
      </w:tr>
      <w:tr>
        <w:trPr>
          <w:trHeight w:val="346" w:hRule="exact"/>
        </w:trPr>
        <w:tc>
          <w:tcPr>
            <w:tcW w:w="3022" w:type="dxa"/>
            <w:tcBorders>
              <w:top w:val="single" w:sz="2" w:space="0" w:color="000000"/>
              <w:left w:val="nil" w:sz="6" w:space="0" w:color="auto"/>
              <w:bottom w:val="single" w:sz="2" w:space="0" w:color="000000"/>
              <w:right w:val="single" w:sz="2" w:space="0" w:color="000000"/>
            </w:tcBorders>
          </w:tcPr>
          <w:p>
            <w:pPr>
              <w:pStyle w:val="TableParagraph"/>
              <w:spacing w:line="290" w:lineRule="exact"/>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其他流动资产</w:t>
            </w:r>
            <w:r>
              <w:rPr>
                <w:rFonts w:ascii="Times New Roman" w:hAnsi="Times New Roman" w:cs="Times New Roman" w:eastAsia="Times New Roman" w:hint="default"/>
                <w:sz w:val="21"/>
                <w:szCs w:val="21"/>
              </w:rPr>
              <w:t>*</w:t>
            </w:r>
          </w:p>
        </w:tc>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360,100,000.00</w:t>
            </w:r>
          </w:p>
        </w:tc>
        <w:tc>
          <w:tcPr>
            <w:tcW w:w="3485" w:type="dxa"/>
            <w:tcBorders>
              <w:top w:val="single" w:sz="2" w:space="0" w:color="000000"/>
              <w:left w:val="single" w:sz="2" w:space="0" w:color="000000"/>
              <w:bottom w:val="single" w:sz="2" w:space="0" w:color="000000"/>
              <w:right w:val="nil" w:sz="6" w:space="0" w:color="auto"/>
            </w:tcBorders>
          </w:tcPr>
          <w:p>
            <w:pPr>
              <w:pStyle w:val="TableParagraph"/>
              <w:spacing w:line="290"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封闭式理财产品</w:t>
            </w:r>
            <w:r>
              <w:rPr>
                <w:rFonts w:ascii="Times New Roman" w:hAnsi="Times New Roman" w:cs="Times New Roman" w:eastAsia="Times New Roman" w:hint="default"/>
                <w:sz w:val="21"/>
                <w:szCs w:val="21"/>
              </w:rPr>
              <w:t>*</w:t>
            </w:r>
          </w:p>
        </w:tc>
      </w:tr>
      <w:tr>
        <w:trPr>
          <w:trHeight w:val="379" w:hRule="exact"/>
        </w:trPr>
        <w:tc>
          <w:tcPr>
            <w:tcW w:w="30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5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3"/>
              <w:ind w:left="2" w:right="0"/>
              <w:jc w:val="center"/>
              <w:rPr>
                <w:rFonts w:ascii="Times New Roman" w:hAnsi="Times New Roman" w:cs="Times New Roman" w:eastAsia="Times New Roman" w:hint="default"/>
                <w:sz w:val="21"/>
                <w:szCs w:val="21"/>
              </w:rPr>
            </w:pPr>
            <w:r>
              <w:rPr>
                <w:rFonts w:ascii="Times New Roman"/>
                <w:sz w:val="21"/>
              </w:rPr>
              <w:t>1,581,630,492.16</w:t>
            </w:r>
          </w:p>
        </w:tc>
        <w:tc>
          <w:tcPr>
            <w:tcW w:w="348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质押</w:t>
            </w:r>
          </w:p>
        </w:tc>
      </w:tr>
    </w:tbl>
    <w:p>
      <w:pPr>
        <w:pStyle w:val="BodyText"/>
        <w:spacing w:line="257" w:lineRule="exact"/>
        <w:ind w:left="1169" w:right="0"/>
        <w:jc w:val="left"/>
      </w:pPr>
      <w:r>
        <w:rPr>
          <w:rFonts w:ascii="Times New Roman" w:hAnsi="Times New Roman" w:cs="Times New Roman" w:eastAsia="Times New Roman" w:hint="default"/>
        </w:rPr>
        <w:t>*</w:t>
      </w:r>
      <w:r>
        <w:rPr/>
        <w:t>封闭式理财产品属于长虹华意投资，相关事项详见长虹华意</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年度报告。</w:t>
      </w:r>
    </w:p>
    <w:p>
      <w:pPr>
        <w:pStyle w:val="Heading3"/>
        <w:tabs>
          <w:tab w:pos="1797" w:val="left" w:leader="none"/>
        </w:tabs>
        <w:spacing w:line="240" w:lineRule="auto" w:before="40"/>
        <w:ind w:left="95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行业经营性信息分析</w:t>
      </w:r>
      <w:r>
        <w:rPr>
          <w:b w:val="0"/>
          <w:bCs w:val="0"/>
        </w:rPr>
      </w:r>
    </w:p>
    <w:p>
      <w:pPr>
        <w:pStyle w:val="BodyText"/>
        <w:spacing w:line="240" w:lineRule="auto" w:before="58"/>
        <w:ind w:left="958" w:right="0"/>
        <w:jc w:val="left"/>
      </w:pPr>
      <w:r>
        <w:rPr/>
        <w:t>□适用√不适用</w:t>
      </w:r>
    </w:p>
    <w:p>
      <w:pPr>
        <w:pStyle w:val="Heading3"/>
        <w:tabs>
          <w:tab w:pos="1797" w:val="left" w:leader="none"/>
        </w:tabs>
        <w:spacing w:line="240" w:lineRule="auto" w:before="56"/>
        <w:ind w:left="958" w:right="0"/>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投资状况分析</w:t>
      </w:r>
      <w:r>
        <w:rPr>
          <w:b w:val="0"/>
          <w:bCs w:val="0"/>
        </w:rPr>
      </w:r>
    </w:p>
    <w:p>
      <w:pPr>
        <w:pStyle w:val="Heading3"/>
        <w:spacing w:line="240" w:lineRule="auto" w:before="56"/>
        <w:ind w:left="958" w:right="0"/>
        <w:jc w:val="left"/>
        <w:rPr>
          <w:rFonts w:ascii="黑体" w:hAnsi="黑体" w:cs="黑体" w:eastAsia="黑体" w:hint="default"/>
          <w:b w:val="0"/>
          <w:bCs w:val="0"/>
        </w:rPr>
      </w:pPr>
      <w:r>
        <w:rPr>
          <w:rFonts w:ascii="宋体" w:hAnsi="宋体" w:cs="宋体" w:eastAsia="宋体" w:hint="default"/>
        </w:rPr>
        <w:t>1</w:t>
      </w:r>
      <w:r>
        <w:rPr/>
        <w:t>、</w:t>
      </w:r>
      <w:r>
        <w:rPr>
          <w:spacing w:val="-3"/>
        </w:rPr>
        <w:t> </w:t>
      </w:r>
      <w:r>
        <w:rPr>
          <w:rFonts w:ascii="黑体" w:hAnsi="黑体" w:cs="黑体" w:eastAsia="黑体" w:hint="default"/>
        </w:rPr>
        <w:t>对外股权投资总体分析</w:t>
      </w:r>
      <w:r>
        <w:rPr>
          <w:rFonts w:ascii="黑体" w:hAnsi="黑体" w:cs="黑体" w:eastAsia="黑体" w:hint="default"/>
          <w:b w:val="0"/>
          <w:bCs w:val="0"/>
        </w:rPr>
      </w:r>
    </w:p>
    <w:p>
      <w:pPr>
        <w:pStyle w:val="BodyText"/>
        <w:spacing w:line="240" w:lineRule="auto" w:before="58"/>
        <w:ind w:left="958" w:right="0"/>
        <w:jc w:val="left"/>
      </w:pPr>
      <w:r>
        <w:rPr/>
        <w:t>□适用√不适用</w:t>
      </w:r>
    </w:p>
    <w:p>
      <w:pPr>
        <w:pStyle w:val="Heading3"/>
        <w:spacing w:line="240" w:lineRule="auto" w:before="56"/>
        <w:ind w:left="958" w:right="0"/>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spacing w:line="240" w:lineRule="auto" w:before="59"/>
        <w:ind w:left="958" w:right="0"/>
        <w:jc w:val="left"/>
      </w:pPr>
      <w:r>
        <w:rPr/>
        <w:t>√适用□不适用</w:t>
      </w:r>
    </w:p>
    <w:p>
      <w:pPr>
        <w:spacing w:line="240" w:lineRule="auto" w:before="11"/>
        <w:rPr>
          <w:rFonts w:ascii="宋体" w:hAnsi="宋体" w:cs="宋体" w:eastAsia="宋体" w:hint="default"/>
          <w:sz w:val="20"/>
          <w:szCs w:val="20"/>
        </w:rPr>
      </w:pPr>
    </w:p>
    <w:tbl>
      <w:tblPr>
        <w:tblW w:w="0" w:type="auto"/>
        <w:jc w:val="left"/>
        <w:tblInd w:w="526" w:type="dxa"/>
        <w:tblLayout w:type="fixed"/>
        <w:tblCellMar>
          <w:top w:w="0" w:type="dxa"/>
          <w:left w:w="0" w:type="dxa"/>
          <w:bottom w:w="0" w:type="dxa"/>
          <w:right w:w="0" w:type="dxa"/>
        </w:tblCellMar>
        <w:tblLook w:val="01E0"/>
      </w:tblPr>
      <w:tblGrid>
        <w:gridCol w:w="1898"/>
        <w:gridCol w:w="1445"/>
        <w:gridCol w:w="1402"/>
        <w:gridCol w:w="1416"/>
        <w:gridCol w:w="1250"/>
        <w:gridCol w:w="1217"/>
        <w:gridCol w:w="710"/>
      </w:tblGrid>
      <w:tr>
        <w:trPr>
          <w:trHeight w:val="554" w:hRule="exact"/>
        </w:trPr>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公司简称</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投资方式</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投资成本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持股比例</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资金来源</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本期投资</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盈亏</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涉诉</w:t>
            </w:r>
          </w:p>
        </w:tc>
      </w:tr>
      <w:tr>
        <w:trPr>
          <w:trHeight w:val="828" w:hRule="exact"/>
        </w:trPr>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四川富海长虹股权</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z w:val="21"/>
                <w:szCs w:val="21"/>
              </w:rPr>
              <w:t>投资基金合伙企业</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追加投资</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pacing w:val="-15"/>
                <w:sz w:val="21"/>
              </w:rPr>
              <w:t>10,051,914.40</w:t>
            </w:r>
            <w:r>
              <w:rPr>
                <w:rFonts w:ascii="宋体"/>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56.10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自有资金</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46"/>
              <w:jc w:val="right"/>
              <w:rPr>
                <w:rFonts w:ascii="宋体" w:hAnsi="宋体" w:cs="宋体" w:eastAsia="宋体" w:hint="default"/>
                <w:sz w:val="21"/>
                <w:szCs w:val="21"/>
              </w:rPr>
            </w:pPr>
            <w:r>
              <w:rPr>
                <w:rFonts w:ascii="宋体"/>
                <w:spacing w:val="-15"/>
                <w:sz w:val="21"/>
              </w:rPr>
              <w:t>382,660.00</w:t>
            </w:r>
            <w:r>
              <w:rPr>
                <w:rFonts w:ascii="宋体"/>
                <w:sz w:val="21"/>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099" w:hRule="exact"/>
        </w:trPr>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四川虹云新一代信</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z w:val="21"/>
                <w:szCs w:val="21"/>
              </w:rPr>
              <w:t>息技术创业投资基</w:t>
            </w:r>
            <w:r>
              <w:rPr>
                <w:rFonts w:ascii="宋体" w:hAnsi="宋体" w:cs="宋体" w:eastAsia="宋体" w:hint="default"/>
                <w:w w:val="100"/>
                <w:sz w:val="21"/>
                <w:szCs w:val="21"/>
              </w:rPr>
              <w:t> </w:t>
            </w:r>
            <w:r>
              <w:rPr>
                <w:rFonts w:ascii="宋体" w:hAnsi="宋体" w:cs="宋体" w:eastAsia="宋体" w:hint="default"/>
                <w:sz w:val="21"/>
                <w:szCs w:val="21"/>
              </w:rPr>
              <w:t>金合伙企业（有限</w:t>
            </w:r>
            <w:r>
              <w:rPr>
                <w:rFonts w:ascii="宋体" w:hAnsi="宋体" w:cs="宋体" w:eastAsia="宋体" w:hint="default"/>
                <w:w w:val="100"/>
                <w:sz w:val="21"/>
                <w:szCs w:val="21"/>
              </w:rPr>
              <w:t> </w:t>
            </w:r>
            <w:r>
              <w:rPr>
                <w:rFonts w:ascii="宋体" w:hAnsi="宋体" w:cs="宋体" w:eastAsia="宋体" w:hint="default"/>
                <w:sz w:val="21"/>
                <w:szCs w:val="21"/>
              </w:rPr>
              <w:t>合伙）</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追加投资</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pacing w:val="-15"/>
                <w:sz w:val="21"/>
              </w:rPr>
              <w:t>41,125,000.00</w:t>
            </w:r>
            <w:r>
              <w:rPr>
                <w:rFonts w:ascii="宋体"/>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47.00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自有资金</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5"/>
                <w:sz w:val="21"/>
              </w:rPr>
              <w:t>-842,468.95</w:t>
            </w:r>
            <w:r>
              <w:rPr>
                <w:rFonts w:ascii="宋体"/>
                <w:sz w:val="21"/>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中广融合智能终端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新增</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pacing w:val="-15"/>
                <w:sz w:val="21"/>
              </w:rPr>
              <w:t>10,000,000.00</w:t>
            </w:r>
            <w:r>
              <w:rPr>
                <w:rFonts w:ascii="宋体"/>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10.00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自有资金</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2"/>
              <w:jc w:val="right"/>
              <w:rPr>
                <w:rFonts w:ascii="宋体" w:hAnsi="宋体" w:cs="宋体" w:eastAsia="宋体" w:hint="default"/>
                <w:sz w:val="21"/>
                <w:szCs w:val="21"/>
              </w:rPr>
            </w:pPr>
            <w:r>
              <w:rPr>
                <w:rFonts w:ascii="宋体"/>
                <w:spacing w:val="-15"/>
                <w:sz w:val="21"/>
              </w:rPr>
              <w:t>85,000.52</w:t>
            </w:r>
            <w:r>
              <w:rPr>
                <w:rFonts w:ascii="宋体"/>
                <w:sz w:val="21"/>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840" w:right="780"/>
        </w:sectPr>
      </w:pPr>
    </w:p>
    <w:p>
      <w:pPr>
        <w:pStyle w:val="Heading3"/>
        <w:spacing w:line="240" w:lineRule="auto"/>
        <w:ind w:left="958" w:right="-18"/>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spacing w:line="240" w:lineRule="auto" w:before="56"/>
        <w:ind w:left="958" w:right="-18"/>
        <w:jc w:val="left"/>
      </w:pPr>
      <w:r>
        <w:rPr/>
        <w:t>□适用√不适用</w:t>
      </w:r>
    </w:p>
    <w:p>
      <w:pPr>
        <w:pStyle w:val="Heading3"/>
        <w:spacing w:line="240" w:lineRule="auto" w:before="58"/>
        <w:ind w:left="958" w:right="-18"/>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spacing w:line="240" w:lineRule="auto" w:before="56"/>
        <w:ind w:left="958"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958" w:right="0"/>
        <w:jc w:val="left"/>
      </w:pPr>
      <w:r>
        <w:rPr/>
        <w:t>单位：元</w:t>
      </w:r>
      <w:r>
        <w:rPr>
          <w:spacing w:val="1"/>
        </w:rPr>
        <w:t> </w:t>
      </w:r>
      <w:r>
        <w:rPr/>
        <w:t>币种：人民币</w:t>
      </w:r>
    </w:p>
    <w:p>
      <w:pPr>
        <w:spacing w:after="0" w:line="240" w:lineRule="auto"/>
        <w:jc w:val="left"/>
        <w:sectPr>
          <w:type w:val="continuous"/>
          <w:pgSz w:w="11910" w:h="16840"/>
          <w:pgMar w:top="1120" w:bottom="1380" w:left="840" w:right="780"/>
          <w:cols w:num="2" w:equalWidth="0">
            <w:col w:w="3908" w:space="2405"/>
            <w:col w:w="3977"/>
          </w:cols>
        </w:sectPr>
      </w:pPr>
    </w:p>
    <w:p>
      <w:pPr>
        <w:spacing w:line="240" w:lineRule="auto" w:before="4"/>
        <w:rPr>
          <w:rFonts w:ascii="宋体" w:hAnsi="宋体" w:cs="宋体" w:eastAsia="宋体" w:hint="default"/>
          <w:sz w:val="2"/>
          <w:szCs w:val="2"/>
        </w:rPr>
      </w:pPr>
    </w:p>
    <w:tbl>
      <w:tblPr>
        <w:tblW w:w="0" w:type="auto"/>
        <w:jc w:val="left"/>
        <w:tblInd w:w="953" w:type="dxa"/>
        <w:tblLayout w:type="fixed"/>
        <w:tblCellMar>
          <w:top w:w="0" w:type="dxa"/>
          <w:left w:w="0" w:type="dxa"/>
          <w:bottom w:w="0" w:type="dxa"/>
          <w:right w:w="0" w:type="dxa"/>
        </w:tblCellMar>
        <w:tblLook w:val="01E0"/>
      </w:tblPr>
      <w:tblGrid>
        <w:gridCol w:w="1560"/>
        <w:gridCol w:w="1844"/>
        <w:gridCol w:w="1700"/>
        <w:gridCol w:w="1702"/>
        <w:gridCol w:w="1844"/>
      </w:tblGrid>
      <w:tr>
        <w:trPr>
          <w:trHeight w:val="55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2" w:right="0"/>
              <w:jc w:val="left"/>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b/>
                <w:bCs/>
                <w:sz w:val="21"/>
                <w:szCs w:val="21"/>
              </w:rPr>
              <w:t>当期变动</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对当期利润的影</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响金额</w:t>
            </w:r>
            <w:r>
              <w:rPr>
                <w:rFonts w:ascii="宋体" w:hAnsi="宋体" w:cs="宋体" w:eastAsia="宋体" w:hint="default"/>
                <w:sz w:val="21"/>
                <w:szCs w:val="21"/>
              </w:rPr>
            </w:r>
          </w:p>
        </w:tc>
      </w:tr>
      <w:tr>
        <w:trPr>
          <w:trHeight w:val="110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以公允价值计</w:t>
            </w:r>
          </w:p>
          <w:p>
            <w:pPr>
              <w:pStyle w:val="TableParagraph"/>
              <w:spacing w:line="237" w:lineRule="auto" w:before="2"/>
              <w:ind w:left="143" w:right="141"/>
              <w:jc w:val="center"/>
              <w:rPr>
                <w:rFonts w:ascii="宋体" w:hAnsi="宋体" w:cs="宋体" w:eastAsia="宋体" w:hint="default"/>
                <w:sz w:val="21"/>
                <w:szCs w:val="21"/>
              </w:rPr>
            </w:pPr>
            <w:r>
              <w:rPr>
                <w:rFonts w:ascii="宋体" w:hAnsi="宋体" w:cs="宋体" w:eastAsia="宋体" w:hint="default"/>
                <w:spacing w:val="-1"/>
                <w:sz w:val="21"/>
                <w:szCs w:val="21"/>
              </w:rPr>
              <w:t>量且其变动计</w:t>
            </w:r>
            <w:r>
              <w:rPr>
                <w:rFonts w:ascii="宋体" w:hAnsi="宋体" w:cs="宋体" w:eastAsia="宋体" w:hint="default"/>
                <w:w w:val="100"/>
                <w:sz w:val="21"/>
                <w:szCs w:val="21"/>
              </w:rPr>
              <w:t> </w:t>
            </w:r>
            <w:r>
              <w:rPr>
                <w:rFonts w:ascii="宋体" w:hAnsi="宋体" w:cs="宋体" w:eastAsia="宋体" w:hint="default"/>
                <w:spacing w:val="-1"/>
                <w:sz w:val="21"/>
                <w:szCs w:val="21"/>
              </w:rPr>
              <w:t>入当期损益的</w:t>
            </w:r>
            <w:r>
              <w:rPr>
                <w:rFonts w:ascii="宋体" w:hAnsi="宋体" w:cs="宋体" w:eastAsia="宋体" w:hint="default"/>
                <w:w w:val="100"/>
                <w:sz w:val="21"/>
                <w:szCs w:val="21"/>
              </w:rPr>
              <w:t> </w:t>
            </w:r>
            <w:r>
              <w:rPr>
                <w:rFonts w:ascii="宋体" w:hAnsi="宋体" w:cs="宋体" w:eastAsia="宋体" w:hint="default"/>
                <w:sz w:val="21"/>
                <w:szCs w:val="21"/>
              </w:rPr>
              <w:t>金融资产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0"/>
              <w:jc w:val="center"/>
              <w:rPr>
                <w:rFonts w:ascii="Times New Roman" w:hAnsi="Times New Roman" w:cs="Times New Roman" w:eastAsia="Times New Roman" w:hint="default"/>
                <w:sz w:val="21"/>
                <w:szCs w:val="21"/>
              </w:rPr>
            </w:pPr>
            <w:r>
              <w:rPr>
                <w:rFonts w:ascii="Times New Roman"/>
                <w:spacing w:val="-15"/>
                <w:sz w:val="21"/>
              </w:rPr>
              <w:t>74,752,378.26</w:t>
            </w:r>
            <w:r>
              <w:rPr>
                <w:rFonts w:ascii="Times New Roman"/>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0"/>
              <w:jc w:val="center"/>
              <w:rPr>
                <w:rFonts w:ascii="Times New Roman" w:hAnsi="Times New Roman" w:cs="Times New Roman" w:eastAsia="Times New Roman" w:hint="default"/>
                <w:sz w:val="21"/>
                <w:szCs w:val="21"/>
              </w:rPr>
            </w:pPr>
            <w:r>
              <w:rPr>
                <w:rFonts w:ascii="Times New Roman"/>
                <w:spacing w:val="-15"/>
                <w:sz w:val="21"/>
              </w:rPr>
              <w:t>249,733,424.34</w:t>
            </w:r>
            <w:r>
              <w:rPr>
                <w:rFonts w:ascii="Times New Roman"/>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left="2" w:right="0"/>
              <w:jc w:val="center"/>
              <w:rPr>
                <w:rFonts w:ascii="Times New Roman" w:hAnsi="Times New Roman" w:cs="Times New Roman" w:eastAsia="Times New Roman" w:hint="default"/>
                <w:sz w:val="21"/>
                <w:szCs w:val="21"/>
              </w:rPr>
            </w:pPr>
            <w:r>
              <w:rPr>
                <w:rFonts w:ascii="Times New Roman"/>
                <w:spacing w:val="-15"/>
                <w:sz w:val="21"/>
              </w:rPr>
              <w:t>174,981,046.08</w:t>
            </w:r>
            <w:r>
              <w:rPr>
                <w:rFonts w:ascii="Times New Roman"/>
                <w:sz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left="358" w:right="0"/>
              <w:jc w:val="left"/>
              <w:rPr>
                <w:rFonts w:ascii="Times New Roman" w:hAnsi="Times New Roman" w:cs="Times New Roman" w:eastAsia="Times New Roman" w:hint="default"/>
                <w:sz w:val="21"/>
                <w:szCs w:val="21"/>
              </w:rPr>
            </w:pPr>
            <w:r>
              <w:rPr>
                <w:rFonts w:ascii="Times New Roman"/>
                <w:spacing w:val="-15"/>
                <w:sz w:val="21"/>
              </w:rPr>
              <w:t>135,416,236.53</w:t>
            </w:r>
            <w:r>
              <w:rPr>
                <w:rFonts w:ascii="Times New Roman"/>
                <w:sz w:val="21"/>
              </w:rPr>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120" w:bottom="1380" w:left="840" w:right="7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33" w:type="dxa"/>
        <w:tblLayout w:type="fixed"/>
        <w:tblCellMar>
          <w:top w:w="0" w:type="dxa"/>
          <w:left w:w="0" w:type="dxa"/>
          <w:bottom w:w="0" w:type="dxa"/>
          <w:right w:w="0" w:type="dxa"/>
        </w:tblCellMar>
        <w:tblLook w:val="01E0"/>
      </w:tblPr>
      <w:tblGrid>
        <w:gridCol w:w="1560"/>
        <w:gridCol w:w="1844"/>
        <w:gridCol w:w="1700"/>
        <w:gridCol w:w="1702"/>
        <w:gridCol w:w="1844"/>
      </w:tblGrid>
      <w:tr>
        <w:trPr>
          <w:trHeight w:val="550" w:hRule="exact"/>
        </w:trPr>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股票－东旭光</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电</w:t>
            </w:r>
          </w:p>
        </w:tc>
        <w:tc>
          <w:tcPr>
            <w:tcW w:w="18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pacing w:val="-15"/>
                <w:sz w:val="21"/>
              </w:rPr>
              <w:t>47,093,800.18</w:t>
            </w:r>
            <w:r>
              <w:rPr>
                <w:rFonts w:ascii="Times New Roman"/>
                <w:sz w:val="21"/>
              </w:rPr>
            </w: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pacing w:val="-15"/>
                <w:sz w:val="21"/>
              </w:rPr>
              <w:t>22,592,974.50</w:t>
            </w:r>
            <w:r>
              <w:rPr>
                <w:rFonts w:ascii="Times New Roman"/>
                <w:sz w:val="21"/>
              </w:rPr>
            </w: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pacing w:val="-16"/>
                <w:sz w:val="21"/>
              </w:rPr>
              <w:t>-24,500,825.68</w:t>
            </w:r>
            <w:r>
              <w:rPr>
                <w:rFonts w:ascii="Times New Roman"/>
                <w:sz w:val="21"/>
              </w:rPr>
            </w:r>
          </w:p>
        </w:tc>
        <w:tc>
          <w:tcPr>
            <w:tcW w:w="18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7"/>
              <w:ind w:left="375" w:right="0"/>
              <w:jc w:val="left"/>
              <w:rPr>
                <w:rFonts w:ascii="Times New Roman" w:hAnsi="Times New Roman" w:cs="Times New Roman" w:eastAsia="Times New Roman" w:hint="default"/>
                <w:sz w:val="21"/>
                <w:szCs w:val="21"/>
              </w:rPr>
            </w:pPr>
            <w:r>
              <w:rPr>
                <w:rFonts w:ascii="Times New Roman"/>
                <w:spacing w:val="-16"/>
                <w:sz w:val="21"/>
              </w:rPr>
              <w:t>-24,500,825.68</w:t>
            </w:r>
            <w:r>
              <w:rPr>
                <w:rFonts w:ascii="Times New Roman"/>
                <w:sz w:val="21"/>
              </w:rPr>
            </w:r>
          </w:p>
        </w:tc>
      </w:tr>
      <w:tr>
        <w:trPr>
          <w:trHeight w:val="2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pacing w:val="-15"/>
                <w:sz w:val="21"/>
              </w:rPr>
              <w:t>121,846,178.44</w:t>
            </w:r>
            <w:r>
              <w:rPr>
                <w:rFonts w:ascii="Times New Roman"/>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pacing w:val="-15"/>
                <w:sz w:val="21"/>
              </w:rPr>
              <w:t>272,326,398.84</w:t>
            </w:r>
            <w:r>
              <w:rPr>
                <w:rFonts w:ascii="Times New Roman"/>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spacing w:val="-15"/>
                <w:sz w:val="21"/>
              </w:rPr>
              <w:t>150,480,220.40</w:t>
            </w:r>
            <w:r>
              <w:rPr>
                <w:rFonts w:ascii="Times New Roman"/>
                <w:sz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8" w:right="0"/>
              <w:jc w:val="left"/>
              <w:rPr>
                <w:rFonts w:ascii="Times New Roman" w:hAnsi="Times New Roman" w:cs="Times New Roman" w:eastAsia="Times New Roman" w:hint="default"/>
                <w:sz w:val="21"/>
                <w:szCs w:val="21"/>
              </w:rPr>
            </w:pPr>
            <w:r>
              <w:rPr>
                <w:rFonts w:ascii="Times New Roman"/>
                <w:spacing w:val="-15"/>
                <w:sz w:val="21"/>
              </w:rPr>
              <w:t>110,915,410.85</w:t>
            </w:r>
            <w:r>
              <w:rPr>
                <w:rFonts w:ascii="Times New Roman"/>
                <w:sz w:val="21"/>
              </w:rPr>
            </w:r>
          </w:p>
        </w:tc>
      </w:tr>
    </w:tbl>
    <w:p>
      <w:pPr>
        <w:spacing w:line="240" w:lineRule="auto" w:before="10"/>
        <w:rPr>
          <w:rFonts w:ascii="宋体" w:hAnsi="宋体" w:cs="宋体" w:eastAsia="宋体" w:hint="default"/>
          <w:sz w:val="17"/>
          <w:szCs w:val="17"/>
        </w:rPr>
      </w:pPr>
    </w:p>
    <w:p>
      <w:pPr>
        <w:pStyle w:val="Heading3"/>
        <w:tabs>
          <w:tab w:pos="977" w:val="left" w:leader="none"/>
        </w:tabs>
        <w:spacing w:line="240" w:lineRule="auto"/>
        <w:ind w:left="138" w:right="0"/>
        <w:jc w:val="left"/>
        <w:rPr>
          <w:b w:val="0"/>
          <w:bCs w:val="0"/>
        </w:rPr>
      </w:pPr>
      <w:r>
        <w:rPr>
          <w:rFonts w:ascii="宋体" w:hAnsi="宋体" w:cs="宋体" w:eastAsia="宋体" w:hint="default"/>
          <w:spacing w:val="-1"/>
        </w:rPr>
        <w:t>(</w:t>
      </w:r>
      <w:r>
        <w:rPr>
          <w:spacing w:val="-1"/>
        </w:rPr>
        <w:t>六</w:t>
      </w:r>
      <w:r>
        <w:rPr>
          <w:rFonts w:ascii="宋体" w:hAnsi="宋体" w:cs="宋体" w:eastAsia="宋体" w:hint="default"/>
          <w:spacing w:val="-1"/>
        </w:rPr>
        <w:t>)</w:t>
        <w:tab/>
      </w:r>
      <w:r>
        <w:rPr/>
        <w:t>重大资产和股权出售</w:t>
      </w:r>
      <w:r>
        <w:rPr>
          <w:b w:val="0"/>
          <w:bCs w:val="0"/>
        </w:rPr>
      </w:r>
    </w:p>
    <w:p>
      <w:pPr>
        <w:pStyle w:val="BodyText"/>
        <w:spacing w:line="240" w:lineRule="auto" w:before="56"/>
        <w:ind w:left="138" w:right="0"/>
        <w:jc w:val="left"/>
      </w:pPr>
      <w:r>
        <w:rPr/>
        <w:t>□适用√不适用</w:t>
      </w:r>
    </w:p>
    <w:p>
      <w:pPr>
        <w:spacing w:after="0" w:line="240" w:lineRule="auto"/>
        <w:jc w:val="left"/>
        <w:sectPr>
          <w:pgSz w:w="11910" w:h="16840"/>
          <w:pgMar w:header="880" w:footer="1195" w:top="1120" w:bottom="1380" w:left="1660" w:right="1140"/>
        </w:sectPr>
      </w:pPr>
    </w:p>
    <w:p>
      <w:pPr>
        <w:spacing w:before="17"/>
        <w:ind w:left="6657" w:right="6393"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36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headerReference w:type="default" r:id="rId13"/>
          <w:footerReference w:type="default" r:id="rId14"/>
          <w:pgSz w:w="16840" w:h="11910" w:orient="landscape"/>
          <w:pgMar w:header="0" w:footer="0" w:top="800" w:bottom="280" w:left="1120" w:right="1320"/>
        </w:sectPr>
      </w:pPr>
    </w:p>
    <w:p>
      <w:pPr>
        <w:pStyle w:val="Heading3"/>
        <w:tabs>
          <w:tab w:pos="1244" w:val="left" w:leader="none"/>
        </w:tabs>
        <w:spacing w:line="240" w:lineRule="auto"/>
        <w:ind w:left="404" w:right="-9"/>
        <w:jc w:val="left"/>
        <w:rPr>
          <w:b w:val="0"/>
          <w:bCs w:val="0"/>
        </w:rPr>
      </w:pPr>
      <w:r>
        <w:rPr>
          <w:rFonts w:ascii="宋体" w:hAnsi="宋体" w:cs="宋体" w:eastAsia="宋体" w:hint="default"/>
          <w:w w:val="95"/>
        </w:rPr>
        <w:t>(</w:t>
      </w:r>
      <w:r>
        <w:rPr>
          <w:w w:val="95"/>
        </w:rPr>
        <w:t>七</w:t>
      </w:r>
      <w:r>
        <w:rPr>
          <w:rFonts w:ascii="宋体" w:hAnsi="宋体" w:cs="宋体" w:eastAsia="宋体" w:hint="default"/>
          <w:w w:val="95"/>
        </w:rPr>
        <w:t>)</w:t>
        <w:tab/>
      </w:r>
      <w:r>
        <w:rPr>
          <w:spacing w:val="-1"/>
        </w:rPr>
        <w:t>主要控股参股公司分析</w:t>
      </w:r>
      <w:r>
        <w:rPr>
          <w:b w:val="0"/>
          <w:bCs w:val="0"/>
          <w:spacing w:val="-1"/>
        </w:rPr>
      </w:r>
    </w:p>
    <w:p>
      <w:pPr>
        <w:pStyle w:val="BodyText"/>
        <w:spacing w:line="240" w:lineRule="auto" w:before="58"/>
        <w:ind w:left="404" w:right="-9"/>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404" w:right="0"/>
        <w:jc w:val="left"/>
      </w:pPr>
      <w:r>
        <w:rPr/>
        <w:t>单位：万元币种：人民币</w:t>
      </w:r>
    </w:p>
    <w:p>
      <w:pPr>
        <w:spacing w:after="0" w:line="240" w:lineRule="auto"/>
        <w:jc w:val="left"/>
        <w:sectPr>
          <w:type w:val="continuous"/>
          <w:pgSz w:w="16840" w:h="11910" w:orient="landscape"/>
          <w:pgMar w:top="1120" w:bottom="1380" w:left="1120" w:right="1320"/>
          <w:cols w:num="2" w:equalWidth="0">
            <w:col w:w="3355" w:space="7474"/>
            <w:col w:w="3571"/>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419"/>
        <w:gridCol w:w="1133"/>
        <w:gridCol w:w="1277"/>
        <w:gridCol w:w="2410"/>
        <w:gridCol w:w="1558"/>
        <w:gridCol w:w="1702"/>
        <w:gridCol w:w="1419"/>
        <w:gridCol w:w="1560"/>
        <w:gridCol w:w="1416"/>
      </w:tblGrid>
      <w:tr>
        <w:trPr>
          <w:trHeight w:val="28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公司类型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所处行业</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1"/>
              <w:jc w:val="right"/>
              <w:rPr>
                <w:rFonts w:ascii="宋体" w:hAnsi="宋体" w:cs="宋体" w:eastAsia="宋体" w:hint="default"/>
                <w:sz w:val="21"/>
                <w:szCs w:val="21"/>
              </w:rPr>
            </w:pPr>
            <w:r>
              <w:rPr>
                <w:rFonts w:ascii="宋体" w:hAnsi="宋体" w:cs="宋体" w:eastAsia="宋体" w:hint="default"/>
                <w:spacing w:val="-1"/>
                <w:sz w:val="21"/>
                <w:szCs w:val="21"/>
              </w:rPr>
              <w:t>主要产品或服务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6"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110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10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66"/>
                <w:sz w:val="21"/>
                <w:szCs w:val="21"/>
              </w:rPr>
              <w:t> </w:t>
            </w:r>
            <w:r>
              <w:rPr>
                <w:rFonts w:ascii="宋体" w:hAnsi="宋体" w:cs="宋体" w:eastAsia="宋体" w:hint="default"/>
                <w:sz w:val="21"/>
                <w:szCs w:val="21"/>
              </w:rPr>
              <w:t>虹</w:t>
            </w:r>
            <w:r>
              <w:rPr>
                <w:rFonts w:ascii="宋体" w:hAnsi="宋体" w:cs="宋体" w:eastAsia="宋体" w:hint="default"/>
                <w:spacing w:val="-69"/>
                <w:sz w:val="21"/>
                <w:szCs w:val="21"/>
              </w:rPr>
              <w:t> </w:t>
            </w:r>
            <w:r>
              <w:rPr>
                <w:rFonts w:ascii="宋体" w:hAnsi="宋体" w:cs="宋体" w:eastAsia="宋体" w:hint="default"/>
                <w:sz w:val="21"/>
                <w:szCs w:val="21"/>
              </w:rPr>
              <w:t>美</w:t>
            </w:r>
            <w:r>
              <w:rPr>
                <w:rFonts w:ascii="宋体" w:hAnsi="宋体" w:cs="宋体" w:eastAsia="宋体" w:hint="default"/>
                <w:spacing w:val="-69"/>
                <w:sz w:val="21"/>
                <w:szCs w:val="21"/>
              </w:rPr>
              <w:t> </w:t>
            </w:r>
            <w:r>
              <w:rPr>
                <w:rFonts w:ascii="宋体" w:hAnsi="宋体" w:cs="宋体" w:eastAsia="宋体" w:hint="default"/>
                <w:sz w:val="21"/>
                <w:szCs w:val="21"/>
              </w:rPr>
              <w:t>菱</w:t>
            </w:r>
            <w:r>
              <w:rPr>
                <w:rFonts w:ascii="宋体" w:hAnsi="宋体" w:cs="宋体" w:eastAsia="宋体" w:hint="default"/>
                <w:spacing w:val="-66"/>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72"/>
              <w:jc w:val="center"/>
              <w:rPr>
                <w:rFonts w:ascii="宋体" w:hAnsi="宋体" w:cs="宋体" w:eastAsia="宋体" w:hint="default"/>
                <w:sz w:val="21"/>
                <w:szCs w:val="21"/>
              </w:rPr>
            </w:pPr>
            <w:r>
              <w:rPr>
                <w:rFonts w:ascii="宋体" w:hAnsi="宋体" w:cs="宋体" w:eastAsia="宋体" w:hint="default"/>
                <w:sz w:val="21"/>
                <w:szCs w:val="21"/>
              </w:rPr>
              <w:t>股份公司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7"/>
                <w:sz w:val="21"/>
                <w:szCs w:val="21"/>
              </w:rPr>
              <w:t>制冷电器、空调器、洗</w:t>
            </w:r>
          </w:p>
          <w:p>
            <w:pPr>
              <w:pStyle w:val="TableParagraph"/>
              <w:spacing w:line="237" w:lineRule="auto"/>
              <w:ind w:left="103" w:right="-6"/>
              <w:jc w:val="both"/>
              <w:rPr>
                <w:rFonts w:ascii="宋体" w:hAnsi="宋体" w:cs="宋体" w:eastAsia="宋体" w:hint="default"/>
                <w:sz w:val="21"/>
                <w:szCs w:val="21"/>
              </w:rPr>
            </w:pPr>
            <w:r>
              <w:rPr>
                <w:rFonts w:ascii="宋体" w:hAnsi="宋体" w:cs="宋体" w:eastAsia="宋体" w:hint="default"/>
                <w:spacing w:val="-3"/>
                <w:sz w:val="21"/>
                <w:szCs w:val="21"/>
              </w:rPr>
              <w:t>衣机、电脑数控注塑机、</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3"/>
                <w:sz w:val="21"/>
                <w:szCs w:val="21"/>
              </w:rPr>
              <w:t>电脑热水器、塑料制品、</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包装品及装饰品制造</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6"/>
              <w:jc w:val="right"/>
              <w:rPr>
                <w:rFonts w:ascii="Times New Roman" w:hAnsi="Times New Roman" w:cs="Times New Roman" w:eastAsia="Times New Roman" w:hint="default"/>
                <w:sz w:val="21"/>
                <w:szCs w:val="21"/>
              </w:rPr>
            </w:pPr>
            <w:r>
              <w:rPr>
                <w:rFonts w:ascii="Times New Roman"/>
                <w:spacing w:val="-15"/>
                <w:sz w:val="21"/>
              </w:rPr>
              <w:t>104,459.79</w:t>
            </w:r>
            <w:r>
              <w:rPr>
                <w:rFonts w:ascii="Times New Roman"/>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6"/>
              <w:jc w:val="right"/>
              <w:rPr>
                <w:rFonts w:ascii="Times New Roman" w:hAnsi="Times New Roman" w:cs="Times New Roman" w:eastAsia="Times New Roman" w:hint="default"/>
                <w:sz w:val="21"/>
                <w:szCs w:val="21"/>
              </w:rPr>
            </w:pPr>
            <w:r>
              <w:rPr>
                <w:rFonts w:ascii="Times New Roman"/>
                <w:spacing w:val="-15"/>
                <w:sz w:val="21"/>
              </w:rPr>
              <w:t>1,556,181.02</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8"/>
              <w:jc w:val="right"/>
              <w:rPr>
                <w:rFonts w:ascii="Times New Roman" w:hAnsi="Times New Roman" w:cs="Times New Roman" w:eastAsia="Times New Roman" w:hint="default"/>
                <w:sz w:val="21"/>
                <w:szCs w:val="21"/>
              </w:rPr>
            </w:pPr>
            <w:r>
              <w:rPr>
                <w:rFonts w:ascii="Times New Roman"/>
                <w:spacing w:val="-15"/>
                <w:sz w:val="21"/>
              </w:rPr>
              <w:t>501,573.05</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8"/>
              <w:jc w:val="right"/>
              <w:rPr>
                <w:rFonts w:ascii="Times New Roman" w:hAnsi="Times New Roman" w:cs="Times New Roman" w:eastAsia="Times New Roman" w:hint="default"/>
                <w:sz w:val="21"/>
                <w:szCs w:val="21"/>
              </w:rPr>
            </w:pPr>
            <w:r>
              <w:rPr>
                <w:rFonts w:ascii="Times New Roman"/>
                <w:spacing w:val="-15"/>
                <w:sz w:val="21"/>
              </w:rPr>
              <w:t>1,749,017.50</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5"/>
                <w:sz w:val="21"/>
              </w:rPr>
              <w:t>3,865.83</w:t>
            </w:r>
            <w:r>
              <w:rPr>
                <w:rFonts w:ascii="Times New Roman"/>
                <w:sz w:val="21"/>
              </w:rPr>
            </w:r>
          </w:p>
        </w:tc>
      </w:tr>
      <w:tr>
        <w:trPr>
          <w:trHeight w:val="82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66"/>
                <w:sz w:val="21"/>
                <w:szCs w:val="21"/>
              </w:rPr>
              <w:t> </w:t>
            </w:r>
            <w:r>
              <w:rPr>
                <w:rFonts w:ascii="宋体" w:hAnsi="宋体" w:cs="宋体" w:eastAsia="宋体" w:hint="default"/>
                <w:sz w:val="21"/>
                <w:szCs w:val="21"/>
              </w:rPr>
              <w:t>虹</w:t>
            </w:r>
            <w:r>
              <w:rPr>
                <w:rFonts w:ascii="宋体" w:hAnsi="宋体" w:cs="宋体" w:eastAsia="宋体" w:hint="default"/>
                <w:spacing w:val="-69"/>
                <w:sz w:val="21"/>
                <w:szCs w:val="21"/>
              </w:rPr>
              <w:t> </w:t>
            </w:r>
            <w:r>
              <w:rPr>
                <w:rFonts w:ascii="宋体" w:hAnsi="宋体" w:cs="宋体" w:eastAsia="宋体" w:hint="default"/>
                <w:sz w:val="21"/>
                <w:szCs w:val="21"/>
              </w:rPr>
              <w:t>压</w:t>
            </w:r>
            <w:r>
              <w:rPr>
                <w:rFonts w:ascii="宋体" w:hAnsi="宋体" w:cs="宋体" w:eastAsia="宋体" w:hint="default"/>
                <w:spacing w:val="-69"/>
                <w:sz w:val="21"/>
                <w:szCs w:val="21"/>
              </w:rPr>
              <w:t> </w:t>
            </w:r>
            <w:r>
              <w:rPr>
                <w:rFonts w:ascii="宋体" w:hAnsi="宋体" w:cs="宋体" w:eastAsia="宋体" w:hint="default"/>
                <w:sz w:val="21"/>
                <w:szCs w:val="21"/>
              </w:rPr>
              <w:t>缩</w:t>
            </w:r>
            <w:r>
              <w:rPr>
                <w:rFonts w:ascii="宋体" w:hAnsi="宋体" w:cs="宋体" w:eastAsia="宋体" w:hint="default"/>
                <w:spacing w:val="-66"/>
                <w:sz w:val="21"/>
                <w:szCs w:val="21"/>
              </w:rPr>
              <w:t> </w:t>
            </w:r>
            <w:r>
              <w:rPr>
                <w:rFonts w:ascii="宋体" w:hAnsi="宋体" w:cs="宋体" w:eastAsia="宋体" w:hint="default"/>
                <w:sz w:val="21"/>
                <w:szCs w:val="21"/>
              </w:rPr>
              <w:t>机</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66"/>
                <w:sz w:val="21"/>
                <w:szCs w:val="21"/>
              </w:rPr>
              <w:t> </w:t>
            </w:r>
            <w:r>
              <w:rPr>
                <w:rFonts w:ascii="宋体" w:hAnsi="宋体" w:cs="宋体" w:eastAsia="宋体" w:hint="default"/>
                <w:sz w:val="21"/>
                <w:szCs w:val="21"/>
              </w:rPr>
              <w:t>份</w:t>
            </w:r>
            <w:r>
              <w:rPr>
                <w:rFonts w:ascii="宋体" w:hAnsi="宋体" w:cs="宋体" w:eastAsia="宋体" w:hint="default"/>
                <w:spacing w:val="-69"/>
                <w:sz w:val="21"/>
                <w:szCs w:val="21"/>
              </w:rPr>
              <w:t> </w:t>
            </w:r>
            <w:r>
              <w:rPr>
                <w:rFonts w:ascii="宋体" w:hAnsi="宋体" w:cs="宋体" w:eastAsia="宋体" w:hint="default"/>
                <w:sz w:val="21"/>
                <w:szCs w:val="21"/>
              </w:rPr>
              <w:t>有</w:t>
            </w:r>
            <w:r>
              <w:rPr>
                <w:rFonts w:ascii="宋体" w:hAnsi="宋体" w:cs="宋体" w:eastAsia="宋体" w:hint="default"/>
                <w:spacing w:val="-69"/>
                <w:sz w:val="21"/>
                <w:szCs w:val="21"/>
              </w:rPr>
              <w:t> </w:t>
            </w:r>
            <w:r>
              <w:rPr>
                <w:rFonts w:ascii="宋体" w:hAnsi="宋体" w:cs="宋体" w:eastAsia="宋体" w:hint="default"/>
                <w:sz w:val="21"/>
                <w:szCs w:val="21"/>
              </w:rPr>
              <w:t>限</w:t>
            </w:r>
            <w:r>
              <w:rPr>
                <w:rFonts w:ascii="宋体" w:hAnsi="宋体" w:cs="宋体" w:eastAsia="宋体" w:hint="default"/>
                <w:spacing w:val="-66"/>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2"/>
              <w:jc w:val="center"/>
              <w:rPr>
                <w:rFonts w:ascii="宋体" w:hAnsi="宋体" w:cs="宋体" w:eastAsia="宋体" w:hint="default"/>
                <w:sz w:val="21"/>
                <w:szCs w:val="21"/>
              </w:rPr>
            </w:pPr>
            <w:r>
              <w:rPr>
                <w:rFonts w:ascii="宋体" w:hAnsi="宋体" w:cs="宋体" w:eastAsia="宋体" w:hint="default"/>
                <w:sz w:val="21"/>
                <w:szCs w:val="21"/>
              </w:rPr>
              <w:t>股份公司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98"/>
              <w:jc w:val="left"/>
              <w:rPr>
                <w:rFonts w:ascii="宋体" w:hAnsi="宋体" w:cs="宋体" w:eastAsia="宋体" w:hint="default"/>
                <w:sz w:val="21"/>
                <w:szCs w:val="21"/>
              </w:rPr>
            </w:pPr>
            <w:r>
              <w:rPr>
                <w:rFonts w:ascii="宋体" w:hAnsi="宋体" w:cs="宋体" w:eastAsia="宋体" w:hint="default"/>
                <w:spacing w:val="7"/>
                <w:sz w:val="21"/>
                <w:szCs w:val="21"/>
              </w:rPr>
              <w:t>无氟压缩机、电冰箱及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其配件的生产和销售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5"/>
                <w:sz w:val="21"/>
              </w:rPr>
              <w:t>69,599.60</w:t>
            </w:r>
            <w:r>
              <w:rPr>
                <w:rFonts w:ascii="Times New Roman"/>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5"/>
                <w:sz w:val="21"/>
              </w:rPr>
              <w:t>1,009,393.57</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5"/>
                <w:sz w:val="21"/>
              </w:rPr>
              <w:t>319,873.36</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5"/>
                <w:sz w:val="21"/>
              </w:rPr>
              <w:t>891,081.32</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7,214.72</w:t>
            </w:r>
            <w:r>
              <w:rPr>
                <w:rFonts w:ascii="Times New Roman"/>
                <w:sz w:val="21"/>
              </w:rPr>
            </w:r>
          </w:p>
        </w:tc>
      </w:tr>
      <w:tr>
        <w:trPr>
          <w:trHeight w:val="82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长虹（香港）</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z w:val="21"/>
                <w:szCs w:val="21"/>
              </w:rPr>
              <w:t>贸</w:t>
            </w:r>
            <w:r>
              <w:rPr>
                <w:rFonts w:ascii="宋体" w:hAnsi="宋体" w:cs="宋体" w:eastAsia="宋体" w:hint="default"/>
                <w:spacing w:val="-66"/>
                <w:sz w:val="21"/>
                <w:szCs w:val="21"/>
              </w:rPr>
              <w:t> </w:t>
            </w:r>
            <w:r>
              <w:rPr>
                <w:rFonts w:ascii="宋体" w:hAnsi="宋体" w:cs="宋体" w:eastAsia="宋体" w:hint="default"/>
                <w:sz w:val="21"/>
                <w:szCs w:val="21"/>
              </w:rPr>
              <w:t>易</w:t>
            </w:r>
            <w:r>
              <w:rPr>
                <w:rFonts w:ascii="宋体" w:hAnsi="宋体" w:cs="宋体" w:eastAsia="宋体" w:hint="default"/>
                <w:spacing w:val="-69"/>
                <w:sz w:val="21"/>
                <w:szCs w:val="21"/>
              </w:rPr>
              <w:t> </w:t>
            </w:r>
            <w:r>
              <w:rPr>
                <w:rFonts w:ascii="宋体" w:hAnsi="宋体" w:cs="宋体" w:eastAsia="宋体" w:hint="default"/>
                <w:sz w:val="21"/>
                <w:szCs w:val="21"/>
              </w:rPr>
              <w:t>有</w:t>
            </w:r>
            <w:r>
              <w:rPr>
                <w:rFonts w:ascii="宋体" w:hAnsi="宋体" w:cs="宋体" w:eastAsia="宋体" w:hint="default"/>
                <w:spacing w:val="-69"/>
                <w:sz w:val="21"/>
                <w:szCs w:val="21"/>
              </w:rPr>
              <w:t> </w:t>
            </w:r>
            <w:r>
              <w:rPr>
                <w:rFonts w:ascii="宋体" w:hAnsi="宋体" w:cs="宋体" w:eastAsia="宋体" w:hint="default"/>
                <w:sz w:val="21"/>
                <w:szCs w:val="21"/>
              </w:rPr>
              <w:t>限</w:t>
            </w:r>
            <w:r>
              <w:rPr>
                <w:rFonts w:ascii="宋体" w:hAnsi="宋体" w:cs="宋体" w:eastAsia="宋体" w:hint="default"/>
                <w:spacing w:val="-66"/>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2"/>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商品流通</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00"/>
              <w:jc w:val="right"/>
              <w:rPr>
                <w:rFonts w:ascii="宋体" w:hAnsi="宋体" w:cs="宋体" w:eastAsia="宋体" w:hint="default"/>
                <w:sz w:val="21"/>
                <w:szCs w:val="21"/>
              </w:rPr>
            </w:pPr>
            <w:r>
              <w:rPr>
                <w:rFonts w:ascii="宋体" w:hAnsi="宋体" w:cs="宋体" w:eastAsia="宋体" w:hint="default"/>
                <w:spacing w:val="-1"/>
                <w:sz w:val="21"/>
                <w:szCs w:val="21"/>
              </w:rPr>
              <w:t>销售电器及电子器件</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Times New Roman" w:hAnsi="Times New Roman" w:cs="Times New Roman" w:eastAsia="Times New Roman" w:hint="default"/>
                <w:spacing w:val="-13"/>
                <w:sz w:val="21"/>
                <w:szCs w:val="21"/>
              </w:rPr>
              <w:t>20,000</w:t>
            </w:r>
            <w:r>
              <w:rPr>
                <w:rFonts w:ascii="Times New Roman" w:hAnsi="Times New Roman" w:cs="Times New Roman" w:eastAsia="Times New Roman" w:hint="default"/>
                <w:spacing w:val="-12"/>
                <w:sz w:val="21"/>
                <w:szCs w:val="21"/>
              </w:rPr>
              <w:t> </w:t>
            </w:r>
            <w:r>
              <w:rPr>
                <w:rFonts w:ascii="宋体" w:hAnsi="宋体" w:cs="宋体" w:eastAsia="宋体" w:hint="default"/>
                <w:spacing w:val="-29"/>
                <w:sz w:val="21"/>
                <w:szCs w:val="21"/>
              </w:rPr>
              <w:t>万港币</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5"/>
                <w:sz w:val="21"/>
              </w:rPr>
              <w:t>1,238,474.93</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5"/>
                <w:sz w:val="21"/>
              </w:rPr>
              <w:t>196,232.47</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5"/>
                <w:sz w:val="21"/>
              </w:rPr>
              <w:t>3,169,859.36</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23,599.06</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63"/>
        <w:ind w:left="6657" w:right="6375" w:firstLine="0"/>
        <w:jc w:val="center"/>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243</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120" w:right="1320"/>
        </w:sectPr>
      </w:pPr>
    </w:p>
    <w:p>
      <w:pPr>
        <w:spacing w:line="240" w:lineRule="auto" w:before="0"/>
        <w:rPr>
          <w:rFonts w:ascii="Calibri" w:hAnsi="Calibri" w:cs="Calibri" w:eastAsia="Calibri" w:hint="default"/>
          <w:b/>
          <w:bCs/>
          <w:sz w:val="20"/>
          <w:szCs w:val="20"/>
        </w:rPr>
      </w:pPr>
    </w:p>
    <w:p>
      <w:pPr>
        <w:spacing w:line="240" w:lineRule="auto" w:before="12"/>
        <w:rPr>
          <w:rFonts w:ascii="Calibri" w:hAnsi="Calibri" w:cs="Calibri" w:eastAsia="Calibri" w:hint="default"/>
          <w:b/>
          <w:bCs/>
          <w:sz w:val="14"/>
          <w:szCs w:val="14"/>
        </w:rPr>
      </w:pPr>
    </w:p>
    <w:p>
      <w:pPr>
        <w:pStyle w:val="Heading3"/>
        <w:tabs>
          <w:tab w:pos="977" w:val="left" w:leader="none"/>
        </w:tabs>
        <w:spacing w:line="240" w:lineRule="auto" w:before="0"/>
        <w:ind w:left="138" w:right="0"/>
        <w:jc w:val="left"/>
        <w:rPr>
          <w:b w:val="0"/>
          <w:bCs w:val="0"/>
        </w:rPr>
      </w:pPr>
      <w:r>
        <w:rPr>
          <w:rFonts w:ascii="宋体" w:hAnsi="宋体" w:cs="宋体" w:eastAsia="宋体" w:hint="default"/>
          <w:spacing w:val="-1"/>
        </w:rPr>
        <w:t>(</w:t>
      </w:r>
      <w:r>
        <w:rPr>
          <w:spacing w:val="-1"/>
        </w:rPr>
        <w:t>八</w:t>
      </w:r>
      <w:r>
        <w:rPr>
          <w:rFonts w:ascii="宋体" w:hAnsi="宋体" w:cs="宋体" w:eastAsia="宋体" w:hint="default"/>
          <w:spacing w:val="-1"/>
        </w:rPr>
        <w:t>)</w:t>
        <w:tab/>
      </w:r>
      <w:r>
        <w:rPr>
          <w:spacing w:val="-1"/>
        </w:rPr>
        <w:t>公司控制的结构化主体情况</w:t>
      </w:r>
      <w:r>
        <w:rPr>
          <w:b w:val="0"/>
          <w:bCs w:val="0"/>
          <w:spacing w:val="-1"/>
        </w:rPr>
      </w:r>
    </w:p>
    <w:p>
      <w:pPr>
        <w:pStyle w:val="BodyText"/>
        <w:spacing w:line="240" w:lineRule="auto" w:before="58"/>
        <w:ind w:left="138" w:right="0"/>
        <w:jc w:val="left"/>
      </w:pPr>
      <w:r>
        <w:rPr/>
        <w:t>□适用√不适用</w:t>
      </w:r>
    </w:p>
    <w:p>
      <w:pPr>
        <w:spacing w:line="240" w:lineRule="auto" w:before="11"/>
        <w:rPr>
          <w:rFonts w:ascii="宋体" w:hAnsi="宋体" w:cs="宋体" w:eastAsia="宋体" w:hint="default"/>
          <w:sz w:val="22"/>
          <w:szCs w:val="22"/>
        </w:rPr>
      </w:pPr>
    </w:p>
    <w:p>
      <w:pPr>
        <w:pStyle w:val="Heading3"/>
        <w:tabs>
          <w:tab w:pos="977" w:val="left" w:leader="none"/>
        </w:tabs>
        <w:spacing w:line="290" w:lineRule="auto" w:before="0"/>
        <w:ind w:left="138" w:right="5169"/>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行业格局和趋势</w:t>
      </w:r>
      <w:r>
        <w:rPr>
          <w:b w:val="0"/>
          <w:bCs w:val="0"/>
        </w:rPr>
      </w:r>
    </w:p>
    <w:p>
      <w:pPr>
        <w:pStyle w:val="BodyText"/>
        <w:spacing w:line="240" w:lineRule="auto" w:before="14"/>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15"/>
          <w:szCs w:val="15"/>
        </w:rPr>
      </w:pPr>
    </w:p>
    <w:p>
      <w:pPr>
        <w:pStyle w:val="BodyText"/>
        <w:spacing w:line="350" w:lineRule="auto"/>
        <w:ind w:left="138" w:right="128" w:firstLine="419"/>
        <w:jc w:val="both"/>
      </w:pPr>
      <w:r>
        <w:rPr>
          <w:rFonts w:ascii="宋体" w:hAnsi="宋体" w:cs="宋体" w:eastAsia="宋体" w:hint="default"/>
        </w:rPr>
        <w:t>2019</w:t>
      </w:r>
      <w:r>
        <w:rPr>
          <w:rFonts w:ascii="宋体" w:hAnsi="宋体" w:cs="宋体" w:eastAsia="宋体" w:hint="default"/>
          <w:spacing w:val="-9"/>
        </w:rPr>
        <w:t> </w:t>
      </w:r>
      <w:r>
        <w:rPr>
          <w:spacing w:val="-3"/>
        </w:rPr>
        <w:t>年全球经济、中国经济增速下行压力加大；国内货币政策预计有所放松，财政政策将更</w:t>
      </w:r>
      <w:r>
        <w:rPr>
          <w:w w:val="100"/>
        </w:rPr>
        <w:t> </w:t>
      </w:r>
      <w:r>
        <w:rPr>
          <w:spacing w:val="-2"/>
        </w:rPr>
        <w:t>加积极，财政赤字率可能突破传统上限；企业增值税率、所得税率有望进一步下调；旨在稳定汽</w:t>
      </w:r>
      <w:r>
        <w:rPr>
          <w:spacing w:val="-25"/>
        </w:rPr>
        <w:t> </w:t>
      </w:r>
      <w:r>
        <w:rPr>
          <w:spacing w:val="-25"/>
        </w:rPr>
      </w:r>
      <w:r>
        <w:rPr>
          <w:spacing w:val="-2"/>
        </w:rPr>
        <w:t>车、家电消费的消费类鼓励政策有望在年内出台；地产调控以稳健为主，防大起亦防大落；全国</w:t>
      </w:r>
      <w:r>
        <w:rPr>
          <w:spacing w:val="-25"/>
        </w:rPr>
        <w:t> </w:t>
      </w:r>
      <w:r>
        <w:rPr>
          <w:spacing w:val="-25"/>
        </w:rPr>
      </w:r>
      <w:r>
        <w:rPr/>
        <w:t>范围的国企混合所有制改革有望提速。</w:t>
      </w:r>
    </w:p>
    <w:p>
      <w:pPr>
        <w:pStyle w:val="BodyText"/>
        <w:spacing w:line="348" w:lineRule="auto" w:before="29"/>
        <w:ind w:left="138" w:right="128" w:firstLine="419"/>
        <w:jc w:val="both"/>
      </w:pPr>
      <w:r>
        <w:rPr>
          <w:spacing w:val="-3"/>
        </w:rPr>
        <w:t>从行业短期趋势看，受宏观经济环境及产业自身发展周期影响，</w:t>
      </w:r>
      <w:r>
        <w:rPr>
          <w:rFonts w:ascii="宋体" w:hAnsi="宋体" w:cs="宋体" w:eastAsia="宋体" w:hint="default"/>
          <w:spacing w:val="-3"/>
        </w:rPr>
        <w:t>2019</w:t>
      </w:r>
      <w:r>
        <w:rPr>
          <w:rFonts w:ascii="宋体" w:hAnsi="宋体" w:cs="宋体" w:eastAsia="宋体" w:hint="default"/>
          <w:spacing w:val="-20"/>
        </w:rPr>
        <w:t> </w:t>
      </w:r>
      <w:r>
        <w:rPr/>
        <w:t>年国内大家电市场增速</w:t>
      </w:r>
      <w:r>
        <w:rPr>
          <w:w w:val="100"/>
        </w:rPr>
        <w:t> </w:t>
      </w:r>
      <w:r>
        <w:rPr>
          <w:spacing w:val="-2"/>
        </w:rPr>
        <w:t>预计将呈下行压力；传统渠道业态裂变和分化加剧，家电、家居卖场一体化融合趋势日益明显；</w:t>
      </w:r>
      <w:r>
        <w:rPr>
          <w:spacing w:val="-25"/>
        </w:rPr>
        <w:t> </w:t>
      </w:r>
      <w:r>
        <w:rPr>
          <w:spacing w:val="-25"/>
        </w:rPr>
      </w:r>
      <w:r>
        <w:rPr>
          <w:spacing w:val="-2"/>
        </w:rPr>
        <w:t>技术升级、模式变革、跨界竞争将推动市场格局优胜劣汰效应更为显性。同时，我们也看到行业</w:t>
      </w:r>
      <w:r>
        <w:rPr>
          <w:spacing w:val="-25"/>
        </w:rPr>
        <w:t> </w:t>
      </w:r>
      <w:r>
        <w:rPr>
          <w:spacing w:val="-25"/>
        </w:rPr>
      </w:r>
      <w:r>
        <w:rPr>
          <w:spacing w:val="-2"/>
        </w:rPr>
        <w:t>趋势中的长线脉络：人工智能、大数据、云计算、物联网等新一代信息技术正在加速产业创新应</w:t>
      </w:r>
      <w:r>
        <w:rPr>
          <w:spacing w:val="-25"/>
        </w:rPr>
        <w:t> </w:t>
      </w:r>
      <w:r>
        <w:rPr>
          <w:spacing w:val="-25"/>
        </w:rPr>
      </w:r>
      <w:r>
        <w:rPr>
          <w:spacing w:val="-2"/>
        </w:rPr>
        <w:t>用，并合力催生互联网新生态、贸易新形态和制造新业态；作为智能社会的核心感应节点和数据</w:t>
      </w:r>
      <w:r>
        <w:rPr>
          <w:spacing w:val="-25"/>
        </w:rPr>
        <w:t> </w:t>
      </w:r>
      <w:r>
        <w:rPr>
          <w:spacing w:val="-25"/>
        </w:rPr>
      </w:r>
      <w:r>
        <w:rPr/>
        <w:t>入口，智能终端、智能模块、传感器未来的发展道路将更加宽广。</w:t>
      </w:r>
    </w:p>
    <w:p>
      <w:pPr>
        <w:pStyle w:val="BodyText"/>
        <w:spacing w:line="348" w:lineRule="auto" w:before="31"/>
        <w:ind w:left="138" w:right="130" w:firstLine="419"/>
        <w:jc w:val="both"/>
      </w:pPr>
      <w:r>
        <w:rPr>
          <w:spacing w:val="-2"/>
        </w:rPr>
        <w:t>这是一个波动性、不确定性、复杂性、模糊性凸显的时代，亦是一个战略机遇和风险并存的</w:t>
      </w:r>
      <w:r>
        <w:rPr>
          <w:w w:val="100"/>
        </w:rPr>
        <w:t> </w:t>
      </w:r>
      <w:r>
        <w:rPr>
          <w:spacing w:val="-7"/>
        </w:rPr>
        <w:t>时代。在重大变局面前，公司将顺时应变，完成好体制机制变革、产业转型升级、核心能力建设、</w:t>
      </w:r>
      <w:r>
        <w:rPr>
          <w:spacing w:val="-14"/>
        </w:rPr>
        <w:t> </w:t>
      </w:r>
      <w:r>
        <w:rPr>
          <w:spacing w:val="-14"/>
        </w:rPr>
      </w:r>
      <w:r>
        <w:rPr/>
        <w:t>运营效率提升等重点任务，过程中协调好稳定与发展的关系，推进公司发展迈上新台阶。</w:t>
      </w:r>
    </w:p>
    <w:p>
      <w:pPr>
        <w:spacing w:line="240" w:lineRule="auto" w:before="3"/>
        <w:rPr>
          <w:rFonts w:ascii="宋体" w:hAnsi="宋体" w:cs="宋体" w:eastAsia="宋体" w:hint="default"/>
          <w:sz w:val="17"/>
          <w:szCs w:val="17"/>
        </w:rPr>
      </w:pPr>
    </w:p>
    <w:p>
      <w:pPr>
        <w:pStyle w:val="Heading3"/>
        <w:tabs>
          <w:tab w:pos="977" w:val="left" w:leader="none"/>
        </w:tabs>
        <w:spacing w:line="240" w:lineRule="auto" w:before="0"/>
        <w:ind w:left="13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公司发展战略</w:t>
      </w:r>
      <w:r>
        <w:rPr>
          <w:b w:val="0"/>
          <w:bCs w:val="0"/>
        </w:rPr>
      </w:r>
    </w:p>
    <w:p>
      <w:pPr>
        <w:pStyle w:val="BodyText"/>
        <w:spacing w:line="240" w:lineRule="auto" w:before="56"/>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2"/>
        <w:rPr>
          <w:rFonts w:ascii="宋体" w:hAnsi="宋体" w:cs="宋体" w:eastAsia="宋体" w:hint="default"/>
          <w:sz w:val="16"/>
          <w:szCs w:val="16"/>
        </w:rPr>
      </w:pPr>
    </w:p>
    <w:p>
      <w:pPr>
        <w:pStyle w:val="BodyText"/>
        <w:spacing w:line="350" w:lineRule="auto"/>
        <w:ind w:left="138" w:right="128" w:firstLine="419"/>
        <w:jc w:val="both"/>
      </w:pPr>
      <w:r>
        <w:rPr>
          <w:spacing w:val="-7"/>
        </w:rPr>
        <w:t>公司将坚持“转型升级、改革创新、聚合资源、做大做强”的发展方针，持续优化产业架构，</w:t>
      </w:r>
      <w:r>
        <w:rPr>
          <w:w w:val="100"/>
        </w:rPr>
        <w:t> </w:t>
      </w:r>
      <w:r>
        <w:rPr>
          <w:spacing w:val="-2"/>
        </w:rPr>
        <w:t>完善关键体制机制，整合内外部资源，强化核心能力平台建设，切实持续提升盈利能力与行业地</w:t>
      </w:r>
      <w:r>
        <w:rPr>
          <w:spacing w:val="-25"/>
        </w:rPr>
        <w:t> </w:t>
      </w:r>
      <w:r>
        <w:rPr>
          <w:spacing w:val="-25"/>
        </w:rPr>
      </w:r>
      <w:r>
        <w:rPr/>
        <w:t>位，力争到 </w:t>
      </w:r>
      <w:r>
        <w:rPr>
          <w:rFonts w:ascii="宋体" w:hAnsi="宋体" w:cs="宋体" w:eastAsia="宋体" w:hint="default"/>
        </w:rPr>
        <w:t>2020</w:t>
      </w:r>
      <w:r>
        <w:rPr>
          <w:rFonts w:ascii="宋体" w:hAnsi="宋体" w:cs="宋体" w:eastAsia="宋体" w:hint="default"/>
          <w:spacing w:val="-5"/>
        </w:rPr>
        <w:t> </w:t>
      </w:r>
      <w:r>
        <w:rPr/>
        <w:t>年，公司主要产业全面位居行业前列，实现转型升级战略突围，打造军民产业</w:t>
      </w:r>
      <w:r>
        <w:rPr>
          <w:w w:val="100"/>
        </w:rPr>
        <w:t> </w:t>
      </w:r>
      <w:r>
        <w:rPr/>
        <w:t>深度融合企业典范，成为受人尊重、具有国际竞争力和影响力的大型跨国企业集团。</w:t>
      </w:r>
    </w:p>
    <w:p>
      <w:pPr>
        <w:pStyle w:val="BodyText"/>
        <w:spacing w:line="350" w:lineRule="auto" w:before="27"/>
        <w:ind w:left="138" w:right="137" w:firstLine="419"/>
        <w:jc w:val="both"/>
      </w:pPr>
      <w:r>
        <w:rPr>
          <w:spacing w:val="-2"/>
        </w:rPr>
        <w:t>公司将从两个维度推动战略规划落地实施。一是提供智能化的产品和服务，主要措施包括：</w:t>
      </w:r>
      <w:r>
        <w:rPr>
          <w:w w:val="100"/>
        </w:rPr>
        <w:t> </w:t>
      </w:r>
      <w:r>
        <w:rPr>
          <w:spacing w:val="-2"/>
        </w:rPr>
        <w:t>基于物联网的要求改造现有终端，全面实现终端网络化；大力拓展自动售卖和智能厨房机器人等</w:t>
      </w:r>
      <w:r>
        <w:rPr>
          <w:spacing w:val="-25"/>
        </w:rPr>
        <w:t> </w:t>
      </w:r>
      <w:r>
        <w:rPr>
          <w:spacing w:val="-25"/>
        </w:rPr>
      </w:r>
      <w:r>
        <w:rPr>
          <w:spacing w:val="-2"/>
        </w:rPr>
        <w:t>设备，开发“自动售卖”产品。二是构建基于端云一体的服务型制造能力体系，主要措施包括：</w:t>
      </w:r>
      <w:r>
        <w:rPr>
          <w:spacing w:val="-25"/>
        </w:rPr>
        <w:t> </w:t>
      </w:r>
      <w:r>
        <w:rPr>
          <w:spacing w:val="-25"/>
        </w:rPr>
      </w:r>
      <w:r>
        <w:rPr>
          <w:spacing w:val="-2"/>
        </w:rPr>
        <w:t>加快面向智能制造的服务能力建设，向服务型制造转型；提升服务型制造能力，开放面向智能制</w:t>
      </w:r>
      <w:r>
        <w:rPr>
          <w:spacing w:val="-25"/>
        </w:rPr>
        <w:t> </w:t>
      </w:r>
      <w:r>
        <w:rPr>
          <w:spacing w:val="-25"/>
        </w:rPr>
      </w:r>
      <w:r>
        <w:rPr/>
        <w:t>造的服务资源。</w:t>
      </w:r>
    </w:p>
    <w:p>
      <w:pPr>
        <w:spacing w:line="240" w:lineRule="auto" w:before="12"/>
        <w:rPr>
          <w:rFonts w:ascii="宋体" w:hAnsi="宋体" w:cs="宋体" w:eastAsia="宋体" w:hint="default"/>
          <w:sz w:val="16"/>
          <w:szCs w:val="16"/>
        </w:rPr>
      </w:pPr>
    </w:p>
    <w:p>
      <w:pPr>
        <w:pStyle w:val="Heading3"/>
        <w:tabs>
          <w:tab w:pos="977" w:val="left" w:leader="none"/>
        </w:tabs>
        <w:spacing w:line="240" w:lineRule="auto" w:before="0"/>
        <w:ind w:left="13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经营计划</w:t>
      </w:r>
      <w:r>
        <w:rPr>
          <w:b w:val="0"/>
          <w:bCs w:val="0"/>
        </w:rPr>
      </w:r>
    </w:p>
    <w:p>
      <w:pPr>
        <w:pStyle w:val="BodyText"/>
        <w:spacing w:line="240" w:lineRule="auto" w:before="58"/>
        <w:ind w:left="138" w:right="0"/>
        <w:jc w:val="left"/>
      </w:pPr>
      <w:r>
        <w:rPr/>
        <w:t>√适用□不适用</w:t>
      </w:r>
    </w:p>
    <w:p>
      <w:pPr>
        <w:spacing w:line="240" w:lineRule="auto" w:before="2"/>
        <w:rPr>
          <w:rFonts w:ascii="宋体" w:hAnsi="宋体" w:cs="宋体" w:eastAsia="宋体" w:hint="default"/>
          <w:sz w:val="17"/>
          <w:szCs w:val="17"/>
        </w:rPr>
      </w:pPr>
    </w:p>
    <w:p>
      <w:pPr>
        <w:pStyle w:val="BodyText"/>
        <w:spacing w:line="350" w:lineRule="auto"/>
        <w:ind w:left="138" w:right="128" w:firstLine="419"/>
        <w:jc w:val="both"/>
      </w:pPr>
      <w:r>
        <w:rPr/>
        <w:t>公司 </w:t>
      </w:r>
      <w:r>
        <w:rPr>
          <w:rFonts w:ascii="宋体" w:hAnsi="宋体" w:cs="宋体" w:eastAsia="宋体" w:hint="default"/>
        </w:rPr>
        <w:t>2019</w:t>
      </w:r>
      <w:r>
        <w:rPr>
          <w:rFonts w:ascii="宋体" w:hAnsi="宋体" w:cs="宋体" w:eastAsia="宋体" w:hint="default"/>
          <w:spacing w:val="-71"/>
        </w:rPr>
        <w:t> </w:t>
      </w:r>
      <w:r>
        <w:rPr>
          <w:spacing w:val="-4"/>
        </w:rPr>
        <w:t>年工作总基调是“稳中求进，现金为王，不断提升发展质量”。公司将持续推动一</w:t>
      </w:r>
      <w:r>
        <w:rPr>
          <w:w w:val="100"/>
        </w:rPr>
        <w:t> </w:t>
      </w:r>
      <w:r>
        <w:rPr>
          <w:spacing w:val="-2"/>
        </w:rPr>
        <w:t>系列体制机制变革工作；同时聚焦资源，大力推动产业布局优化；苦练内功，持续提升企业核心</w:t>
      </w:r>
    </w:p>
    <w:p>
      <w:pPr>
        <w:spacing w:after="0" w:line="350" w:lineRule="auto"/>
        <w:jc w:val="both"/>
        <w:sectPr>
          <w:footerReference w:type="default" r:id="rId15"/>
          <w:pgSz w:w="11910" w:h="16840"/>
          <w:pgMar w:footer="1195" w:header="0" w:top="1120" w:bottom="1380" w:left="1660" w:right="1140"/>
          <w:pgNumType w:start="21"/>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350" w:lineRule="auto"/>
        <w:ind w:left="138" w:right="128"/>
        <w:jc w:val="both"/>
      </w:pPr>
      <w:r>
        <w:rPr>
          <w:spacing w:val="-5"/>
        </w:rPr>
        <w:t>基础能力；以效率提升为重要抓手，切实提升整体经营质量。公司为</w:t>
      </w:r>
      <w:r>
        <w:rPr>
          <w:spacing w:val="-32"/>
        </w:rPr>
        <w:t> </w:t>
      </w:r>
      <w:r>
        <w:rPr>
          <w:rFonts w:ascii="宋体" w:hAnsi="宋体" w:cs="宋体" w:eastAsia="宋体" w:hint="default"/>
        </w:rPr>
        <w:t>2019</w:t>
      </w:r>
      <w:r>
        <w:rPr>
          <w:rFonts w:ascii="宋体" w:hAnsi="宋体" w:cs="宋体" w:eastAsia="宋体" w:hint="default"/>
          <w:spacing w:val="-32"/>
        </w:rPr>
        <w:t> </w:t>
      </w:r>
      <w:r>
        <w:rPr/>
        <w:t>财年制定的经营目标为</w:t>
      </w:r>
      <w:r>
        <w:rPr>
          <w:spacing w:val="-98"/>
        </w:rPr>
        <w:t> </w:t>
      </w:r>
      <w:r>
        <w:rPr>
          <w:spacing w:val="-98"/>
        </w:rPr>
      </w:r>
      <w:r>
        <w:rPr>
          <w:spacing w:val="-2"/>
        </w:rPr>
        <w:t>“以主业行业地位提升促进规模稳健增长，经常性损益同比大幅增长，经营性现金流量净额同比</w:t>
      </w:r>
      <w:r>
        <w:rPr>
          <w:spacing w:val="-26"/>
        </w:rPr>
        <w:t> </w:t>
      </w:r>
      <w:r>
        <w:rPr>
          <w:spacing w:val="-26"/>
        </w:rPr>
      </w:r>
      <w:r>
        <w:rPr/>
        <w:t>持续提升”。</w:t>
      </w:r>
    </w:p>
    <w:p>
      <w:pPr>
        <w:pStyle w:val="BodyText"/>
        <w:spacing w:line="240" w:lineRule="auto" w:before="147"/>
        <w:ind w:left="558" w:right="0"/>
        <w:jc w:val="left"/>
      </w:pPr>
      <w:r>
        <w:rPr>
          <w:rFonts w:ascii="宋体" w:hAnsi="宋体" w:cs="宋体" w:eastAsia="宋体" w:hint="default"/>
        </w:rPr>
        <w:t>2019</w:t>
      </w:r>
      <w:r>
        <w:rPr>
          <w:rFonts w:ascii="宋体" w:hAnsi="宋体" w:cs="宋体" w:eastAsia="宋体" w:hint="default"/>
          <w:spacing w:val="-56"/>
        </w:rPr>
        <w:t> </w:t>
      </w:r>
      <w:r>
        <w:rPr/>
        <w:t>年，公司主要经营计划举措如下：</w:t>
      </w:r>
    </w:p>
    <w:p>
      <w:pPr>
        <w:spacing w:line="240" w:lineRule="auto" w:before="10"/>
        <w:rPr>
          <w:rFonts w:ascii="宋体" w:hAnsi="宋体" w:cs="宋体" w:eastAsia="宋体" w:hint="default"/>
          <w:sz w:val="18"/>
          <w:szCs w:val="18"/>
        </w:rPr>
      </w:pPr>
    </w:p>
    <w:p>
      <w:pPr>
        <w:pStyle w:val="BodyText"/>
        <w:spacing w:line="240" w:lineRule="auto"/>
        <w:ind w:left="558" w:right="0"/>
        <w:jc w:val="left"/>
      </w:pPr>
      <w:r>
        <w:rPr>
          <w:rFonts w:ascii="宋体" w:hAnsi="宋体" w:cs="宋体" w:eastAsia="宋体" w:hint="default"/>
        </w:rPr>
        <w:t>1</w:t>
      </w:r>
      <w:r>
        <w:rPr/>
        <w:t>、推动营销体系变革。</w:t>
      </w:r>
    </w:p>
    <w:p>
      <w:pPr>
        <w:spacing w:line="240" w:lineRule="auto" w:before="10"/>
        <w:rPr>
          <w:rFonts w:ascii="宋体" w:hAnsi="宋体" w:cs="宋体" w:eastAsia="宋体" w:hint="default"/>
          <w:sz w:val="18"/>
          <w:szCs w:val="18"/>
        </w:rPr>
      </w:pPr>
    </w:p>
    <w:p>
      <w:pPr>
        <w:pStyle w:val="BodyText"/>
        <w:spacing w:line="348" w:lineRule="auto"/>
        <w:ind w:left="138" w:right="137" w:firstLine="419"/>
        <w:jc w:val="both"/>
      </w:pPr>
      <w:r>
        <w:rPr/>
        <w:t>推动</w:t>
      </w:r>
      <w:r>
        <w:rPr>
          <w:spacing w:val="-55"/>
        </w:rPr>
        <w:t> </w:t>
      </w:r>
      <w:r>
        <w:rPr>
          <w:rFonts w:ascii="宋体" w:hAnsi="宋体" w:cs="宋体" w:eastAsia="宋体" w:hint="default"/>
        </w:rPr>
        <w:t>ToC</w:t>
      </w:r>
      <w:r>
        <w:rPr>
          <w:rFonts w:ascii="宋体" w:hAnsi="宋体" w:cs="宋体" w:eastAsia="宋体" w:hint="default"/>
          <w:spacing w:val="-55"/>
        </w:rPr>
        <w:t> </w:t>
      </w:r>
      <w:r>
        <w:rPr/>
        <w:t>营销体系转型提效。对彩电、冰箱、空调国内营销体系进行协同优化；推动线上线</w:t>
      </w:r>
      <w:r>
        <w:rPr>
          <w:w w:val="100"/>
        </w:rPr>
        <w:t> </w:t>
      </w:r>
      <w:r>
        <w:rPr>
          <w:spacing w:val="-2"/>
        </w:rPr>
        <w:t>下融合经营，压控渠道低效门店数量，提升电商渠道盈利能力，抓好自有渠道建设；以用户为中</w:t>
      </w:r>
      <w:r>
        <w:rPr>
          <w:spacing w:val="-25"/>
        </w:rPr>
        <w:t> </w:t>
      </w:r>
      <w:r>
        <w:rPr>
          <w:spacing w:val="-25"/>
        </w:rPr>
      </w:r>
      <w:r>
        <w:rPr>
          <w:spacing w:val="-2"/>
        </w:rPr>
        <w:t>心，全面优化产品阵列，重点打造精品、爆品；完善以零售价格为核心的价值管理体系，实施区</w:t>
      </w:r>
      <w:r>
        <w:rPr>
          <w:spacing w:val="-25"/>
        </w:rPr>
        <w:t> </w:t>
      </w:r>
      <w:r>
        <w:rPr>
          <w:spacing w:val="-25"/>
        </w:rPr>
      </w:r>
      <w:r>
        <w:rPr>
          <w:spacing w:val="-2"/>
        </w:rPr>
        <w:t>域同价、线上线下一体化价格政策；重构海外营销体系，全面推进海外业务体系的整合，强化自</w:t>
      </w:r>
      <w:r>
        <w:rPr>
          <w:spacing w:val="-26"/>
        </w:rPr>
        <w:t> </w:t>
      </w:r>
      <w:r>
        <w:rPr>
          <w:spacing w:val="-26"/>
        </w:rPr>
      </w:r>
      <w:r>
        <w:rPr/>
        <w:t>有品牌与</w:t>
      </w:r>
      <w:r>
        <w:rPr>
          <w:spacing w:val="-53"/>
        </w:rPr>
        <w:t> </w:t>
      </w:r>
      <w:r>
        <w:rPr>
          <w:rFonts w:ascii="宋体" w:hAnsi="宋体" w:cs="宋体" w:eastAsia="宋体" w:hint="default"/>
        </w:rPr>
        <w:t>OEM</w:t>
      </w:r>
      <w:r>
        <w:rPr>
          <w:rFonts w:ascii="宋体" w:hAnsi="宋体" w:cs="宋体" w:eastAsia="宋体" w:hint="default"/>
          <w:spacing w:val="-53"/>
        </w:rPr>
        <w:t> </w:t>
      </w:r>
      <w:r>
        <w:rPr/>
        <w:t>业务的协同发展。</w:t>
      </w:r>
    </w:p>
    <w:p>
      <w:pPr>
        <w:pStyle w:val="BodyText"/>
        <w:spacing w:line="240" w:lineRule="auto" w:before="151"/>
        <w:ind w:left="558" w:right="0"/>
        <w:jc w:val="left"/>
      </w:pPr>
      <w:r>
        <w:rPr>
          <w:rFonts w:ascii="宋体" w:hAnsi="宋体" w:cs="宋体" w:eastAsia="宋体" w:hint="default"/>
        </w:rPr>
        <w:t>2</w:t>
      </w:r>
      <w:r>
        <w:rPr/>
        <w:t>、加快构建一核多极产业阵列。</w:t>
      </w:r>
    </w:p>
    <w:p>
      <w:pPr>
        <w:spacing w:line="240" w:lineRule="auto" w:before="10"/>
        <w:rPr>
          <w:rFonts w:ascii="宋体" w:hAnsi="宋体" w:cs="宋体" w:eastAsia="宋体" w:hint="default"/>
          <w:sz w:val="18"/>
          <w:szCs w:val="18"/>
        </w:rPr>
      </w:pPr>
    </w:p>
    <w:p>
      <w:pPr>
        <w:pStyle w:val="BodyText"/>
        <w:spacing w:line="350" w:lineRule="auto"/>
        <w:ind w:left="138" w:right="130" w:firstLine="419"/>
        <w:jc w:val="both"/>
      </w:pPr>
      <w:r>
        <w:rPr>
          <w:spacing w:val="-2"/>
        </w:rPr>
        <w:t>消费电器业务要在变革发展中实现业绩的稳定上扬。坚决推进以价值链管理为核心的营销体</w:t>
      </w:r>
      <w:r>
        <w:rPr>
          <w:w w:val="100"/>
        </w:rPr>
        <w:t> </w:t>
      </w:r>
      <w:r>
        <w:rPr/>
        <w:t>系变革；持续实施智能制造专项，积极推行订单</w:t>
      </w:r>
      <w:r>
        <w:rPr>
          <w:spacing w:val="-56"/>
        </w:rPr>
        <w:t> </w:t>
      </w:r>
      <w:r>
        <w:rPr>
          <w:rFonts w:ascii="宋体" w:hAnsi="宋体" w:cs="宋体" w:eastAsia="宋体" w:hint="default"/>
        </w:rPr>
        <w:t>C+3</w:t>
      </w:r>
      <w:r>
        <w:rPr>
          <w:rFonts w:ascii="宋体" w:hAnsi="宋体" w:cs="宋体" w:eastAsia="宋体" w:hint="default"/>
          <w:spacing w:val="-55"/>
        </w:rPr>
        <w:t> </w:t>
      </w:r>
      <w:r>
        <w:rPr/>
        <w:t>模式；全面压控自有库存和商业库存占用；</w:t>
      </w:r>
      <w:r>
        <w:rPr>
          <w:w w:val="100"/>
        </w:rPr>
        <w:t> </w:t>
      </w:r>
      <w:r>
        <w:rPr/>
        <w:t>精心打造新一代</w:t>
      </w:r>
      <w:r>
        <w:rPr>
          <w:spacing w:val="-41"/>
        </w:rPr>
        <w:t> </w:t>
      </w:r>
      <w:r>
        <w:rPr>
          <w:rFonts w:ascii="宋体" w:hAnsi="宋体" w:cs="宋体" w:eastAsia="宋体" w:hint="default"/>
        </w:rPr>
        <w:t>CHiQ</w:t>
      </w:r>
      <w:r>
        <w:rPr>
          <w:rFonts w:ascii="宋体" w:hAnsi="宋体" w:cs="宋体" w:eastAsia="宋体" w:hint="default"/>
          <w:spacing w:val="-41"/>
        </w:rPr>
        <w:t> </w:t>
      </w:r>
      <w:r>
        <w:rPr>
          <w:spacing w:val="-5"/>
        </w:rPr>
        <w:t>系列人工智能家电；推动海外品牌和</w:t>
      </w:r>
      <w:r>
        <w:rPr>
          <w:spacing w:val="-40"/>
        </w:rPr>
        <w:t> </w:t>
      </w:r>
      <w:r>
        <w:rPr>
          <w:rFonts w:ascii="宋体" w:hAnsi="宋体" w:cs="宋体" w:eastAsia="宋体" w:hint="default"/>
        </w:rPr>
        <w:t>OEM</w:t>
      </w:r>
      <w:r>
        <w:rPr>
          <w:rFonts w:ascii="宋体" w:hAnsi="宋体" w:cs="宋体" w:eastAsia="宋体" w:hint="default"/>
          <w:spacing w:val="-44"/>
        </w:rPr>
        <w:t> </w:t>
      </w:r>
      <w:r>
        <w:rPr>
          <w:spacing w:val="-5"/>
        </w:rPr>
        <w:t>业务良性增长；加快用户运营业务</w:t>
      </w:r>
      <w:r>
        <w:rPr>
          <w:spacing w:val="-100"/>
        </w:rPr>
        <w:t> </w:t>
      </w:r>
      <w:r>
        <w:rPr>
          <w:spacing w:val="-100"/>
        </w:rPr>
      </w:r>
      <w:r>
        <w:rPr/>
        <w:t>发展，做实创新性盈利模式；推动激光影院产品快速上量，切实缩小与行业领头羊的差距。</w:t>
      </w:r>
    </w:p>
    <w:p>
      <w:pPr>
        <w:pStyle w:val="BodyText"/>
        <w:spacing w:line="350" w:lineRule="auto" w:before="27"/>
        <w:ind w:left="138" w:right="137" w:firstLine="419"/>
        <w:jc w:val="both"/>
      </w:pPr>
      <w:r>
        <w:rPr>
          <w:spacing w:val="-2"/>
        </w:rPr>
        <w:t>冰箱压缩机业务产销规模要保持稳定增长；要加强技术人才储备，提速产品结构调整；积极</w:t>
      </w:r>
      <w:r>
        <w:rPr>
          <w:w w:val="100"/>
        </w:rPr>
        <w:t> </w:t>
      </w:r>
      <w:r>
        <w:rPr/>
        <w:t>关注印度等战略性增量市场的开拓机会。</w:t>
      </w:r>
    </w:p>
    <w:p>
      <w:pPr>
        <w:pStyle w:val="BodyText"/>
        <w:spacing w:line="348" w:lineRule="auto" w:before="29"/>
        <w:ind w:left="558" w:right="126"/>
        <w:jc w:val="left"/>
      </w:pPr>
      <w:r>
        <w:rPr>
          <w:spacing w:val="-9"/>
          <w:w w:val="100"/>
        </w:rPr>
        <w:t>前端制造业务要坚持“市场拉动</w:t>
      </w:r>
      <w:r>
        <w:rPr>
          <w:rFonts w:ascii="宋体" w:hAnsi="宋体" w:cs="宋体" w:eastAsia="宋体" w:hint="default"/>
          <w:spacing w:val="-9"/>
          <w:w w:val="100"/>
        </w:rPr>
        <w:t>+</w:t>
      </w:r>
      <w:r>
        <w:rPr>
          <w:spacing w:val="-9"/>
          <w:w w:val="100"/>
        </w:rPr>
        <w:t>技术驱动”双引擎战略，突出精工品质，不断开拓外部市场。</w:t>
      </w:r>
      <w:r>
        <w:rPr>
          <w:spacing w:val="-91"/>
          <w:w w:val="100"/>
        </w:rPr>
        <w:t> </w:t>
      </w:r>
      <w:r>
        <w:rPr>
          <w:spacing w:val="-91"/>
          <w:w w:val="100"/>
        </w:rPr>
      </w:r>
      <w:r>
        <w:rPr>
          <w:rFonts w:ascii="宋体" w:hAnsi="宋体" w:cs="宋体" w:eastAsia="宋体" w:hint="default"/>
        </w:rPr>
        <w:t>IT</w:t>
      </w:r>
      <w:r>
        <w:rPr>
          <w:rFonts w:ascii="宋体" w:hAnsi="宋体" w:cs="宋体" w:eastAsia="宋体" w:hint="default"/>
          <w:spacing w:val="14"/>
        </w:rPr>
        <w:t> </w:t>
      </w:r>
      <w:r>
        <w:rPr>
          <w:spacing w:val="-3"/>
        </w:rPr>
        <w:t>综合服务要持续推动业务结构升级，海量分销重在调整产品结构和发展电商平台，增值商</w:t>
      </w:r>
    </w:p>
    <w:p>
      <w:pPr>
        <w:pStyle w:val="BodyText"/>
        <w:spacing w:line="350" w:lineRule="auto" w:before="31"/>
        <w:ind w:left="558" w:right="0" w:hanging="420"/>
        <w:jc w:val="left"/>
      </w:pPr>
      <w:r>
        <w:rPr/>
        <w:t>用业务重在抓取物联网带来的业务增量机会。</w:t>
      </w:r>
      <w:r>
        <w:rPr>
          <w:w w:val="100"/>
        </w:rPr>
        <w:t> </w:t>
      </w:r>
      <w:r>
        <w:rPr>
          <w:spacing w:val="-2"/>
        </w:rPr>
        <w:t>军工业务要推动重点项目“打粮食”，推进“二维相控阵雷达、低温锂电、无人机”等一批</w:t>
      </w:r>
    </w:p>
    <w:p>
      <w:pPr>
        <w:pStyle w:val="BodyText"/>
        <w:spacing w:line="350" w:lineRule="auto" w:before="27"/>
        <w:ind w:left="558" w:right="0" w:hanging="420"/>
        <w:jc w:val="left"/>
      </w:pPr>
      <w:r>
        <w:rPr/>
        <w:t>重点项目落地。</w:t>
      </w:r>
      <w:r>
        <w:rPr>
          <w:spacing w:val="-103"/>
        </w:rPr>
        <w:t> </w:t>
      </w:r>
      <w:r>
        <w:rPr>
          <w:spacing w:val="-103"/>
        </w:rPr>
      </w:r>
      <w:r>
        <w:rPr>
          <w:spacing w:val="-2"/>
        </w:rPr>
        <w:t>新能源业务要坚持双轮驱动策略，保持碱电业务稳健增长，促进圆柱锂电业务在高倍率锂电</w:t>
      </w:r>
    </w:p>
    <w:p>
      <w:pPr>
        <w:pStyle w:val="BodyText"/>
        <w:spacing w:line="453" w:lineRule="auto" w:before="30"/>
        <w:ind w:left="558" w:right="5169" w:hanging="420"/>
        <w:jc w:val="left"/>
      </w:pPr>
      <w:r>
        <w:rPr/>
        <w:t>应用细分市场的深耕发力。</w:t>
      </w:r>
      <w:r>
        <w:rPr>
          <w:w w:val="100"/>
        </w:rPr>
        <w:t> </w:t>
      </w:r>
      <w:r>
        <w:rPr>
          <w:rFonts w:ascii="宋体" w:hAnsi="宋体" w:cs="宋体" w:eastAsia="宋体" w:hint="default"/>
          <w:spacing w:val="-2"/>
        </w:rPr>
        <w:t>3</w:t>
      </w:r>
      <w:r>
        <w:rPr>
          <w:spacing w:val="-2"/>
        </w:rPr>
        <w:t>、加快低效产业清退。</w:t>
      </w:r>
    </w:p>
    <w:p>
      <w:pPr>
        <w:pStyle w:val="BodyText"/>
        <w:spacing w:line="348" w:lineRule="auto" w:before="59"/>
        <w:ind w:left="138" w:right="137" w:firstLine="419"/>
        <w:jc w:val="both"/>
      </w:pPr>
      <w:r>
        <w:rPr>
          <w:spacing w:val="-2"/>
        </w:rPr>
        <w:t>围绕“战略契合度、产业经营能力”等维度，持续推动产业结构调整及不良业务清退。全面</w:t>
      </w:r>
      <w:r>
        <w:rPr>
          <w:w w:val="100"/>
        </w:rPr>
        <w:t> </w:t>
      </w:r>
      <w:r>
        <w:rPr>
          <w:spacing w:val="-2"/>
        </w:rPr>
        <w:t>梳理产业布局，从资源聚焦、业务能力、发展预期等角度对存量业务进行评估，推进整合、退出</w:t>
      </w:r>
      <w:r>
        <w:rPr>
          <w:spacing w:val="-25"/>
        </w:rPr>
        <w:t> </w:t>
      </w:r>
      <w:r>
        <w:rPr>
          <w:spacing w:val="-25"/>
        </w:rPr>
      </w:r>
      <w:r>
        <w:rPr/>
        <w:t>工作；夯实基础，加速推进已纳入年度重点关注的优化事项落地。</w:t>
      </w:r>
    </w:p>
    <w:p>
      <w:pPr>
        <w:pStyle w:val="BodyText"/>
        <w:spacing w:line="240" w:lineRule="auto" w:before="151"/>
        <w:ind w:left="558" w:right="0"/>
        <w:jc w:val="left"/>
      </w:pPr>
      <w:r>
        <w:rPr>
          <w:rFonts w:ascii="宋体" w:hAnsi="宋体" w:cs="宋体" w:eastAsia="宋体" w:hint="default"/>
        </w:rPr>
        <w:t>4</w:t>
      </w:r>
      <w:r>
        <w:rPr/>
        <w:t>、增强技术创新引领。</w:t>
      </w:r>
    </w:p>
    <w:p>
      <w:pPr>
        <w:spacing w:line="240" w:lineRule="auto" w:before="10"/>
        <w:rPr>
          <w:rFonts w:ascii="宋体" w:hAnsi="宋体" w:cs="宋体" w:eastAsia="宋体" w:hint="default"/>
          <w:sz w:val="18"/>
          <w:szCs w:val="18"/>
        </w:rPr>
      </w:pPr>
    </w:p>
    <w:p>
      <w:pPr>
        <w:pStyle w:val="BodyText"/>
        <w:spacing w:line="348" w:lineRule="auto"/>
        <w:ind w:left="138" w:right="137" w:firstLine="419"/>
        <w:jc w:val="both"/>
      </w:pPr>
      <w:r>
        <w:rPr>
          <w:spacing w:val="-2"/>
        </w:rPr>
        <w:t>在人工智能技术方面，进一步加强与领先企业的深度合作；深化人机语言自然交互研究，开</w:t>
      </w:r>
      <w:r>
        <w:rPr>
          <w:w w:val="100"/>
        </w:rPr>
        <w:t> </w:t>
      </w:r>
      <w:r>
        <w:rPr>
          <w:spacing w:val="-2"/>
        </w:rPr>
        <w:t>展高频次使用者无感知身份识别技术研究，保持在声纹识别和语音合成领域的行业领先地位。在</w:t>
      </w:r>
    </w:p>
    <w:p>
      <w:pPr>
        <w:spacing w:after="0" w:line="348" w:lineRule="auto"/>
        <w:jc w:val="both"/>
        <w:sectPr>
          <w:pgSz w:w="11910" w:h="16840"/>
          <w:pgMar w:header="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350" w:lineRule="auto"/>
        <w:ind w:left="138" w:right="137"/>
        <w:jc w:val="both"/>
      </w:pPr>
      <w:r>
        <w:rPr>
          <w:spacing w:val="-2"/>
        </w:rPr>
        <w:t>信息安全方面，继续深入研究安全支付技术，结合“电视购物、电影同步点播”等新型商业模式</w:t>
      </w:r>
      <w:r>
        <w:rPr>
          <w:spacing w:val="-25"/>
        </w:rPr>
        <w:t> </w:t>
      </w:r>
      <w:r>
        <w:rPr>
          <w:spacing w:val="-25"/>
        </w:rPr>
      </w:r>
      <w:r>
        <w:rPr>
          <w:spacing w:val="-2"/>
        </w:rPr>
        <w:t>实践，尽早在智能家电终端附载新型安全支付手段。此外，加快完成“新能源材料”灯塔实验室</w:t>
      </w:r>
      <w:r>
        <w:rPr>
          <w:spacing w:val="-25"/>
        </w:rPr>
        <w:t> </w:t>
      </w:r>
      <w:r>
        <w:rPr>
          <w:spacing w:val="-25"/>
        </w:rPr>
      </w:r>
      <w:r>
        <w:rPr>
          <w:spacing w:val="-2"/>
        </w:rPr>
        <w:t>的筹建；在“传热学、仿真能力、视觉识别技术、产品外观工艺”等电子工业重点科学领域深入</w:t>
      </w:r>
      <w:r>
        <w:rPr>
          <w:spacing w:val="-25"/>
        </w:rPr>
        <w:t> </w:t>
      </w:r>
      <w:r>
        <w:rPr>
          <w:spacing w:val="-25"/>
        </w:rPr>
      </w:r>
      <w:r>
        <w:rPr/>
        <w:t>开展技术创新工作。</w:t>
      </w:r>
    </w:p>
    <w:p>
      <w:pPr>
        <w:pStyle w:val="BodyText"/>
        <w:spacing w:line="240" w:lineRule="auto" w:before="149"/>
        <w:ind w:left="558" w:right="0"/>
        <w:jc w:val="left"/>
      </w:pPr>
      <w:r>
        <w:rPr>
          <w:rFonts w:ascii="宋体" w:hAnsi="宋体" w:cs="宋体" w:eastAsia="宋体" w:hint="default"/>
        </w:rPr>
        <w:t>5</w:t>
      </w:r>
      <w:r>
        <w:rPr/>
        <w:t>、加快服务转型步伐。</w:t>
      </w:r>
    </w:p>
    <w:p>
      <w:pPr>
        <w:spacing w:line="240" w:lineRule="auto" w:before="10"/>
        <w:rPr>
          <w:rFonts w:ascii="宋体" w:hAnsi="宋体" w:cs="宋体" w:eastAsia="宋体" w:hint="default"/>
          <w:sz w:val="18"/>
          <w:szCs w:val="18"/>
        </w:rPr>
      </w:pPr>
    </w:p>
    <w:p>
      <w:pPr>
        <w:pStyle w:val="BodyText"/>
        <w:spacing w:line="348" w:lineRule="auto"/>
        <w:ind w:left="138" w:right="128" w:firstLine="419"/>
        <w:jc w:val="both"/>
      </w:pPr>
      <w:r>
        <w:rPr>
          <w:spacing w:val="-6"/>
        </w:rPr>
        <w:t>强化精益制造能力并对外输出；搭建工业互联网平台，为互联网企业或新经济企业提供</w:t>
      </w:r>
      <w:r>
        <w:rPr>
          <w:spacing w:val="3"/>
        </w:rPr>
        <w:t> </w:t>
      </w:r>
      <w:r>
        <w:rPr>
          <w:rFonts w:ascii="宋体" w:hAnsi="宋体" w:cs="宋体" w:eastAsia="宋体" w:hint="default"/>
        </w:rPr>
        <w:t>OEM</w:t>
      </w:r>
      <w:r>
        <w:rPr/>
        <w:t>、</w:t>
      </w:r>
      <w:r>
        <w:rPr>
          <w:w w:val="100"/>
        </w:rPr>
        <w:t> </w:t>
      </w:r>
      <w:r>
        <w:rPr>
          <w:rFonts w:ascii="宋体" w:hAnsi="宋体" w:cs="宋体" w:eastAsia="宋体" w:hint="default"/>
        </w:rPr>
        <w:t>ODM</w:t>
      </w:r>
      <w:r>
        <w:rPr>
          <w:rFonts w:ascii="宋体" w:hAnsi="宋体" w:cs="宋体" w:eastAsia="宋体" w:hint="default"/>
          <w:spacing w:val="-53"/>
        </w:rPr>
        <w:t> </w:t>
      </w:r>
      <w:r>
        <w:rPr/>
        <w:t>或</w:t>
      </w:r>
      <w:r>
        <w:rPr>
          <w:spacing w:val="-55"/>
        </w:rPr>
        <w:t> </w:t>
      </w:r>
      <w:r>
        <w:rPr>
          <w:rFonts w:ascii="宋体" w:hAnsi="宋体" w:cs="宋体" w:eastAsia="宋体" w:hint="default"/>
        </w:rPr>
        <w:t>OBM</w:t>
      </w:r>
      <w:r>
        <w:rPr>
          <w:rFonts w:ascii="宋体" w:hAnsi="宋体" w:cs="宋体" w:eastAsia="宋体" w:hint="default"/>
          <w:spacing w:val="-55"/>
        </w:rPr>
        <w:t> </w:t>
      </w:r>
      <w:r>
        <w:rPr/>
        <w:t>服务；大力发展供应链创新服务，为制造企业提供全球采购、供应链金融和虚拟生产</w:t>
      </w:r>
      <w:r>
        <w:rPr>
          <w:w w:val="100"/>
        </w:rPr>
        <w:t> </w:t>
      </w:r>
      <w:r>
        <w:rPr>
          <w:spacing w:val="-2"/>
        </w:rPr>
        <w:t>等业务；在物联网接入端，有序发展基于场景需求的复合功能嵌入式传感器系列产品，建立长虹</w:t>
      </w:r>
      <w:r>
        <w:rPr>
          <w:spacing w:val="-25"/>
        </w:rPr>
        <w:t> </w:t>
      </w:r>
      <w:r>
        <w:rPr>
          <w:spacing w:val="-25"/>
        </w:rPr>
      </w:r>
      <w:r>
        <w:rPr>
          <w:spacing w:val="-2"/>
        </w:rPr>
        <w:t>独特的数据入口优势；持续推动智能售卖机等系列产品在智慧社区、智慧城市领域的规模化商业</w:t>
      </w:r>
      <w:r>
        <w:rPr>
          <w:spacing w:val="-25"/>
        </w:rPr>
        <w:t> </w:t>
      </w:r>
      <w:r>
        <w:rPr>
          <w:spacing w:val="-25"/>
        </w:rPr>
      </w:r>
      <w:r>
        <w:rPr/>
        <w:t>应用；以用户运营业务公司化为契机，进一步整合内外资源，建立稳定的创新性盈利模式。</w:t>
      </w:r>
    </w:p>
    <w:p>
      <w:pPr>
        <w:pStyle w:val="BodyText"/>
        <w:spacing w:line="240" w:lineRule="auto" w:before="151"/>
        <w:ind w:left="558" w:right="0"/>
        <w:jc w:val="left"/>
      </w:pPr>
      <w:r>
        <w:rPr>
          <w:rFonts w:ascii="宋体" w:hAnsi="宋体" w:cs="宋体" w:eastAsia="宋体" w:hint="default"/>
        </w:rPr>
        <w:t>6</w:t>
      </w:r>
      <w:r>
        <w:rPr/>
        <w:t>、持之以恒提效率。</w:t>
      </w:r>
    </w:p>
    <w:p>
      <w:pPr>
        <w:spacing w:line="240" w:lineRule="auto" w:before="10"/>
        <w:rPr>
          <w:rFonts w:ascii="宋体" w:hAnsi="宋体" w:cs="宋体" w:eastAsia="宋体" w:hint="default"/>
          <w:sz w:val="18"/>
          <w:szCs w:val="18"/>
        </w:rPr>
      </w:pPr>
    </w:p>
    <w:p>
      <w:pPr>
        <w:pStyle w:val="BodyText"/>
        <w:spacing w:line="348" w:lineRule="auto"/>
        <w:ind w:left="138" w:right="137" w:firstLine="419"/>
        <w:jc w:val="both"/>
      </w:pPr>
      <w:r>
        <w:rPr>
          <w:spacing w:val="-2"/>
        </w:rPr>
        <w:t>树立全链条卓越运营理念，从“方法、制度、工具”等方面进行体系规划和推进，建立效率</w:t>
      </w:r>
      <w:r>
        <w:rPr>
          <w:w w:val="100"/>
        </w:rPr>
        <w:t> </w:t>
      </w:r>
      <w:r>
        <w:rPr/>
        <w:t>提升长效机制；推进落实“智能制造专项”、“</w:t>
      </w:r>
      <w:r>
        <w:rPr>
          <w:rFonts w:ascii="宋体" w:hAnsi="宋体" w:cs="宋体" w:eastAsia="宋体" w:hint="default"/>
        </w:rPr>
        <w:t>ToC</w:t>
      </w:r>
      <w:r>
        <w:rPr>
          <w:rFonts w:ascii="宋体" w:hAnsi="宋体" w:cs="宋体" w:eastAsia="宋体" w:hint="default"/>
          <w:spacing w:val="-55"/>
        </w:rPr>
        <w:t> </w:t>
      </w:r>
      <w:r>
        <w:rPr/>
        <w:t>业务营销转型”、“供应链采购管理变革”</w:t>
      </w:r>
      <w:r>
        <w:rPr>
          <w:w w:val="100"/>
        </w:rPr>
        <w:t> </w:t>
      </w:r>
      <w:r>
        <w:rPr>
          <w:spacing w:val="-2"/>
        </w:rPr>
        <w:t>等关键项目，形成系统性提效合力；持续推动公司物效提升和钱效提升，强化落实终端业务持续</w:t>
      </w:r>
      <w:r>
        <w:rPr>
          <w:spacing w:val="-25"/>
        </w:rPr>
        <w:t> </w:t>
      </w:r>
      <w:r>
        <w:rPr>
          <w:spacing w:val="-25"/>
        </w:rPr>
      </w:r>
      <w:r>
        <w:rPr>
          <w:spacing w:val="-2"/>
        </w:rPr>
        <w:t>压缩自有和商业库存规模、推进不动产业务快速变现、继续实施经营性净现金流提升举措；建立</w:t>
      </w:r>
      <w:r>
        <w:rPr>
          <w:spacing w:val="-25"/>
        </w:rPr>
        <w:t> </w:t>
      </w:r>
      <w:r>
        <w:rPr>
          <w:spacing w:val="-25"/>
        </w:rPr>
      </w:r>
      <w:r>
        <w:rPr/>
        <w:t>目标牵引机制，增强产业单位提效主动性。</w:t>
      </w:r>
    </w:p>
    <w:p>
      <w:pPr>
        <w:pStyle w:val="BodyText"/>
        <w:spacing w:line="240" w:lineRule="auto" w:before="151"/>
        <w:ind w:left="558" w:right="0"/>
        <w:jc w:val="left"/>
      </w:pPr>
      <w:r>
        <w:rPr>
          <w:rFonts w:ascii="宋体" w:hAnsi="宋体" w:cs="宋体" w:eastAsia="宋体" w:hint="default"/>
        </w:rPr>
        <w:t>7</w:t>
      </w:r>
      <w:r>
        <w:rPr/>
        <w:t>、坚定不移强盈利。</w:t>
      </w:r>
    </w:p>
    <w:p>
      <w:pPr>
        <w:spacing w:line="240" w:lineRule="auto" w:before="10"/>
        <w:rPr>
          <w:rFonts w:ascii="宋体" w:hAnsi="宋体" w:cs="宋体" w:eastAsia="宋体" w:hint="default"/>
          <w:sz w:val="18"/>
          <w:szCs w:val="18"/>
        </w:rPr>
      </w:pPr>
    </w:p>
    <w:p>
      <w:pPr>
        <w:pStyle w:val="BodyText"/>
        <w:spacing w:line="350" w:lineRule="auto"/>
        <w:ind w:left="138" w:right="128" w:firstLine="419"/>
        <w:jc w:val="both"/>
      </w:pPr>
      <w:r>
        <w:rPr>
          <w:spacing w:val="-7"/>
        </w:rPr>
        <w:t>在绩效环节强化利润导向；强化节流意识，进一步降低整体管理费用；通过优化供应商序列、</w:t>
      </w:r>
      <w:r>
        <w:rPr>
          <w:w w:val="100"/>
        </w:rPr>
        <w:t> </w:t>
      </w:r>
      <w:r>
        <w:rPr>
          <w:spacing w:val="-6"/>
        </w:rPr>
        <w:t>完善模式制度、加强信息监管等手段，降低公司整体采购成本；通过深入推动营销转型相关举措，</w:t>
      </w:r>
      <w:r>
        <w:rPr>
          <w:spacing w:val="-54"/>
        </w:rPr>
        <w:t> </w:t>
      </w:r>
      <w:r>
        <w:rPr>
          <w:spacing w:val="-54"/>
        </w:rPr>
      </w:r>
      <w:r>
        <w:rPr/>
        <w:t>将</w:t>
      </w:r>
      <w:r>
        <w:rPr>
          <w:spacing w:val="-54"/>
        </w:rPr>
        <w:t> </w:t>
      </w:r>
      <w:r>
        <w:rPr>
          <w:rFonts w:ascii="宋体" w:hAnsi="宋体" w:cs="宋体" w:eastAsia="宋体" w:hint="default"/>
        </w:rPr>
        <w:t>ToC</w:t>
      </w:r>
      <w:r>
        <w:rPr>
          <w:rFonts w:ascii="宋体" w:hAnsi="宋体" w:cs="宋体" w:eastAsia="宋体" w:hint="default"/>
          <w:spacing w:val="-56"/>
        </w:rPr>
        <w:t> </w:t>
      </w:r>
      <w:r>
        <w:rPr/>
        <w:t>业务销售费用率逐步优化到行业水平；持续提升消费电子业务的终端零售均价水平；对一</w:t>
      </w:r>
      <w:r>
        <w:rPr>
          <w:w w:val="100"/>
        </w:rPr>
        <w:t> </w:t>
      </w:r>
      <w:r>
        <w:rPr/>
        <w:t>般性亏损单位或业务果断止血、止亏。</w:t>
      </w:r>
    </w:p>
    <w:p>
      <w:pPr>
        <w:pStyle w:val="BodyText"/>
        <w:spacing w:line="350" w:lineRule="auto" w:before="147"/>
        <w:ind w:left="138" w:right="138" w:firstLine="419"/>
        <w:jc w:val="both"/>
      </w:pPr>
      <w:r>
        <w:rPr/>
        <w:t>公司 </w:t>
      </w:r>
      <w:r>
        <w:rPr>
          <w:rFonts w:ascii="宋体" w:hAnsi="宋体" w:cs="宋体" w:eastAsia="宋体" w:hint="default"/>
        </w:rPr>
        <w:t>2019</w:t>
      </w:r>
      <w:r>
        <w:rPr>
          <w:rFonts w:ascii="宋体" w:hAnsi="宋体" w:cs="宋体" w:eastAsia="宋体" w:hint="default"/>
          <w:spacing w:val="-56"/>
        </w:rPr>
        <w:t> </w:t>
      </w:r>
      <w:r>
        <w:rPr/>
        <w:t>年资本投放将进一步聚焦核心竞争能力建设与提升，重点围绕“技术创新、智能</w:t>
      </w:r>
      <w:r>
        <w:rPr>
          <w:w w:val="100"/>
        </w:rPr>
        <w:t> </w:t>
      </w:r>
      <w:r>
        <w:rPr>
          <w:spacing w:val="-2"/>
        </w:rPr>
        <w:t>制造、品牌建设”等方面，同时公司将积极关注与把握全球产业并购投资机会。公司将严控非生</w:t>
      </w:r>
      <w:r>
        <w:rPr>
          <w:spacing w:val="-25"/>
        </w:rPr>
        <w:t> </w:t>
      </w:r>
      <w:r>
        <w:rPr>
          <w:spacing w:val="-25"/>
        </w:rPr>
      </w:r>
      <w:r>
        <w:rPr/>
        <w:t>产性经营投入，大力提升资金运营周转效率，加快土地等存量资产变现。</w:t>
      </w:r>
    </w:p>
    <w:p>
      <w:pPr>
        <w:spacing w:line="240" w:lineRule="auto" w:before="12"/>
        <w:rPr>
          <w:rFonts w:ascii="宋体" w:hAnsi="宋体" w:cs="宋体" w:eastAsia="宋体" w:hint="default"/>
          <w:sz w:val="16"/>
          <w:szCs w:val="16"/>
        </w:rPr>
      </w:pPr>
    </w:p>
    <w:p>
      <w:pPr>
        <w:pStyle w:val="Heading3"/>
        <w:spacing w:line="240" w:lineRule="auto" w:before="0"/>
        <w:ind w:left="13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1"/>
        </w:rPr>
        <w:t> </w:t>
      </w:r>
      <w:r>
        <w:rPr/>
        <w:t>可能面对的风险</w:t>
      </w:r>
      <w:r>
        <w:rPr>
          <w:b w:val="0"/>
          <w:bCs w:val="0"/>
        </w:rPr>
      </w:r>
    </w:p>
    <w:p>
      <w:pPr>
        <w:pStyle w:val="BodyText"/>
        <w:spacing w:line="240" w:lineRule="auto" w:before="58"/>
        <w:ind w:left="138" w:right="0"/>
        <w:jc w:val="both"/>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15"/>
          <w:szCs w:val="15"/>
        </w:rPr>
      </w:pPr>
    </w:p>
    <w:p>
      <w:pPr>
        <w:pStyle w:val="BodyText"/>
        <w:spacing w:line="348" w:lineRule="auto"/>
        <w:ind w:left="138" w:right="128" w:firstLine="419"/>
        <w:jc w:val="both"/>
      </w:pPr>
      <w:r>
        <w:rPr>
          <w:rFonts w:ascii="宋体" w:hAnsi="宋体" w:cs="宋体" w:eastAsia="宋体" w:hint="default"/>
          <w:spacing w:val="-4"/>
        </w:rPr>
        <w:t>1</w:t>
      </w:r>
      <w:r>
        <w:rPr>
          <w:spacing w:val="-4"/>
        </w:rPr>
        <w:t>、宏观经济增速放缓导致的消费需求下行风险。公司主营业务受经济形势和宏观调控影响较</w:t>
      </w:r>
      <w:r>
        <w:rPr>
          <w:w w:val="100"/>
        </w:rPr>
        <w:t> </w:t>
      </w:r>
      <w:r>
        <w:rPr>
          <w:spacing w:val="-9"/>
        </w:rPr>
        <w:t>大。如果</w:t>
      </w:r>
      <w:r>
        <w:rPr>
          <w:spacing w:val="-22"/>
        </w:rPr>
        <w:t> </w:t>
      </w:r>
      <w:r>
        <w:rPr>
          <w:rFonts w:ascii="宋体" w:hAnsi="宋体" w:cs="宋体" w:eastAsia="宋体" w:hint="default"/>
        </w:rPr>
        <w:t>2019</w:t>
      </w:r>
      <w:r>
        <w:rPr>
          <w:rFonts w:ascii="宋体" w:hAnsi="宋体" w:cs="宋体" w:eastAsia="宋体" w:hint="default"/>
          <w:spacing w:val="-22"/>
        </w:rPr>
        <w:t> </w:t>
      </w:r>
      <w:r>
        <w:rPr>
          <w:spacing w:val="-4"/>
        </w:rPr>
        <w:t>年国内经济增速或消费需求出现下行，家电市场需求增速也将随之减速，进而对公</w:t>
      </w:r>
      <w:r>
        <w:rPr>
          <w:spacing w:val="-91"/>
        </w:rPr>
        <w:t> </w:t>
      </w:r>
      <w:r>
        <w:rPr>
          <w:spacing w:val="-91"/>
        </w:rPr>
      </w:r>
      <w:r>
        <w:rPr/>
        <w:t>司相关业务的年度经营目标的实现带来不确定影响。</w:t>
      </w:r>
    </w:p>
    <w:p>
      <w:pPr>
        <w:spacing w:after="0" w:line="348" w:lineRule="auto"/>
        <w:jc w:val="both"/>
        <w:sectPr>
          <w:pgSz w:w="11910" w:h="16840"/>
          <w:pgMar w:header="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350" w:lineRule="auto"/>
        <w:ind w:right="308" w:firstLine="419"/>
        <w:jc w:val="both"/>
      </w:pPr>
      <w:r>
        <w:rPr>
          <w:rFonts w:ascii="宋体" w:hAnsi="宋体" w:cs="宋体" w:eastAsia="宋体" w:hint="default"/>
          <w:spacing w:val="-4"/>
        </w:rPr>
        <w:t>2</w:t>
      </w:r>
      <w:r>
        <w:rPr>
          <w:spacing w:val="-4"/>
        </w:rPr>
        <w:t>、汇价波动导致的汇兑损失风险。随公司全球化战略的深入推进，公司海外销售收入占公司</w:t>
      </w:r>
      <w:r>
        <w:rPr>
          <w:w w:val="100"/>
        </w:rPr>
        <w:t> </w:t>
      </w:r>
      <w:r>
        <w:rPr>
          <w:spacing w:val="-2"/>
        </w:rPr>
        <w:t>整体销售收入的比重将逐步上升。如果美元兑人民币汇率出现双向宽幅波动，将对公司的产品出</w:t>
      </w:r>
      <w:r>
        <w:rPr>
          <w:spacing w:val="-25"/>
        </w:rPr>
        <w:t> </w:t>
      </w:r>
      <w:r>
        <w:rPr>
          <w:spacing w:val="-25"/>
        </w:rPr>
      </w:r>
      <w:r>
        <w:rPr/>
        <w:t>口业务构成不利影响，也为公司的汇率风险防范工作构成挑战。</w:t>
      </w:r>
    </w:p>
    <w:p>
      <w:pPr>
        <w:pStyle w:val="BodyText"/>
        <w:spacing w:line="350" w:lineRule="auto" w:before="147"/>
        <w:ind w:right="308" w:firstLine="419"/>
        <w:jc w:val="both"/>
      </w:pPr>
      <w:r>
        <w:rPr>
          <w:rFonts w:ascii="宋体" w:hAnsi="宋体" w:cs="宋体" w:eastAsia="宋体" w:hint="default"/>
          <w:spacing w:val="-5"/>
        </w:rPr>
        <w:t>3</w:t>
      </w:r>
      <w:r>
        <w:rPr>
          <w:spacing w:val="-5"/>
        </w:rPr>
        <w:t>、贸易壁垒带来的市场风险。自 </w:t>
      </w:r>
      <w:r>
        <w:rPr>
          <w:rFonts w:ascii="宋体" w:hAnsi="宋体" w:cs="宋体" w:eastAsia="宋体" w:hint="default"/>
        </w:rPr>
        <w:t>2008</w:t>
      </w:r>
      <w:r>
        <w:rPr>
          <w:rFonts w:ascii="宋体" w:hAnsi="宋体" w:cs="宋体" w:eastAsia="宋体" w:hint="default"/>
          <w:spacing w:val="65"/>
        </w:rPr>
        <w:t> </w:t>
      </w:r>
      <w:r>
        <w:rPr>
          <w:spacing w:val="-4"/>
        </w:rPr>
        <w:t>金融危机爆发以来，主要国家纷纷面临民粹主义、民</w:t>
      </w:r>
      <w:r>
        <w:rPr>
          <w:w w:val="100"/>
        </w:rPr>
        <w:t> </w:t>
      </w:r>
      <w:r>
        <w:rPr>
          <w:spacing w:val="-2"/>
        </w:rPr>
        <w:t>族主义和经济问题政治化三大挑战。目前来看，全球贸易保护与摩擦趋势此消彼长，各种关税壁</w:t>
      </w:r>
      <w:r>
        <w:rPr>
          <w:spacing w:val="-25"/>
        </w:rPr>
        <w:t> </w:t>
      </w:r>
      <w:r>
        <w:rPr>
          <w:spacing w:val="-25"/>
        </w:rPr>
      </w:r>
      <w:r>
        <w:rPr>
          <w:spacing w:val="-2"/>
        </w:rPr>
        <w:t>垒与非关税壁垒手段同步凸显；此外中美贸易摩擦虽有缓和迹象，但博弈也可能长期存在并进一</w:t>
      </w:r>
      <w:r>
        <w:rPr>
          <w:spacing w:val="-25"/>
        </w:rPr>
        <w:t> </w:t>
      </w:r>
      <w:r>
        <w:rPr>
          <w:spacing w:val="-25"/>
        </w:rPr>
      </w:r>
      <w:r>
        <w:rPr/>
        <w:t>步激化，对公司相关产品的对美出口构成较大影响。</w:t>
      </w:r>
    </w:p>
    <w:p>
      <w:pPr>
        <w:spacing w:line="240" w:lineRule="auto" w:before="2"/>
        <w:rPr>
          <w:rFonts w:ascii="宋体" w:hAnsi="宋体" w:cs="宋体" w:eastAsia="宋体" w:hint="default"/>
          <w:sz w:val="17"/>
          <w:szCs w:val="17"/>
        </w:rPr>
      </w:pPr>
    </w:p>
    <w:p>
      <w:pPr>
        <w:pStyle w:val="Heading3"/>
        <w:tabs>
          <w:tab w:pos="1057" w:val="left" w:leader="none"/>
        </w:tabs>
        <w:spacing w:line="240" w:lineRule="auto" w:before="0"/>
        <w:ind w:right="0"/>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其他</w:t>
      </w:r>
      <w:r>
        <w:rPr>
          <w:b w:val="0"/>
          <w:bCs w:val="0"/>
        </w:rPr>
      </w:r>
    </w:p>
    <w:p>
      <w:pPr>
        <w:pStyle w:val="BodyText"/>
        <w:spacing w:line="240" w:lineRule="auto" w:before="56"/>
        <w:ind w:right="0"/>
        <w:jc w:val="left"/>
      </w:pPr>
      <w:r>
        <w:rPr/>
        <w:t>□适用√不适用</w:t>
      </w:r>
    </w:p>
    <w:p>
      <w:pPr>
        <w:spacing w:line="240" w:lineRule="auto" w:before="11"/>
        <w:rPr>
          <w:rFonts w:ascii="宋体" w:hAnsi="宋体" w:cs="宋体" w:eastAsia="宋体" w:hint="default"/>
          <w:sz w:val="22"/>
          <w:szCs w:val="22"/>
        </w:rPr>
      </w:pPr>
    </w:p>
    <w:p>
      <w:pPr>
        <w:pStyle w:val="Heading3"/>
        <w:spacing w:line="240" w:lineRule="auto" w:before="0"/>
        <w:ind w:right="0"/>
        <w:jc w:val="left"/>
        <w:rPr>
          <w:b w:val="0"/>
          <w:bCs w:val="0"/>
        </w:rPr>
      </w:pPr>
      <w:r>
        <w:rPr/>
        <w:t>四、公司因不适用准则规定或国家秘密、商业秘密等特殊原因，未按准则披露的情况和原因说明</w:t>
      </w:r>
      <w:r>
        <w:rPr>
          <w:b w:val="0"/>
          <w:bCs w:val="0"/>
        </w:rPr>
      </w:r>
    </w:p>
    <w:p>
      <w:pPr>
        <w:pStyle w:val="BodyText"/>
        <w:spacing w:line="240" w:lineRule="auto" w:before="58"/>
        <w:ind w:right="0"/>
        <w:jc w:val="left"/>
      </w:pPr>
      <w:r>
        <w:rPr/>
        <w:t>□适用√不适用</w:t>
      </w:r>
    </w:p>
    <w:p>
      <w:pPr>
        <w:spacing w:line="240" w:lineRule="auto" w:before="9"/>
        <w:rPr>
          <w:rFonts w:ascii="宋体" w:hAnsi="宋体" w:cs="宋体" w:eastAsia="宋体" w:hint="default"/>
          <w:sz w:val="21"/>
          <w:szCs w:val="21"/>
        </w:rPr>
      </w:pPr>
    </w:p>
    <w:p>
      <w:pPr>
        <w:pStyle w:val="Heading1"/>
        <w:tabs>
          <w:tab w:pos="1259" w:val="left" w:leader="none"/>
        </w:tabs>
        <w:spacing w:line="240" w:lineRule="auto"/>
        <w:ind w:right="95"/>
        <w:jc w:val="center"/>
        <w:rPr>
          <w:b w:val="0"/>
          <w:bCs w:val="0"/>
        </w:rPr>
      </w:pPr>
      <w:bookmarkStart w:name="_TOC_250007" w:id="5"/>
      <w:r>
        <w:rPr>
          <w:w w:val="95"/>
        </w:rPr>
        <w:t>第五节</w:t>
        <w:tab/>
      </w:r>
      <w:r>
        <w:rPr/>
        <w:t>重要事项</w:t>
      </w:r>
      <w:bookmarkEnd w:id="5"/>
      <w:r>
        <w:rPr>
          <w:b w:val="0"/>
          <w:bCs w:val="0"/>
        </w:rPr>
      </w:r>
    </w:p>
    <w:p>
      <w:pPr>
        <w:spacing w:line="240" w:lineRule="auto" w:before="4"/>
        <w:rPr>
          <w:rFonts w:ascii="黑体" w:hAnsi="黑体" w:cs="黑体" w:eastAsia="黑体" w:hint="default"/>
          <w:b/>
          <w:bCs/>
          <w:sz w:val="19"/>
          <w:szCs w:val="19"/>
        </w:rPr>
      </w:pPr>
    </w:p>
    <w:p>
      <w:pPr>
        <w:pStyle w:val="Heading3"/>
        <w:spacing w:line="240" w:lineRule="auto" w:before="0"/>
        <w:ind w:right="0"/>
        <w:jc w:val="left"/>
        <w:rPr>
          <w:b w:val="0"/>
          <w:bCs w:val="0"/>
        </w:rPr>
      </w:pPr>
      <w:r>
        <w:rPr/>
        <w:t>一、普通股利润分配或资本公积金转增预案</w:t>
      </w:r>
      <w:r>
        <w:rPr>
          <w:b w:val="0"/>
          <w:bCs w:val="0"/>
        </w:rPr>
      </w:r>
    </w:p>
    <w:p>
      <w:pPr>
        <w:pStyle w:val="Heading3"/>
        <w:spacing w:line="240" w:lineRule="auto" w:before="56"/>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spacing w:line="240" w:lineRule="auto" w:before="32"/>
        <w:ind w:right="0"/>
        <w:jc w:val="left"/>
      </w:pPr>
      <w:r>
        <w:rPr/>
        <w:t>√适用□不适用</w:t>
      </w:r>
    </w:p>
    <w:p>
      <w:pPr>
        <w:spacing w:line="240" w:lineRule="auto" w:before="2"/>
        <w:rPr>
          <w:rFonts w:ascii="宋体" w:hAnsi="宋体" w:cs="宋体" w:eastAsia="宋体" w:hint="default"/>
          <w:sz w:val="17"/>
          <w:szCs w:val="17"/>
        </w:rPr>
      </w:pPr>
    </w:p>
    <w:p>
      <w:pPr>
        <w:pStyle w:val="BodyText"/>
        <w:spacing w:line="240" w:lineRule="auto"/>
        <w:ind w:left="0" w:right="308"/>
        <w:jc w:val="right"/>
        <w:rPr>
          <w:rFonts w:ascii="Times New Roman" w:hAnsi="Times New Roman" w:cs="Times New Roman" w:eastAsia="Times New Roman" w:hint="default"/>
        </w:rPr>
      </w:pPr>
      <w:r>
        <w:rPr>
          <w:w w:val="100"/>
        </w:rPr>
        <w:t>以</w:t>
      </w:r>
      <w:r>
        <w:rPr>
          <w:spacing w:val="-67"/>
        </w:rPr>
        <w:t> </w:t>
      </w:r>
      <w:r>
        <w:rPr>
          <w:rFonts w:ascii="Times New Roman" w:hAnsi="Times New Roman" w:cs="Times New Roman" w:eastAsia="Times New Roman" w:hint="default"/>
          <w:w w:val="100"/>
        </w:rPr>
        <w:t>2018</w:t>
      </w:r>
      <w:r>
        <w:rPr>
          <w:rFonts w:ascii="Times New Roman" w:hAnsi="Times New Roman" w:cs="Times New Roman" w:eastAsia="Times New Roman" w:hint="default"/>
          <w:spacing w:val="-15"/>
        </w:rPr>
        <w:t> </w:t>
      </w:r>
      <w:r>
        <w:rPr>
          <w:w w:val="100"/>
        </w:rPr>
        <w:t>年</w:t>
      </w:r>
      <w:r>
        <w:rPr>
          <w:spacing w:val="-67"/>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15"/>
        </w:rPr>
        <w:t> </w:t>
      </w:r>
      <w:r>
        <w:rPr>
          <w:w w:val="100"/>
        </w:rPr>
        <w:t>月</w:t>
      </w:r>
      <w:r>
        <w:rPr>
          <w:spacing w:val="-67"/>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16"/>
        </w:rPr>
        <w:t> </w:t>
      </w:r>
      <w:r>
        <w:rPr>
          <w:w w:val="100"/>
        </w:rPr>
        <w:t>日</w:t>
      </w:r>
      <w:r>
        <w:rPr>
          <w:spacing w:val="-3"/>
          <w:w w:val="100"/>
        </w:rPr>
        <w:t>的总</w:t>
      </w:r>
      <w:r>
        <w:rPr>
          <w:w w:val="100"/>
        </w:rPr>
        <w:t>股本</w:t>
      </w:r>
      <w:r>
        <w:rPr>
          <w:spacing w:val="-67"/>
        </w:rPr>
        <w:t> </w:t>
      </w:r>
      <w:r>
        <w:rPr>
          <w:rFonts w:ascii="Times New Roman" w:hAnsi="Times New Roman" w:cs="Times New Roman" w:eastAsia="Times New Roman" w:hint="default"/>
          <w:w w:val="100"/>
        </w:rPr>
        <w:t>4,6</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6,2</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4,222</w:t>
      </w:r>
      <w:r>
        <w:rPr>
          <w:rFonts w:ascii="Times New Roman" w:hAnsi="Times New Roman" w:cs="Times New Roman" w:eastAsia="Times New Roman" w:hint="default"/>
          <w:spacing w:val="-17"/>
        </w:rPr>
        <w:t> </w:t>
      </w:r>
      <w:r>
        <w:rPr>
          <w:w w:val="100"/>
        </w:rPr>
        <w:t>股为</w:t>
      </w:r>
      <w:r>
        <w:rPr>
          <w:spacing w:val="-3"/>
          <w:w w:val="100"/>
        </w:rPr>
        <w:t>基</w:t>
      </w:r>
      <w:r>
        <w:rPr>
          <w:w w:val="100"/>
        </w:rPr>
        <w:t>数</w:t>
      </w:r>
      <w:r>
        <w:rPr>
          <w:spacing w:val="-106"/>
          <w:w w:val="100"/>
        </w:rPr>
        <w:t>，</w:t>
      </w:r>
      <w:r>
        <w:rPr>
          <w:spacing w:val="-3"/>
          <w:w w:val="100"/>
        </w:rPr>
        <w:t>向</w:t>
      </w:r>
      <w:r>
        <w:rPr>
          <w:w w:val="100"/>
        </w:rPr>
        <w:t>全</w:t>
      </w:r>
      <w:r>
        <w:rPr>
          <w:spacing w:val="-3"/>
          <w:w w:val="100"/>
        </w:rPr>
        <w:t>体</w:t>
      </w:r>
      <w:r>
        <w:rPr>
          <w:w w:val="100"/>
        </w:rPr>
        <w:t>股东每</w:t>
      </w:r>
      <w:r>
        <w:rPr>
          <w:spacing w:val="-69"/>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15"/>
        </w:rPr>
        <w:t> </w:t>
      </w:r>
      <w:r>
        <w:rPr>
          <w:w w:val="100"/>
        </w:rPr>
        <w:t>股</w:t>
      </w:r>
      <w:r>
        <w:rPr>
          <w:spacing w:val="-3"/>
          <w:w w:val="100"/>
        </w:rPr>
        <w:t>派</w:t>
      </w:r>
      <w:r>
        <w:rPr>
          <w:w w:val="100"/>
        </w:rPr>
        <w:t>发现</w:t>
      </w:r>
      <w:r>
        <w:rPr>
          <w:spacing w:val="-3"/>
          <w:w w:val="100"/>
        </w:rPr>
        <w:t>金</w:t>
      </w:r>
      <w:r>
        <w:rPr>
          <w:w w:val="100"/>
        </w:rPr>
        <w:t>红利</w:t>
      </w:r>
      <w:r>
        <w:rPr>
          <w:spacing w:val="-67"/>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22</w:t>
      </w:r>
    </w:p>
    <w:p>
      <w:pPr>
        <w:pStyle w:val="BodyText"/>
        <w:spacing w:line="240" w:lineRule="auto" w:before="110"/>
        <w:ind w:right="0"/>
        <w:jc w:val="left"/>
      </w:pPr>
      <w:r>
        <w:rPr>
          <w:spacing w:val="-106"/>
          <w:w w:val="100"/>
        </w:rPr>
        <w:t>元</w:t>
      </w:r>
      <w:r>
        <w:rPr>
          <w:w w:val="100"/>
        </w:rPr>
        <w:t>（</w:t>
      </w:r>
      <w:r>
        <w:rPr>
          <w:spacing w:val="-3"/>
          <w:w w:val="100"/>
        </w:rPr>
        <w:t>含</w:t>
      </w:r>
      <w:r>
        <w:rPr>
          <w:w w:val="100"/>
        </w:rPr>
        <w:t>税</w:t>
      </w:r>
      <w:r>
        <w:rPr>
          <w:spacing w:val="-106"/>
          <w:w w:val="100"/>
        </w:rPr>
        <w:t>）</w:t>
      </w:r>
      <w:r>
        <w:rPr>
          <w:spacing w:val="-108"/>
          <w:w w:val="100"/>
        </w:rPr>
        <w:t>，</w:t>
      </w:r>
      <w:r>
        <w:rPr>
          <w:w w:val="100"/>
        </w:rPr>
        <w:t>共</w:t>
      </w:r>
      <w:r>
        <w:rPr>
          <w:spacing w:val="-3"/>
          <w:w w:val="100"/>
        </w:rPr>
        <w:t>计</w:t>
      </w:r>
      <w:r>
        <w:rPr>
          <w:w w:val="100"/>
        </w:rPr>
        <w:t>分配</w:t>
      </w:r>
      <w:r>
        <w:rPr>
          <w:spacing w:val="-72"/>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1,5</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7,372.</w:t>
      </w:r>
      <w:r>
        <w:rPr>
          <w:rFonts w:ascii="Times New Roman" w:hAnsi="Times New Roman" w:cs="Times New Roman" w:eastAsia="Times New Roman" w:hint="default"/>
          <w:spacing w:val="-3"/>
          <w:w w:val="100"/>
        </w:rPr>
        <w:t>8</w:t>
      </w:r>
      <w:r>
        <w:rPr>
          <w:rFonts w:ascii="Times New Roman" w:hAnsi="Times New Roman" w:cs="Times New Roman" w:eastAsia="Times New Roman" w:hint="default"/>
          <w:w w:val="100"/>
        </w:rPr>
        <w:t>8</w:t>
      </w:r>
      <w:r>
        <w:rPr>
          <w:rFonts w:ascii="Times New Roman" w:hAnsi="Times New Roman" w:cs="Times New Roman" w:eastAsia="Times New Roman" w:hint="default"/>
          <w:spacing w:val="-19"/>
        </w:rPr>
        <w:t> </w:t>
      </w:r>
      <w:r>
        <w:rPr>
          <w:w w:val="100"/>
        </w:rPr>
        <w:t>元</w:t>
      </w:r>
      <w:r>
        <w:rPr>
          <w:spacing w:val="-108"/>
          <w:w w:val="100"/>
        </w:rPr>
        <w:t>，</w:t>
      </w:r>
      <w:r>
        <w:rPr>
          <w:w w:val="100"/>
        </w:rPr>
        <w:t>占</w:t>
      </w:r>
      <w:r>
        <w:rPr>
          <w:spacing w:val="-72"/>
        </w:rPr>
        <w:t> </w:t>
      </w:r>
      <w:r>
        <w:rPr>
          <w:rFonts w:ascii="宋体" w:hAnsi="宋体" w:cs="宋体" w:eastAsia="宋体" w:hint="default"/>
          <w:w w:val="100"/>
        </w:rPr>
        <w:t>2018</w:t>
      </w:r>
      <w:r>
        <w:rPr>
          <w:rFonts w:ascii="宋体" w:hAnsi="宋体" w:cs="宋体" w:eastAsia="宋体" w:hint="default"/>
          <w:spacing w:val="-74"/>
        </w:rPr>
        <w:t> </w:t>
      </w:r>
      <w:r>
        <w:rPr>
          <w:w w:val="100"/>
        </w:rPr>
        <w:t>年</w:t>
      </w:r>
      <w:r>
        <w:rPr>
          <w:spacing w:val="-2"/>
          <w:w w:val="100"/>
        </w:rPr>
        <w:t>度</w:t>
      </w:r>
      <w:r>
        <w:rPr>
          <w:spacing w:val="-3"/>
          <w:w w:val="100"/>
        </w:rPr>
        <w:t>合</w:t>
      </w:r>
      <w:r>
        <w:rPr>
          <w:w w:val="100"/>
        </w:rPr>
        <w:t>并报</w:t>
      </w:r>
      <w:r>
        <w:rPr>
          <w:spacing w:val="-3"/>
          <w:w w:val="100"/>
        </w:rPr>
        <w:t>表</w:t>
      </w:r>
      <w:r>
        <w:rPr>
          <w:w w:val="100"/>
        </w:rPr>
        <w:t>归</w:t>
      </w:r>
      <w:r>
        <w:rPr>
          <w:spacing w:val="-3"/>
          <w:w w:val="100"/>
        </w:rPr>
        <w:t>属</w:t>
      </w:r>
      <w:r>
        <w:rPr>
          <w:w w:val="100"/>
        </w:rPr>
        <w:t>于</w:t>
      </w:r>
      <w:r>
        <w:rPr>
          <w:spacing w:val="-3"/>
          <w:w w:val="100"/>
        </w:rPr>
        <w:t>上</w:t>
      </w:r>
      <w:r>
        <w:rPr>
          <w:w w:val="100"/>
        </w:rPr>
        <w:t>市</w:t>
      </w:r>
      <w:r>
        <w:rPr>
          <w:spacing w:val="-3"/>
          <w:w w:val="100"/>
        </w:rPr>
        <w:t>公</w:t>
      </w:r>
      <w:r>
        <w:rPr>
          <w:w w:val="100"/>
        </w:rPr>
        <w:t>司</w:t>
      </w:r>
      <w:r>
        <w:rPr>
          <w:spacing w:val="-3"/>
          <w:w w:val="100"/>
        </w:rPr>
        <w:t>股</w:t>
      </w:r>
      <w:r>
        <w:rPr>
          <w:w w:val="100"/>
        </w:rPr>
        <w:t>东净</w:t>
      </w:r>
      <w:r>
        <w:rPr>
          <w:spacing w:val="-3"/>
          <w:w w:val="100"/>
        </w:rPr>
        <w:t>利</w:t>
      </w:r>
      <w:r>
        <w:rPr>
          <w:spacing w:val="-1"/>
          <w:w w:val="100"/>
        </w:rPr>
        <w:t>润</w:t>
      </w:r>
      <w:r>
        <w:rPr>
          <w:w w:val="100"/>
        </w:rPr>
        <w:t>的</w:t>
      </w:r>
      <w:r>
        <w:rPr>
          <w:spacing w:val="-74"/>
        </w:rPr>
        <w:t> </w:t>
      </w:r>
      <w:r>
        <w:rPr>
          <w:rFonts w:ascii="宋体" w:hAnsi="宋体" w:cs="宋体" w:eastAsia="宋体" w:hint="default"/>
          <w:w w:val="100"/>
        </w:rPr>
        <w:t>31.4</w:t>
      </w:r>
      <w:r>
        <w:rPr>
          <w:rFonts w:ascii="宋体" w:hAnsi="宋体" w:cs="宋体" w:eastAsia="宋体" w:hint="default"/>
          <w:spacing w:val="-3"/>
          <w:w w:val="100"/>
        </w:rPr>
        <w:t>2%</w:t>
      </w:r>
      <w:r>
        <w:rPr>
          <w:w w:val="100"/>
        </w:rPr>
        <w:t>；</w:t>
      </w:r>
    </w:p>
    <w:p>
      <w:pPr>
        <w:pStyle w:val="BodyText"/>
        <w:spacing w:line="240" w:lineRule="auto" w:before="110"/>
        <w:ind w:right="0"/>
        <w:jc w:val="left"/>
      </w:pPr>
      <w:r>
        <w:rPr>
          <w:rFonts w:ascii="宋体" w:hAnsi="宋体" w:cs="宋体" w:eastAsia="宋体" w:hint="default"/>
        </w:rPr>
        <w:t>2018</w:t>
      </w:r>
      <w:r>
        <w:rPr>
          <w:rFonts w:ascii="宋体" w:hAnsi="宋体" w:cs="宋体" w:eastAsia="宋体" w:hint="default"/>
          <w:spacing w:val="-57"/>
        </w:rPr>
        <w:t> </w:t>
      </w:r>
      <w:r>
        <w:rPr/>
        <w:t>年度公司不实施资本公积金转增股本方案。</w:t>
      </w:r>
    </w:p>
    <w:p>
      <w:pPr>
        <w:spacing w:line="240" w:lineRule="auto" w:before="4"/>
        <w:rPr>
          <w:rFonts w:ascii="宋体" w:hAnsi="宋体" w:cs="宋体" w:eastAsia="宋体" w:hint="default"/>
          <w:sz w:val="24"/>
          <w:szCs w:val="24"/>
        </w:rPr>
      </w:pPr>
    </w:p>
    <w:p>
      <w:pPr>
        <w:pStyle w:val="Heading3"/>
        <w:spacing w:line="240" w:lineRule="auto" w:before="0"/>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spacing w:line="240" w:lineRule="auto" w:before="29"/>
        <w:ind w:left="0" w:right="310"/>
        <w:jc w:val="right"/>
      </w:pPr>
      <w:r>
        <w:rPr>
          <w:spacing w:val="-2"/>
        </w:rPr>
        <w:t>单位：元币种：人民币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74"/>
        <w:gridCol w:w="1177"/>
        <w:gridCol w:w="1154"/>
        <w:gridCol w:w="1176"/>
        <w:gridCol w:w="1529"/>
        <w:gridCol w:w="1565"/>
        <w:gridCol w:w="1474"/>
      </w:tblGrid>
      <w:tr>
        <w:trPr>
          <w:trHeight w:val="1613" w:hRule="exact"/>
        </w:trPr>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71" w:right="269"/>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72" w:lineRule="exact"/>
              <w:ind w:left="110" w:right="106"/>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72" w:lineRule="exact"/>
              <w:ind w:left="187" w:right="98" w:hanging="84"/>
              <w:jc w:val="left"/>
              <w:rPr>
                <w:rFonts w:ascii="Times New Roman" w:hAnsi="Times New Roman" w:cs="Times New Roman" w:eastAsia="Times New Roman" w:hint="default"/>
                <w:sz w:val="21"/>
                <w:szCs w:val="21"/>
              </w:rPr>
            </w:pPr>
            <w:r>
              <w:rPr>
                <w:rFonts w:ascii="宋体" w:hAnsi="宋体" w:cs="宋体" w:eastAsia="宋体" w:hint="default"/>
                <w:sz w:val="21"/>
                <w:szCs w:val="21"/>
              </w:rPr>
              <w:t>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股派</w:t>
            </w:r>
            <w:r>
              <w:rPr>
                <w:rFonts w:ascii="宋体" w:hAnsi="宋体" w:cs="宋体" w:eastAsia="宋体" w:hint="default"/>
                <w:w w:val="100"/>
                <w:sz w:val="21"/>
                <w:szCs w:val="21"/>
              </w:rPr>
              <w:t> </w:t>
            </w:r>
            <w:r>
              <w:rPr>
                <w:rFonts w:ascii="宋体" w:hAnsi="宋体" w:cs="宋体" w:eastAsia="宋体" w:hint="default"/>
                <w:sz w:val="21"/>
                <w:szCs w:val="21"/>
              </w:rPr>
              <w:t>息数</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p>
            <w:pPr>
              <w:pStyle w:val="TableParagraph"/>
              <w:spacing w:line="249" w:lineRule="exact"/>
              <w:ind w:left="151"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74" w:lineRule="exact"/>
              <w:ind w:left="100" w:right="12" w:firstLine="7"/>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股转</w:t>
            </w:r>
            <w:r>
              <w:rPr>
                <w:rFonts w:ascii="宋体" w:hAnsi="宋体" w:cs="宋体" w:eastAsia="宋体" w:hint="default"/>
                <w:w w:val="100"/>
                <w:sz w:val="21"/>
                <w:szCs w:val="21"/>
              </w:rPr>
              <w:t> </w:t>
            </w:r>
            <w:r>
              <w:rPr>
                <w:rFonts w:ascii="宋体" w:hAnsi="宋体" w:cs="宋体" w:eastAsia="宋体" w:hint="default"/>
                <w:sz w:val="21"/>
                <w:szCs w:val="21"/>
              </w:rPr>
              <w:t>增数（股）</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72" w:lineRule="exact"/>
              <w:ind w:left="129" w:right="125"/>
              <w:jc w:val="center"/>
              <w:rPr>
                <w:rFonts w:ascii="宋体" w:hAnsi="宋体" w:cs="宋体" w:eastAsia="宋体" w:hint="default"/>
                <w:sz w:val="21"/>
                <w:szCs w:val="21"/>
              </w:rPr>
            </w:pPr>
            <w:r>
              <w:rPr>
                <w:rFonts w:ascii="宋体" w:hAnsi="宋体" w:cs="宋体" w:eastAsia="宋体" w:hint="default"/>
                <w:spacing w:val="-1"/>
                <w:sz w:val="21"/>
                <w:szCs w:val="21"/>
              </w:rPr>
              <w:t>现金分红的数</w:t>
            </w:r>
            <w:r>
              <w:rPr>
                <w:rFonts w:ascii="宋体" w:hAnsi="宋体" w:cs="宋体" w:eastAsia="宋体" w:hint="default"/>
                <w:w w:val="100"/>
                <w:sz w:val="21"/>
                <w:szCs w:val="21"/>
              </w:rPr>
              <w:t> </w:t>
            </w:r>
            <w:r>
              <w:rPr>
                <w:rFonts w:ascii="宋体" w:hAnsi="宋体" w:cs="宋体" w:eastAsia="宋体" w:hint="default"/>
                <w:sz w:val="21"/>
                <w:szCs w:val="21"/>
              </w:rPr>
              <w:t>额</w:t>
            </w:r>
          </w:p>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46" w:right="144"/>
              <w:jc w:val="center"/>
              <w:rPr>
                <w:rFonts w:ascii="宋体" w:hAnsi="宋体" w:cs="宋体" w:eastAsia="宋体" w:hint="default"/>
                <w:sz w:val="21"/>
                <w:szCs w:val="21"/>
              </w:rPr>
            </w:pPr>
            <w:r>
              <w:rPr>
                <w:rFonts w:ascii="宋体" w:hAnsi="宋体" w:cs="宋体" w:eastAsia="宋体" w:hint="default"/>
                <w:spacing w:val="-1"/>
                <w:sz w:val="21"/>
                <w:szCs w:val="21"/>
              </w:rPr>
              <w:t>分红年度合并</w:t>
            </w:r>
            <w:r>
              <w:rPr>
                <w:rFonts w:ascii="宋体" w:hAnsi="宋体" w:cs="宋体" w:eastAsia="宋体" w:hint="default"/>
                <w:w w:val="100"/>
                <w:sz w:val="21"/>
                <w:szCs w:val="21"/>
              </w:rPr>
              <w:t> </w:t>
            </w:r>
            <w:r>
              <w:rPr>
                <w:rFonts w:ascii="宋体" w:hAnsi="宋体" w:cs="宋体" w:eastAsia="宋体" w:hint="default"/>
                <w:spacing w:val="-1"/>
                <w:sz w:val="21"/>
                <w:szCs w:val="21"/>
              </w:rPr>
              <w:t>报表中归属于</w:t>
            </w:r>
            <w:r>
              <w:rPr>
                <w:rFonts w:ascii="宋体" w:hAnsi="宋体" w:cs="宋体" w:eastAsia="宋体" w:hint="default"/>
                <w:w w:val="100"/>
                <w:sz w:val="21"/>
                <w:szCs w:val="21"/>
              </w:rPr>
              <w:t> </w:t>
            </w:r>
            <w:r>
              <w:rPr>
                <w:rFonts w:ascii="宋体" w:hAnsi="宋体" w:cs="宋体" w:eastAsia="宋体" w:hint="default"/>
                <w:spacing w:val="-2"/>
                <w:sz w:val="21"/>
                <w:szCs w:val="21"/>
              </w:rPr>
              <w:t>上市公司普通</w:t>
            </w:r>
            <w:r>
              <w:rPr>
                <w:rFonts w:ascii="宋体" w:hAnsi="宋体" w:cs="宋体" w:eastAsia="宋体" w:hint="default"/>
                <w:spacing w:val="-3"/>
                <w:w w:val="100"/>
                <w:sz w:val="21"/>
                <w:szCs w:val="21"/>
              </w:rPr>
              <w:t> </w:t>
            </w:r>
            <w:r>
              <w:rPr>
                <w:rFonts w:ascii="宋体" w:hAnsi="宋体" w:cs="宋体" w:eastAsia="宋体" w:hint="default"/>
                <w:spacing w:val="-1"/>
                <w:sz w:val="21"/>
                <w:szCs w:val="21"/>
              </w:rPr>
              <w:t>股股东的净利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44" w:lineRule="auto"/>
              <w:ind w:left="206" w:right="201"/>
              <w:jc w:val="center"/>
              <w:rPr>
                <w:rFonts w:ascii="Times New Roman" w:hAnsi="Times New Roman" w:cs="Times New Roman" w:eastAsia="Times New Roman" w:hint="default"/>
                <w:sz w:val="21"/>
                <w:szCs w:val="21"/>
              </w:rPr>
            </w:pPr>
            <w:r>
              <w:rPr>
                <w:rFonts w:ascii="宋体" w:hAnsi="宋体" w:cs="宋体" w:eastAsia="宋体" w:hint="default"/>
                <w:sz w:val="21"/>
                <w:szCs w:val="21"/>
              </w:rPr>
              <w:t>中归属于上</w:t>
            </w:r>
            <w:r>
              <w:rPr>
                <w:rFonts w:ascii="宋体" w:hAnsi="宋体" w:cs="宋体" w:eastAsia="宋体" w:hint="default"/>
                <w:w w:val="100"/>
                <w:sz w:val="21"/>
                <w:szCs w:val="21"/>
              </w:rPr>
              <w:t> </w:t>
            </w:r>
            <w:r>
              <w:rPr>
                <w:rFonts w:ascii="宋体" w:hAnsi="宋体" w:cs="宋体" w:eastAsia="宋体" w:hint="default"/>
                <w:sz w:val="21"/>
                <w:szCs w:val="21"/>
              </w:rPr>
              <w:t>市公司普通</w:t>
            </w:r>
            <w:r>
              <w:rPr>
                <w:rFonts w:ascii="宋体" w:hAnsi="宋体" w:cs="宋体" w:eastAsia="宋体" w:hint="default"/>
                <w:w w:val="100"/>
                <w:sz w:val="21"/>
                <w:szCs w:val="21"/>
              </w:rPr>
              <w:t> </w:t>
            </w:r>
            <w:r>
              <w:rPr>
                <w:rFonts w:ascii="宋体" w:hAnsi="宋体" w:cs="宋体" w:eastAsia="宋体" w:hint="default"/>
                <w:sz w:val="21"/>
                <w:szCs w:val="21"/>
              </w:rPr>
              <w:t>股股东的净</w:t>
            </w:r>
            <w:r>
              <w:rPr>
                <w:rFonts w:ascii="宋体" w:hAnsi="宋体" w:cs="宋体" w:eastAsia="宋体" w:hint="default"/>
                <w:w w:val="100"/>
                <w:sz w:val="21"/>
                <w:szCs w:val="21"/>
              </w:rPr>
              <w:t> </w:t>
            </w:r>
            <w:r>
              <w:rPr>
                <w:rFonts w:ascii="宋体" w:hAnsi="宋体" w:cs="宋体" w:eastAsia="宋体" w:hint="default"/>
                <w:sz w:val="21"/>
                <w:szCs w:val="21"/>
              </w:rPr>
              <w:t>利润的比率</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r>
      <w:tr>
        <w:trPr>
          <w:trHeight w:val="283" w:hRule="exact"/>
        </w:trPr>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0.22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101,557,372.88</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7" w:right="0"/>
              <w:jc w:val="center"/>
              <w:rPr>
                <w:rFonts w:ascii="Times New Roman" w:hAnsi="Times New Roman" w:cs="Times New Roman" w:eastAsia="Times New Roman" w:hint="default"/>
                <w:sz w:val="21"/>
                <w:szCs w:val="21"/>
              </w:rPr>
            </w:pPr>
            <w:r>
              <w:rPr>
                <w:rFonts w:ascii="Times New Roman"/>
                <w:sz w:val="21"/>
              </w:rPr>
              <w:t>323,218,610.74</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31.42</w:t>
            </w:r>
          </w:p>
        </w:tc>
      </w:tr>
      <w:tr>
        <w:trPr>
          <w:trHeight w:val="281" w:hRule="exact"/>
        </w:trPr>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0.12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8" w:right="0"/>
              <w:jc w:val="center"/>
              <w:rPr>
                <w:rFonts w:ascii="Times New Roman" w:hAnsi="Times New Roman" w:cs="Times New Roman" w:eastAsia="Times New Roman" w:hint="default"/>
                <w:sz w:val="21"/>
                <w:szCs w:val="21"/>
              </w:rPr>
            </w:pPr>
            <w:r>
              <w:rPr>
                <w:rFonts w:ascii="Times New Roman"/>
                <w:sz w:val="21"/>
              </w:rPr>
              <w:t>55,394,930.66</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7" w:right="0"/>
              <w:jc w:val="center"/>
              <w:rPr>
                <w:rFonts w:ascii="Times New Roman" w:hAnsi="Times New Roman" w:cs="Times New Roman" w:eastAsia="Times New Roman" w:hint="default"/>
                <w:sz w:val="21"/>
                <w:szCs w:val="21"/>
              </w:rPr>
            </w:pPr>
            <w:r>
              <w:rPr>
                <w:rFonts w:ascii="Times New Roman"/>
                <w:sz w:val="21"/>
              </w:rPr>
              <w:t>356,392,363.10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15.54</w:t>
            </w:r>
          </w:p>
        </w:tc>
      </w:tr>
      <w:tr>
        <w:trPr>
          <w:trHeight w:val="283" w:hRule="exact"/>
        </w:trPr>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0.4</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184,649,768.88</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7" w:right="0"/>
              <w:jc w:val="center"/>
              <w:rPr>
                <w:rFonts w:ascii="Times New Roman" w:hAnsi="Times New Roman" w:cs="Times New Roman" w:eastAsia="Times New Roman" w:hint="default"/>
                <w:sz w:val="21"/>
                <w:szCs w:val="21"/>
              </w:rPr>
            </w:pPr>
            <w:r>
              <w:rPr>
                <w:rFonts w:ascii="Times New Roman"/>
                <w:sz w:val="21"/>
              </w:rPr>
              <w:t>554,784,735.52</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33.28</w:t>
            </w:r>
          </w:p>
        </w:tc>
      </w:tr>
    </w:tbl>
    <w:p>
      <w:pPr>
        <w:spacing w:line="240" w:lineRule="auto" w:before="10"/>
        <w:rPr>
          <w:rFonts w:ascii="宋体" w:hAnsi="宋体" w:cs="宋体" w:eastAsia="宋体" w:hint="default"/>
          <w:sz w:val="17"/>
          <w:szCs w:val="17"/>
        </w:rPr>
      </w:pPr>
    </w:p>
    <w:p>
      <w:pPr>
        <w:pStyle w:val="Heading3"/>
        <w:spacing w:line="240" w:lineRule="auto"/>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pStyle w:val="BodyText"/>
        <w:spacing w:line="240" w:lineRule="auto" w:before="29"/>
        <w:ind w:right="0"/>
        <w:jc w:val="left"/>
      </w:pPr>
      <w:r>
        <w:rPr/>
        <w:t>□适用√不适用</w:t>
      </w:r>
    </w:p>
    <w:p>
      <w:pPr>
        <w:pStyle w:val="Heading3"/>
        <w:spacing w:line="272" w:lineRule="exact" w:before="86"/>
        <w:ind w:left="638" w:right="29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pStyle w:val="BodyText"/>
        <w:spacing w:line="240" w:lineRule="auto" w:before="34"/>
        <w:ind w:right="0"/>
        <w:jc w:val="left"/>
      </w:pPr>
      <w:r>
        <w:rPr/>
        <w:t>□适用√不适用</w:t>
      </w:r>
    </w:p>
    <w:p>
      <w:pPr>
        <w:spacing w:after="0" w:line="240" w:lineRule="auto"/>
        <w:jc w:val="left"/>
        <w:sectPr>
          <w:pgSz w:w="11910" w:h="16840"/>
          <w:pgMar w:header="0" w:footer="1195" w:top="1120" w:bottom="1380" w:left="1580" w:right="960"/>
        </w:sectPr>
      </w:pPr>
    </w:p>
    <w:p>
      <w:pPr>
        <w:pStyle w:val="Heading3"/>
        <w:spacing w:line="240" w:lineRule="auto" w:before="120"/>
        <w:ind w:left="244" w:right="0"/>
        <w:jc w:val="left"/>
        <w:rPr>
          <w:b w:val="0"/>
          <w:bCs w:val="0"/>
        </w:rPr>
      </w:pPr>
      <w:r>
        <w:rPr/>
        <w:t>二、承诺事项履行情况</w:t>
      </w:r>
      <w:r>
        <w:rPr>
          <w:b w:val="0"/>
          <w:bCs w:val="0"/>
        </w:rPr>
      </w:r>
    </w:p>
    <w:p>
      <w:pPr>
        <w:pStyle w:val="Heading3"/>
        <w:tabs>
          <w:tab w:pos="810" w:val="left" w:leader="none"/>
        </w:tabs>
        <w:spacing w:line="240" w:lineRule="auto" w:before="56"/>
        <w:ind w:left="244" w:right="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公司实际控制人、股东、关联方、收购人以及公司等承诺相关方在报告期内或持续到报告期内的承诺事项</w:t>
      </w:r>
      <w:r>
        <w:rPr>
          <w:b w:val="0"/>
          <w:bCs w:val="0"/>
        </w:rPr>
      </w:r>
    </w:p>
    <w:p>
      <w:pPr>
        <w:pStyle w:val="BodyText"/>
        <w:spacing w:line="240" w:lineRule="auto" w:before="32"/>
        <w:ind w:left="244"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tbl>
      <w:tblPr>
        <w:tblW w:w="0" w:type="auto"/>
        <w:jc w:val="left"/>
        <w:tblInd w:w="111" w:type="dxa"/>
        <w:tblLayout w:type="fixed"/>
        <w:tblCellMar>
          <w:top w:w="0" w:type="dxa"/>
          <w:left w:w="0" w:type="dxa"/>
          <w:bottom w:w="0" w:type="dxa"/>
          <w:right w:w="0" w:type="dxa"/>
        </w:tblCellMar>
        <w:tblLook w:val="01E0"/>
      </w:tblPr>
      <w:tblGrid>
        <w:gridCol w:w="725"/>
        <w:gridCol w:w="1128"/>
        <w:gridCol w:w="1020"/>
        <w:gridCol w:w="598"/>
        <w:gridCol w:w="6693"/>
        <w:gridCol w:w="1025"/>
        <w:gridCol w:w="598"/>
        <w:gridCol w:w="595"/>
        <w:gridCol w:w="1020"/>
        <w:gridCol w:w="706"/>
      </w:tblGrid>
      <w:tr>
        <w:trPr>
          <w:trHeight w:val="2189" w:hRule="exact"/>
        </w:trPr>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148" w:right="142"/>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背景</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承诺事由</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295" w:right="290"/>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89" w:right="185"/>
              <w:jc w:val="both"/>
              <w:rPr>
                <w:rFonts w:ascii="宋体" w:hAnsi="宋体" w:cs="宋体" w:eastAsia="宋体" w:hint="default"/>
                <w:sz w:val="21"/>
                <w:szCs w:val="21"/>
              </w:rPr>
            </w:pP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诺</w:t>
            </w:r>
            <w:r>
              <w:rPr>
                <w:rFonts w:ascii="宋体" w:hAnsi="宋体" w:cs="宋体" w:eastAsia="宋体" w:hint="default"/>
                <w:w w:val="100"/>
                <w:sz w:val="21"/>
                <w:szCs w:val="21"/>
              </w:rPr>
              <w:t> </w:t>
            </w:r>
            <w:r>
              <w:rPr>
                <w:rFonts w:ascii="宋体" w:hAnsi="宋体" w:cs="宋体" w:eastAsia="宋体" w:hint="default"/>
                <w:sz w:val="21"/>
                <w:szCs w:val="21"/>
              </w:rPr>
              <w:t>方</w:t>
            </w:r>
          </w:p>
        </w:tc>
        <w:tc>
          <w:tcPr>
            <w:tcW w:w="6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3132" w:right="3126"/>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92" w:right="187"/>
              <w:jc w:val="center"/>
              <w:rPr>
                <w:rFonts w:ascii="宋体" w:hAnsi="宋体" w:cs="宋体" w:eastAsia="宋体" w:hint="default"/>
                <w:sz w:val="21"/>
                <w:szCs w:val="21"/>
              </w:rPr>
            </w:pPr>
            <w:r>
              <w:rPr>
                <w:rFonts w:ascii="宋体" w:hAnsi="宋体" w:cs="宋体" w:eastAsia="宋体" w:hint="default"/>
                <w:sz w:val="21"/>
                <w:szCs w:val="21"/>
              </w:rPr>
              <w:t>承诺时</w:t>
            </w:r>
            <w:r>
              <w:rPr>
                <w:rFonts w:ascii="宋体" w:hAnsi="宋体" w:cs="宋体" w:eastAsia="宋体" w:hint="default"/>
                <w:w w:val="100"/>
                <w:sz w:val="21"/>
                <w:szCs w:val="21"/>
              </w:rPr>
              <w:t> </w:t>
            </w:r>
            <w:r>
              <w:rPr>
                <w:rFonts w:ascii="宋体" w:hAnsi="宋体" w:cs="宋体" w:eastAsia="宋体" w:hint="default"/>
                <w:sz w:val="21"/>
                <w:szCs w:val="21"/>
              </w:rPr>
              <w:t>间及期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87" w:right="187"/>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履</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both"/>
              <w:rPr>
                <w:rFonts w:ascii="宋体" w:hAnsi="宋体" w:cs="宋体" w:eastAsia="宋体" w:hint="default"/>
                <w:sz w:val="21"/>
                <w:szCs w:val="21"/>
              </w:rPr>
            </w:pPr>
            <w:r>
              <w:rPr>
                <w:rFonts w:ascii="宋体" w:hAnsi="宋体" w:cs="宋体" w:eastAsia="宋体" w:hint="default"/>
                <w:w w:val="100"/>
                <w:sz w:val="21"/>
                <w:szCs w:val="21"/>
              </w:rPr>
              <w:t>是</w:t>
            </w:r>
          </w:p>
          <w:p>
            <w:pPr>
              <w:pStyle w:val="TableParagraph"/>
              <w:spacing w:line="237" w:lineRule="auto" w:before="2"/>
              <w:ind w:left="187" w:right="185"/>
              <w:jc w:val="both"/>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时</w:t>
            </w:r>
            <w:r>
              <w:rPr>
                <w:rFonts w:ascii="宋体" w:hAnsi="宋体" w:cs="宋体" w:eastAsia="宋体" w:hint="default"/>
                <w:w w:val="100"/>
                <w:sz w:val="21"/>
                <w:szCs w:val="21"/>
              </w:rPr>
              <w:t> </w:t>
            </w:r>
            <w:r>
              <w:rPr>
                <w:rFonts w:ascii="宋体" w:hAnsi="宋体" w:cs="宋体" w:eastAsia="宋体" w:hint="default"/>
                <w:sz w:val="21"/>
                <w:szCs w:val="21"/>
              </w:rPr>
              <w:t>严</w:t>
            </w:r>
            <w:r>
              <w:rPr>
                <w:rFonts w:ascii="宋体" w:hAnsi="宋体" w:cs="宋体" w:eastAsia="宋体" w:hint="default"/>
                <w:w w:val="100"/>
                <w:sz w:val="21"/>
                <w:szCs w:val="21"/>
              </w:rPr>
              <w:t> </w:t>
            </w:r>
            <w:r>
              <w:rPr>
                <w:rFonts w:ascii="宋体" w:hAnsi="宋体" w:cs="宋体" w:eastAsia="宋体" w:hint="default"/>
                <w:sz w:val="21"/>
                <w:szCs w:val="21"/>
              </w:rPr>
              <w:t>格</w:t>
            </w:r>
            <w:r>
              <w:rPr>
                <w:rFonts w:ascii="宋体" w:hAnsi="宋体" w:cs="宋体" w:eastAsia="宋体" w:hint="default"/>
                <w:w w:val="100"/>
                <w:sz w:val="21"/>
                <w:szCs w:val="21"/>
              </w:rPr>
              <w:t> </w:t>
            </w:r>
            <w:r>
              <w:rPr>
                <w:rFonts w:ascii="宋体" w:hAnsi="宋体" w:cs="宋体" w:eastAsia="宋体" w:hint="default"/>
                <w:sz w:val="21"/>
                <w:szCs w:val="21"/>
              </w:rPr>
              <w:t>履</w:t>
            </w:r>
            <w:r>
              <w:rPr>
                <w:rFonts w:ascii="宋体" w:hAnsi="宋体" w:cs="宋体" w:eastAsia="宋体" w:hint="default"/>
                <w:w w:val="100"/>
                <w:sz w:val="21"/>
                <w:szCs w:val="21"/>
              </w:rPr>
              <w:t> </w:t>
            </w:r>
            <w:r>
              <w:rPr>
                <w:rFonts w:ascii="宋体" w:hAnsi="宋体" w:cs="宋体" w:eastAsia="宋体" w:hint="default"/>
                <w:sz w:val="21"/>
                <w:szCs w:val="21"/>
              </w:rPr>
              <w:t>行</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89" w:right="185"/>
              <w:jc w:val="both"/>
              <w:rPr>
                <w:rFonts w:ascii="宋体" w:hAnsi="宋体" w:cs="宋体" w:eastAsia="宋体" w:hint="default"/>
                <w:sz w:val="21"/>
                <w:szCs w:val="21"/>
              </w:rPr>
            </w:pPr>
            <w:r>
              <w:rPr>
                <w:rFonts w:ascii="宋体" w:hAnsi="宋体" w:cs="宋体" w:eastAsia="宋体" w:hint="default"/>
                <w:sz w:val="21"/>
                <w:szCs w:val="21"/>
              </w:rPr>
              <w:t>如未能</w:t>
            </w:r>
            <w:r>
              <w:rPr>
                <w:rFonts w:ascii="宋体" w:hAnsi="宋体" w:cs="宋体" w:eastAsia="宋体" w:hint="default"/>
                <w:spacing w:val="-102"/>
                <w:sz w:val="21"/>
                <w:szCs w:val="21"/>
              </w:rPr>
              <w:t> </w:t>
            </w: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明未完</w:t>
            </w:r>
            <w:r>
              <w:rPr>
                <w:rFonts w:ascii="宋体" w:hAnsi="宋体" w:cs="宋体" w:eastAsia="宋体" w:hint="default"/>
                <w:spacing w:val="-102"/>
                <w:sz w:val="21"/>
                <w:szCs w:val="21"/>
              </w:rPr>
              <w:t> </w:t>
            </w:r>
            <w:r>
              <w:rPr>
                <w:rFonts w:ascii="宋体" w:hAnsi="宋体" w:cs="宋体" w:eastAsia="宋体" w:hint="default"/>
                <w:sz w:val="21"/>
                <w:szCs w:val="21"/>
              </w:rPr>
              <w:t>成履行</w:t>
            </w:r>
            <w:r>
              <w:rPr>
                <w:rFonts w:ascii="宋体" w:hAnsi="宋体" w:cs="宋体" w:eastAsia="宋体" w:hint="default"/>
                <w:spacing w:val="-102"/>
                <w:sz w:val="21"/>
                <w:szCs w:val="21"/>
              </w:rPr>
              <w:t> </w:t>
            </w:r>
            <w:r>
              <w:rPr>
                <w:rFonts w:ascii="宋体" w:hAnsi="宋体" w:cs="宋体" w:eastAsia="宋体" w:hint="default"/>
                <w:sz w:val="21"/>
                <w:szCs w:val="21"/>
              </w:rPr>
              <w:t>的具体</w:t>
            </w:r>
            <w:r>
              <w:rPr>
                <w:rFonts w:ascii="宋体" w:hAnsi="宋体" w:cs="宋体" w:eastAsia="宋体" w:hint="default"/>
                <w:spacing w:val="-102"/>
                <w:sz w:val="21"/>
                <w:szCs w:val="21"/>
              </w:rPr>
              <w:t> </w:t>
            </w:r>
            <w:r>
              <w:rPr>
                <w:rFonts w:ascii="宋体" w:hAnsi="宋体" w:cs="宋体" w:eastAsia="宋体" w:hint="default"/>
                <w:sz w:val="21"/>
                <w:szCs w:val="21"/>
              </w:rPr>
              <w:t>原因</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 w:right="0"/>
              <w:jc w:val="both"/>
              <w:rPr>
                <w:rFonts w:ascii="宋体" w:hAnsi="宋体" w:cs="宋体" w:eastAsia="宋体" w:hint="default"/>
                <w:sz w:val="21"/>
                <w:szCs w:val="21"/>
              </w:rPr>
            </w:pPr>
            <w:r>
              <w:rPr>
                <w:rFonts w:ascii="宋体" w:hAnsi="宋体" w:cs="宋体" w:eastAsia="宋体" w:hint="default"/>
                <w:sz w:val="21"/>
                <w:szCs w:val="21"/>
              </w:rPr>
              <w:t>如未</w:t>
            </w:r>
          </w:p>
          <w:p>
            <w:pPr>
              <w:pStyle w:val="TableParagraph"/>
              <w:spacing w:line="237" w:lineRule="auto" w:before="2"/>
              <w:ind w:left="136" w:right="134"/>
              <w:jc w:val="both"/>
              <w:rPr>
                <w:rFonts w:ascii="宋体" w:hAnsi="宋体" w:cs="宋体" w:eastAsia="宋体" w:hint="default"/>
                <w:sz w:val="21"/>
                <w:szCs w:val="21"/>
              </w:rPr>
            </w:pPr>
            <w:r>
              <w:rPr>
                <w:rFonts w:ascii="宋体" w:hAnsi="宋体" w:cs="宋体" w:eastAsia="宋体" w:hint="default"/>
                <w:sz w:val="21"/>
                <w:szCs w:val="21"/>
              </w:rPr>
              <w:t>能及</w:t>
            </w:r>
            <w:r>
              <w:rPr>
                <w:rFonts w:ascii="宋体" w:hAnsi="宋体" w:cs="宋体" w:eastAsia="宋体" w:hint="default"/>
                <w:spacing w:val="-103"/>
                <w:sz w:val="21"/>
                <w:szCs w:val="21"/>
              </w:rPr>
              <w:t> </w:t>
            </w:r>
            <w:r>
              <w:rPr>
                <w:rFonts w:ascii="宋体" w:hAnsi="宋体" w:cs="宋体" w:eastAsia="宋体" w:hint="default"/>
                <w:sz w:val="21"/>
                <w:szCs w:val="21"/>
              </w:rPr>
              <w:t>时履</w:t>
            </w:r>
            <w:r>
              <w:rPr>
                <w:rFonts w:ascii="宋体" w:hAnsi="宋体" w:cs="宋体" w:eastAsia="宋体" w:hint="default"/>
                <w:spacing w:val="-103"/>
                <w:sz w:val="21"/>
                <w:szCs w:val="21"/>
              </w:rPr>
              <w:t> </w:t>
            </w:r>
            <w:r>
              <w:rPr>
                <w:rFonts w:ascii="宋体" w:hAnsi="宋体" w:cs="宋体" w:eastAsia="宋体" w:hint="default"/>
                <w:sz w:val="21"/>
                <w:szCs w:val="21"/>
              </w:rPr>
              <w:t>行应</w:t>
            </w:r>
            <w:r>
              <w:rPr>
                <w:rFonts w:ascii="宋体" w:hAnsi="宋体" w:cs="宋体" w:eastAsia="宋体" w:hint="default"/>
                <w:spacing w:val="-103"/>
                <w:sz w:val="21"/>
                <w:szCs w:val="21"/>
              </w:rPr>
              <w:t> </w:t>
            </w:r>
            <w:r>
              <w:rPr>
                <w:rFonts w:ascii="宋体" w:hAnsi="宋体" w:cs="宋体" w:eastAsia="宋体" w:hint="default"/>
                <w:sz w:val="21"/>
                <w:szCs w:val="21"/>
              </w:rPr>
              <w:t>说明</w:t>
            </w:r>
            <w:r>
              <w:rPr>
                <w:rFonts w:ascii="宋体" w:hAnsi="宋体" w:cs="宋体" w:eastAsia="宋体" w:hint="default"/>
                <w:spacing w:val="-103"/>
                <w:sz w:val="21"/>
                <w:szCs w:val="21"/>
              </w:rPr>
              <w:t> </w:t>
            </w:r>
            <w:r>
              <w:rPr>
                <w:rFonts w:ascii="宋体" w:hAnsi="宋体" w:cs="宋体" w:eastAsia="宋体" w:hint="default"/>
                <w:sz w:val="21"/>
                <w:szCs w:val="21"/>
              </w:rPr>
              <w:t>下一</w:t>
            </w:r>
            <w:r>
              <w:rPr>
                <w:rFonts w:ascii="宋体" w:hAnsi="宋体" w:cs="宋体" w:eastAsia="宋体" w:hint="default"/>
                <w:spacing w:val="-103"/>
                <w:sz w:val="21"/>
                <w:szCs w:val="21"/>
              </w:rPr>
              <w:t> </w:t>
            </w:r>
            <w:r>
              <w:rPr>
                <w:rFonts w:ascii="宋体" w:hAnsi="宋体" w:cs="宋体" w:eastAsia="宋体" w:hint="default"/>
                <w:sz w:val="21"/>
                <w:szCs w:val="21"/>
              </w:rPr>
              <w:t>步计</w:t>
            </w:r>
            <w:r>
              <w:rPr>
                <w:rFonts w:ascii="宋体" w:hAnsi="宋体" w:cs="宋体" w:eastAsia="宋体" w:hint="default"/>
                <w:spacing w:val="-103"/>
                <w:sz w:val="21"/>
                <w:szCs w:val="21"/>
              </w:rPr>
              <w:t> </w:t>
            </w:r>
            <w:r>
              <w:rPr>
                <w:rFonts w:ascii="宋体" w:hAnsi="宋体" w:cs="宋体" w:eastAsia="宋体" w:hint="default"/>
                <w:sz w:val="21"/>
                <w:szCs w:val="21"/>
              </w:rPr>
              <w:t>划</w:t>
            </w:r>
          </w:p>
        </w:tc>
      </w:tr>
      <w:tr>
        <w:trPr>
          <w:trHeight w:val="2189" w:hRule="exact"/>
        </w:trPr>
        <w:tc>
          <w:tcPr>
            <w:tcW w:w="7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37" w:lineRule="auto"/>
              <w:ind w:left="105" w:right="185"/>
              <w:jc w:val="both"/>
              <w:rPr>
                <w:rFonts w:ascii="宋体" w:hAnsi="宋体" w:cs="宋体" w:eastAsia="宋体" w:hint="default"/>
                <w:sz w:val="21"/>
                <w:szCs w:val="21"/>
              </w:rPr>
            </w:pPr>
            <w:r>
              <w:rPr>
                <w:rFonts w:ascii="宋体" w:hAnsi="宋体" w:cs="宋体" w:eastAsia="宋体" w:hint="default"/>
                <w:sz w:val="21"/>
                <w:szCs w:val="21"/>
              </w:rPr>
              <w:t>收购</w:t>
            </w:r>
            <w:r>
              <w:rPr>
                <w:rFonts w:ascii="宋体" w:hAnsi="宋体" w:cs="宋体" w:eastAsia="宋体" w:hint="default"/>
                <w:spacing w:val="-103"/>
                <w:sz w:val="21"/>
                <w:szCs w:val="21"/>
              </w:rPr>
              <w:t> </w:t>
            </w:r>
            <w:r>
              <w:rPr>
                <w:rFonts w:ascii="宋体" w:hAnsi="宋体" w:cs="宋体" w:eastAsia="宋体" w:hint="default"/>
                <w:sz w:val="21"/>
                <w:szCs w:val="21"/>
              </w:rPr>
              <w:t>报告</w:t>
            </w:r>
            <w:r>
              <w:rPr>
                <w:rFonts w:ascii="宋体" w:hAnsi="宋体" w:cs="宋体" w:eastAsia="宋体" w:hint="default"/>
                <w:spacing w:val="-103"/>
                <w:sz w:val="21"/>
                <w:szCs w:val="21"/>
              </w:rPr>
              <w:t> </w:t>
            </w:r>
            <w:r>
              <w:rPr>
                <w:rFonts w:ascii="宋体" w:hAnsi="宋体" w:cs="宋体" w:eastAsia="宋体" w:hint="default"/>
                <w:sz w:val="21"/>
                <w:szCs w:val="21"/>
              </w:rPr>
              <w:t>书或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r>
              <w:rPr>
                <w:rFonts w:ascii="宋体" w:hAnsi="宋体" w:cs="宋体" w:eastAsia="宋体" w:hint="default"/>
                <w:spacing w:val="-103"/>
                <w:sz w:val="21"/>
                <w:szCs w:val="21"/>
              </w:rPr>
              <w:t> </w:t>
            </w:r>
            <w:r>
              <w:rPr>
                <w:rFonts w:ascii="宋体" w:hAnsi="宋体" w:cs="宋体" w:eastAsia="宋体" w:hint="default"/>
                <w:sz w:val="21"/>
                <w:szCs w:val="21"/>
              </w:rPr>
              <w:t>报告</w:t>
            </w:r>
            <w:r>
              <w:rPr>
                <w:rFonts w:ascii="宋体" w:hAnsi="宋体" w:cs="宋体" w:eastAsia="宋体" w:hint="default"/>
                <w:spacing w:val="-103"/>
                <w:sz w:val="21"/>
                <w:szCs w:val="21"/>
              </w:rPr>
              <w:t> </w:t>
            </w:r>
            <w:r>
              <w:rPr>
                <w:rFonts w:ascii="宋体" w:hAnsi="宋体" w:cs="宋体" w:eastAsia="宋体" w:hint="default"/>
                <w:sz w:val="21"/>
                <w:szCs w:val="21"/>
              </w:rPr>
              <w:t>书中</w:t>
            </w:r>
            <w:r>
              <w:rPr>
                <w:rFonts w:ascii="宋体" w:hAnsi="宋体" w:cs="宋体" w:eastAsia="宋体" w:hint="default"/>
                <w:spacing w:val="-103"/>
                <w:sz w:val="21"/>
                <w:szCs w:val="21"/>
              </w:rPr>
              <w:t> </w:t>
            </w:r>
            <w:r>
              <w:rPr>
                <w:rFonts w:ascii="宋体" w:hAnsi="宋体" w:cs="宋体" w:eastAsia="宋体" w:hint="default"/>
                <w:sz w:val="21"/>
                <w:szCs w:val="21"/>
              </w:rPr>
              <w:t>所作</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0" w:lineRule="auto" w:before="134"/>
              <w:ind w:left="112" w:right="108"/>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年收</w:t>
            </w:r>
            <w:r>
              <w:rPr>
                <w:rFonts w:ascii="宋体" w:hAnsi="宋体" w:cs="宋体" w:eastAsia="宋体" w:hint="default"/>
                <w:w w:val="100"/>
                <w:sz w:val="21"/>
                <w:szCs w:val="21"/>
              </w:rPr>
              <w:t> </w:t>
            </w:r>
            <w:r>
              <w:rPr>
                <w:rFonts w:ascii="宋体" w:hAnsi="宋体" w:cs="宋体" w:eastAsia="宋体" w:hint="default"/>
                <w:sz w:val="21"/>
                <w:szCs w:val="21"/>
              </w:rPr>
              <w:t>购长虹美</w:t>
            </w:r>
            <w:r>
              <w:rPr>
                <w:rFonts w:ascii="宋体" w:hAnsi="宋体" w:cs="宋体" w:eastAsia="宋体" w:hint="default"/>
                <w:w w:val="100"/>
                <w:sz w:val="21"/>
                <w:szCs w:val="21"/>
              </w:rPr>
              <w:t> </w:t>
            </w:r>
            <w:r>
              <w:rPr>
                <w:rFonts w:ascii="宋体" w:hAnsi="宋体" w:cs="宋体" w:eastAsia="宋体" w:hint="default"/>
                <w:sz w:val="21"/>
                <w:szCs w:val="21"/>
              </w:rPr>
              <w:t>菱</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189" w:right="185"/>
              <w:jc w:val="left"/>
              <w:rPr>
                <w:rFonts w:ascii="宋体" w:hAnsi="宋体" w:cs="宋体" w:eastAsia="宋体" w:hint="default"/>
                <w:sz w:val="21"/>
                <w:szCs w:val="21"/>
              </w:rPr>
            </w:pPr>
            <w:r>
              <w:rPr>
                <w:rFonts w:ascii="宋体" w:hAnsi="宋体" w:cs="宋体" w:eastAsia="宋体" w:hint="default"/>
                <w:sz w:val="21"/>
                <w:szCs w:val="21"/>
              </w:rPr>
              <w:t>解决同</w:t>
            </w:r>
            <w:r>
              <w:rPr>
                <w:rFonts w:ascii="宋体" w:hAnsi="宋体" w:cs="宋体" w:eastAsia="宋体" w:hint="default"/>
                <w:spacing w:val="-102"/>
                <w:sz w:val="21"/>
                <w:szCs w:val="21"/>
              </w:rPr>
              <w:t> </w:t>
            </w:r>
            <w:r>
              <w:rPr>
                <w:rFonts w:ascii="宋体" w:hAnsi="宋体" w:cs="宋体" w:eastAsia="宋体" w:hint="default"/>
                <w:sz w:val="21"/>
                <w:szCs w:val="21"/>
              </w:rPr>
              <w:t>业竞争</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89" w:right="185"/>
              <w:jc w:val="both"/>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w w:val="100"/>
                <w:sz w:val="21"/>
                <w:szCs w:val="21"/>
              </w:rPr>
              <w:t> </w:t>
            </w:r>
            <w:r>
              <w:rPr>
                <w:rFonts w:ascii="宋体" w:hAnsi="宋体" w:cs="宋体" w:eastAsia="宋体" w:hint="default"/>
                <w:sz w:val="21"/>
                <w:szCs w:val="21"/>
              </w:rPr>
              <w:t>川</w:t>
            </w:r>
            <w:r>
              <w:rPr>
                <w:rFonts w:ascii="宋体" w:hAnsi="宋体" w:cs="宋体" w:eastAsia="宋体" w:hint="default"/>
                <w:w w:val="100"/>
                <w:sz w:val="21"/>
                <w:szCs w:val="21"/>
              </w:rPr>
              <w:t> </w:t>
            </w:r>
            <w:r>
              <w:rPr>
                <w:rFonts w:ascii="宋体" w:hAnsi="宋体" w:cs="宋体" w:eastAsia="宋体" w:hint="default"/>
                <w:sz w:val="21"/>
                <w:szCs w:val="21"/>
              </w:rPr>
              <w:t>长</w:t>
            </w:r>
            <w:r>
              <w:rPr>
                <w:rFonts w:ascii="宋体" w:hAnsi="宋体" w:cs="宋体" w:eastAsia="宋体" w:hint="default"/>
                <w:w w:val="100"/>
                <w:sz w:val="21"/>
                <w:szCs w:val="21"/>
              </w:rPr>
              <w:t> </w:t>
            </w:r>
            <w:r>
              <w:rPr>
                <w:rFonts w:ascii="宋体" w:hAnsi="宋体" w:cs="宋体" w:eastAsia="宋体" w:hint="default"/>
                <w:sz w:val="21"/>
                <w:szCs w:val="21"/>
              </w:rPr>
              <w:t>虹</w:t>
            </w:r>
          </w:p>
        </w:tc>
        <w:tc>
          <w:tcPr>
            <w:tcW w:w="6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6" w:right="0"/>
              <w:jc w:val="left"/>
              <w:rPr>
                <w:rFonts w:ascii="宋体" w:hAnsi="宋体" w:cs="宋体" w:eastAsia="宋体" w:hint="default"/>
                <w:sz w:val="21"/>
                <w:szCs w:val="21"/>
              </w:rPr>
            </w:pPr>
            <w:r>
              <w:rPr>
                <w:rFonts w:ascii="宋体" w:hAnsi="宋体" w:cs="宋体" w:eastAsia="宋体" w:hint="default"/>
                <w:sz w:val="21"/>
                <w:szCs w:val="21"/>
              </w:rPr>
              <w:t>①收购人不从事与长虹美菱目前或将来业务相竞争或有利益冲突</w:t>
            </w:r>
          </w:p>
          <w:p>
            <w:pPr>
              <w:pStyle w:val="TableParagraph"/>
              <w:spacing w:line="237" w:lineRule="auto" w:before="2"/>
              <w:ind w:left="106" w:right="96"/>
              <w:jc w:val="both"/>
              <w:rPr>
                <w:rFonts w:ascii="宋体" w:hAnsi="宋体" w:cs="宋体" w:eastAsia="宋体" w:hint="default"/>
                <w:sz w:val="21"/>
                <w:szCs w:val="21"/>
              </w:rPr>
            </w:pPr>
            <w:r>
              <w:rPr>
                <w:rFonts w:ascii="宋体" w:hAnsi="宋体" w:cs="宋体" w:eastAsia="宋体" w:hint="default"/>
                <w:spacing w:val="-3"/>
                <w:sz w:val="21"/>
                <w:szCs w:val="21"/>
              </w:rPr>
              <w:t>的冰箱等业务或活动；②收购人保证合法、合理地运用股东权利，不采</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3"/>
                <w:sz w:val="21"/>
                <w:szCs w:val="21"/>
              </w:rPr>
              <w:t>取任何限制或影响长虹美菱正常经营的行为；③如果收购人一旦拥有从</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3"/>
                <w:sz w:val="21"/>
                <w:szCs w:val="21"/>
              </w:rPr>
              <w:t>事竞争业务的机会，收购人将事先书面征询长虹美菱是否将从事竞争业</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3"/>
                <w:sz w:val="21"/>
                <w:szCs w:val="21"/>
              </w:rPr>
              <w:t>务。如果长虹美菱在收到书面征询函之日后二十日内未以书面形式明确</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3"/>
                <w:sz w:val="21"/>
                <w:szCs w:val="21"/>
              </w:rPr>
              <w:t>答复是否将从事该等竞争业务，将被视为不从事该等竞争业务。只有当</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3"/>
                <w:sz w:val="21"/>
                <w:szCs w:val="21"/>
              </w:rPr>
              <w:t>长虹美菱确认或被视为不从事竞争业务后，收购人才会从事不具有同业</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竞争的业务。</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82" w:lineRule="exact"/>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Times New Roman" w:hAnsi="Times New Roman" w:cs="Times New Roman" w:eastAsia="Times New Roman" w:hint="default"/>
                <w:sz w:val="21"/>
                <w:szCs w:val="21"/>
              </w:rPr>
              <w:t>6</w:t>
            </w:r>
          </w:p>
          <w:p>
            <w:pPr>
              <w:pStyle w:val="TableParagraph"/>
              <w:spacing w:line="230" w:lineRule="auto" w:before="1"/>
              <w:ind w:left="192" w:right="187"/>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日，长</w:t>
            </w:r>
            <w:r>
              <w:rPr>
                <w:rFonts w:ascii="宋体" w:hAnsi="宋体" w:cs="宋体" w:eastAsia="宋体" w:hint="default"/>
                <w:w w:val="100"/>
                <w:sz w:val="21"/>
                <w:szCs w:val="21"/>
              </w:rPr>
              <w:t> </w:t>
            </w:r>
            <w:r>
              <w:rPr>
                <w:rFonts w:ascii="宋体" w:hAnsi="宋体" w:cs="宋体" w:eastAsia="宋体" w:hint="default"/>
                <w:sz w:val="21"/>
                <w:szCs w:val="21"/>
              </w:rPr>
              <w:t>期有效</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2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2734" w:hRule="exact"/>
        </w:trPr>
        <w:tc>
          <w:tcPr>
            <w:tcW w:w="725" w:type="dxa"/>
            <w:vMerge/>
            <w:tcBorders>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7"/>
                <w:szCs w:val="17"/>
              </w:rPr>
            </w:pPr>
          </w:p>
          <w:p>
            <w:pPr>
              <w:pStyle w:val="TableParagraph"/>
              <w:spacing w:line="230" w:lineRule="auto"/>
              <w:ind w:left="103" w:right="119"/>
              <w:jc w:val="both"/>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年收</w:t>
            </w:r>
            <w:r>
              <w:rPr>
                <w:rFonts w:ascii="宋体" w:hAnsi="宋体" w:cs="宋体" w:eastAsia="宋体" w:hint="default"/>
                <w:w w:val="100"/>
                <w:sz w:val="21"/>
                <w:szCs w:val="21"/>
              </w:rPr>
              <w:t> </w:t>
            </w:r>
            <w:r>
              <w:rPr>
                <w:rFonts w:ascii="宋体" w:hAnsi="宋体" w:cs="宋体" w:eastAsia="宋体" w:hint="default"/>
                <w:sz w:val="21"/>
                <w:szCs w:val="21"/>
              </w:rPr>
              <w:t>购长虹华</w:t>
            </w:r>
            <w:r>
              <w:rPr>
                <w:rFonts w:ascii="宋体" w:hAnsi="宋体" w:cs="宋体" w:eastAsia="宋体" w:hint="default"/>
                <w:w w:val="100"/>
                <w:sz w:val="21"/>
                <w:szCs w:val="21"/>
              </w:rPr>
              <w:t> </w:t>
            </w:r>
            <w:r>
              <w:rPr>
                <w:rFonts w:ascii="宋体" w:hAnsi="宋体" w:cs="宋体" w:eastAsia="宋体" w:hint="default"/>
                <w:sz w:val="21"/>
                <w:szCs w:val="21"/>
              </w:rPr>
              <w:t>意</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89" w:right="185"/>
              <w:jc w:val="left"/>
              <w:rPr>
                <w:rFonts w:ascii="宋体" w:hAnsi="宋体" w:cs="宋体" w:eastAsia="宋体" w:hint="default"/>
                <w:sz w:val="21"/>
                <w:szCs w:val="21"/>
              </w:rPr>
            </w:pPr>
            <w:r>
              <w:rPr>
                <w:rFonts w:ascii="宋体" w:hAnsi="宋体" w:cs="宋体" w:eastAsia="宋体" w:hint="default"/>
                <w:sz w:val="21"/>
                <w:szCs w:val="21"/>
              </w:rPr>
              <w:t>解决同</w:t>
            </w:r>
            <w:r>
              <w:rPr>
                <w:rFonts w:ascii="宋体" w:hAnsi="宋体" w:cs="宋体" w:eastAsia="宋体" w:hint="default"/>
                <w:spacing w:val="-102"/>
                <w:sz w:val="21"/>
                <w:szCs w:val="21"/>
              </w:rPr>
              <w:t> </w:t>
            </w:r>
            <w:r>
              <w:rPr>
                <w:rFonts w:ascii="宋体" w:hAnsi="宋体" w:cs="宋体" w:eastAsia="宋体" w:hint="default"/>
                <w:sz w:val="21"/>
                <w:szCs w:val="21"/>
              </w:rPr>
              <w:t>业竞争</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189" w:right="185"/>
              <w:jc w:val="both"/>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w w:val="100"/>
                <w:sz w:val="21"/>
                <w:szCs w:val="21"/>
              </w:rPr>
              <w:t> </w:t>
            </w:r>
            <w:r>
              <w:rPr>
                <w:rFonts w:ascii="宋体" w:hAnsi="宋体" w:cs="宋体" w:eastAsia="宋体" w:hint="default"/>
                <w:sz w:val="21"/>
                <w:szCs w:val="21"/>
              </w:rPr>
              <w:t>川</w:t>
            </w:r>
            <w:r>
              <w:rPr>
                <w:rFonts w:ascii="宋体" w:hAnsi="宋体" w:cs="宋体" w:eastAsia="宋体" w:hint="default"/>
                <w:w w:val="100"/>
                <w:sz w:val="21"/>
                <w:szCs w:val="21"/>
              </w:rPr>
              <w:t> </w:t>
            </w:r>
            <w:r>
              <w:rPr>
                <w:rFonts w:ascii="宋体" w:hAnsi="宋体" w:cs="宋体" w:eastAsia="宋体" w:hint="default"/>
                <w:sz w:val="21"/>
                <w:szCs w:val="21"/>
              </w:rPr>
              <w:t>长</w:t>
            </w:r>
            <w:r>
              <w:rPr>
                <w:rFonts w:ascii="宋体" w:hAnsi="宋体" w:cs="宋体" w:eastAsia="宋体" w:hint="default"/>
                <w:w w:val="100"/>
                <w:sz w:val="21"/>
                <w:szCs w:val="21"/>
              </w:rPr>
              <w:t> </w:t>
            </w:r>
            <w:r>
              <w:rPr>
                <w:rFonts w:ascii="宋体" w:hAnsi="宋体" w:cs="宋体" w:eastAsia="宋体" w:hint="default"/>
                <w:sz w:val="21"/>
                <w:szCs w:val="21"/>
              </w:rPr>
              <w:t>虹</w:t>
            </w:r>
          </w:p>
        </w:tc>
        <w:tc>
          <w:tcPr>
            <w:tcW w:w="6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6" w:right="0"/>
              <w:jc w:val="left"/>
              <w:rPr>
                <w:rFonts w:ascii="宋体" w:hAnsi="宋体" w:cs="宋体" w:eastAsia="宋体" w:hint="default"/>
                <w:sz w:val="21"/>
                <w:szCs w:val="21"/>
              </w:rPr>
            </w:pPr>
            <w:r>
              <w:rPr>
                <w:rFonts w:ascii="宋体" w:hAnsi="宋体" w:cs="宋体" w:eastAsia="宋体" w:hint="default"/>
                <w:sz w:val="21"/>
                <w:szCs w:val="21"/>
              </w:rPr>
              <w:t>①四川长虹及其关联企业不从事与长虹华意目前或将来业务相竞</w:t>
            </w:r>
          </w:p>
          <w:p>
            <w:pPr>
              <w:pStyle w:val="TableParagraph"/>
              <w:spacing w:line="272" w:lineRule="exact" w:before="27"/>
              <w:ind w:left="106" w:right="60"/>
              <w:jc w:val="left"/>
              <w:rPr>
                <w:rFonts w:ascii="宋体" w:hAnsi="宋体" w:cs="宋体" w:eastAsia="宋体" w:hint="default"/>
                <w:sz w:val="21"/>
                <w:szCs w:val="21"/>
              </w:rPr>
            </w:pPr>
            <w:r>
              <w:rPr>
                <w:rFonts w:ascii="宋体" w:hAnsi="宋体" w:cs="宋体" w:eastAsia="宋体" w:hint="default"/>
                <w:spacing w:val="-3"/>
                <w:sz w:val="21"/>
                <w:szCs w:val="21"/>
              </w:rPr>
              <w:t>争或有利益冲突的冰箱压缩机等业务或活动；②四川长虹保证合法、合</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2"/>
                <w:sz w:val="21"/>
                <w:szCs w:val="21"/>
              </w:rPr>
              <w:t>理地运用股东权利，不采取任何限制或影响长虹华意正常经营的行为；</w:t>
            </w:r>
          </w:p>
          <w:p>
            <w:pPr>
              <w:pStyle w:val="TableParagraph"/>
              <w:spacing w:line="272" w:lineRule="exact" w:before="1"/>
              <w:ind w:left="106" w:right="-8"/>
              <w:jc w:val="left"/>
              <w:rPr>
                <w:rFonts w:ascii="宋体" w:hAnsi="宋体" w:cs="宋体" w:eastAsia="宋体" w:hint="default"/>
                <w:sz w:val="21"/>
                <w:szCs w:val="21"/>
              </w:rPr>
            </w:pPr>
            <w:r>
              <w:rPr>
                <w:rFonts w:ascii="宋体" w:hAnsi="宋体" w:cs="宋体" w:eastAsia="宋体" w:hint="default"/>
                <w:sz w:val="21"/>
                <w:szCs w:val="21"/>
              </w:rPr>
              <w:t>③除长虹华意和长虹美菱潜在的同业竞争关系外，四川长虹及其控制</w:t>
            </w:r>
            <w:r>
              <w:rPr>
                <w:rFonts w:ascii="宋体" w:hAnsi="宋体" w:cs="宋体" w:eastAsia="宋体" w:hint="default"/>
                <w:w w:val="100"/>
                <w:sz w:val="21"/>
                <w:szCs w:val="21"/>
              </w:rPr>
              <w:t> </w:t>
            </w:r>
            <w:r>
              <w:rPr>
                <w:rFonts w:ascii="宋体" w:hAnsi="宋体" w:cs="宋体" w:eastAsia="宋体" w:hint="default"/>
                <w:spacing w:val="-6"/>
                <w:sz w:val="21"/>
                <w:szCs w:val="21"/>
              </w:rPr>
              <w:t>人、实际控制人将采取有效措施，避免与长虹华意产生同业竞争的风险；</w:t>
            </w:r>
          </w:p>
          <w:p>
            <w:pPr>
              <w:pStyle w:val="TableParagraph"/>
              <w:spacing w:line="272" w:lineRule="exact" w:before="1"/>
              <w:ind w:left="106" w:right="60"/>
              <w:jc w:val="left"/>
              <w:rPr>
                <w:rFonts w:ascii="宋体" w:hAnsi="宋体" w:cs="宋体" w:eastAsia="宋体" w:hint="default"/>
                <w:sz w:val="21"/>
                <w:szCs w:val="21"/>
              </w:rPr>
            </w:pPr>
            <w:r>
              <w:rPr>
                <w:rFonts w:ascii="宋体" w:hAnsi="宋体" w:cs="宋体" w:eastAsia="宋体" w:hint="default"/>
                <w:spacing w:val="-3"/>
                <w:sz w:val="21"/>
                <w:szCs w:val="21"/>
              </w:rPr>
              <w:t>四川长虹及其控制人、实际控制人将促使其控制、管理和可施以重大影</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3"/>
                <w:sz w:val="21"/>
                <w:szCs w:val="21"/>
              </w:rPr>
              <w:t>响的子公司、分公司、合营或联营公司采取有效措施，避免与长虹华意</w:t>
            </w:r>
          </w:p>
          <w:p>
            <w:pPr>
              <w:pStyle w:val="TableParagraph"/>
              <w:spacing w:line="272" w:lineRule="exact" w:before="1"/>
              <w:ind w:left="106" w:right="60"/>
              <w:jc w:val="left"/>
              <w:rPr>
                <w:rFonts w:ascii="宋体" w:hAnsi="宋体" w:cs="宋体" w:eastAsia="宋体" w:hint="default"/>
                <w:sz w:val="21"/>
                <w:szCs w:val="21"/>
              </w:rPr>
            </w:pPr>
            <w:r>
              <w:rPr>
                <w:rFonts w:ascii="宋体" w:hAnsi="宋体" w:cs="宋体" w:eastAsia="宋体" w:hint="default"/>
                <w:spacing w:val="-2"/>
                <w:sz w:val="21"/>
                <w:szCs w:val="21"/>
              </w:rPr>
              <w:t>产生同业竞争；四川长虹及其控制人、实际控制人在资本运营过程中，</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3"/>
                <w:sz w:val="21"/>
                <w:szCs w:val="21"/>
              </w:rPr>
              <w:t>如果取得、控制与长虹华意相同或相似业务的资产时，将及时向长虹华</w:t>
            </w:r>
          </w:p>
          <w:p>
            <w:pPr>
              <w:pStyle w:val="TableParagraph"/>
              <w:spacing w:line="265" w:lineRule="exact"/>
              <w:ind w:left="106" w:right="0"/>
              <w:jc w:val="left"/>
              <w:rPr>
                <w:rFonts w:ascii="宋体" w:hAnsi="宋体" w:cs="宋体" w:eastAsia="宋体" w:hint="default"/>
                <w:sz w:val="21"/>
                <w:szCs w:val="21"/>
              </w:rPr>
            </w:pPr>
            <w:r>
              <w:rPr>
                <w:rFonts w:ascii="宋体" w:hAnsi="宋体" w:cs="宋体" w:eastAsia="宋体" w:hint="default"/>
                <w:sz w:val="21"/>
                <w:szCs w:val="21"/>
              </w:rPr>
              <w:t>意通报有关情况，并承诺在取得资产后的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个月内解决同业竞争问题</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81" w:lineRule="exact"/>
              <w:ind w:left="1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p>
          <w:p>
            <w:pPr>
              <w:pStyle w:val="TableParagraph"/>
              <w:spacing w:line="272" w:lineRule="exact"/>
              <w:ind w:left="13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27</w:t>
            </w:r>
            <w:r>
              <w:rPr>
                <w:rFonts w:ascii="Times New Roman" w:hAnsi="Times New Roman" w:cs="Times New Roman" w:eastAsia="Times New Roman" w:hint="default"/>
                <w:sz w:val="21"/>
                <w:szCs w:val="21"/>
              </w:rPr>
            </w:r>
          </w:p>
          <w:p>
            <w:pPr>
              <w:pStyle w:val="TableParagraph"/>
              <w:spacing w:line="272" w:lineRule="exact" w:before="19"/>
              <w:ind w:left="192" w:right="187"/>
              <w:jc w:val="left"/>
              <w:rPr>
                <w:rFonts w:ascii="宋体" w:hAnsi="宋体" w:cs="宋体" w:eastAsia="宋体" w:hint="default"/>
                <w:sz w:val="21"/>
                <w:szCs w:val="21"/>
              </w:rPr>
            </w:pPr>
            <w:r>
              <w:rPr>
                <w:rFonts w:ascii="宋体" w:hAnsi="宋体" w:cs="宋体" w:eastAsia="宋体" w:hint="default"/>
                <w:sz w:val="21"/>
                <w:szCs w:val="21"/>
              </w:rPr>
              <w:t>日，长</w:t>
            </w:r>
            <w:r>
              <w:rPr>
                <w:rFonts w:ascii="宋体" w:hAnsi="宋体" w:cs="宋体" w:eastAsia="宋体" w:hint="default"/>
                <w:spacing w:val="-102"/>
                <w:sz w:val="21"/>
                <w:szCs w:val="21"/>
              </w:rPr>
              <w:t> </w:t>
            </w:r>
            <w:r>
              <w:rPr>
                <w:rFonts w:ascii="宋体" w:hAnsi="宋体" w:cs="宋体" w:eastAsia="宋体" w:hint="default"/>
                <w:sz w:val="21"/>
                <w:szCs w:val="21"/>
              </w:rPr>
              <w:t>期有效</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2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638" w:hRule="exact"/>
        </w:trPr>
        <w:tc>
          <w:tcPr>
            <w:tcW w:w="725"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7"/>
              <w:ind w:left="189" w:right="185"/>
              <w:jc w:val="left"/>
              <w:rPr>
                <w:rFonts w:ascii="宋体" w:hAnsi="宋体" w:cs="宋体" w:eastAsia="宋体" w:hint="default"/>
                <w:sz w:val="21"/>
                <w:szCs w:val="21"/>
              </w:rPr>
            </w:pPr>
            <w:r>
              <w:rPr>
                <w:rFonts w:ascii="宋体" w:hAnsi="宋体" w:cs="宋体" w:eastAsia="宋体" w:hint="default"/>
                <w:sz w:val="21"/>
                <w:szCs w:val="21"/>
              </w:rPr>
              <w:t>解决关</w:t>
            </w:r>
            <w:r>
              <w:rPr>
                <w:rFonts w:ascii="宋体" w:hAnsi="宋体" w:cs="宋体" w:eastAsia="宋体" w:hint="default"/>
                <w:spacing w:val="-102"/>
                <w:sz w:val="21"/>
                <w:szCs w:val="21"/>
              </w:rPr>
              <w:t> </w:t>
            </w:r>
            <w:r>
              <w:rPr>
                <w:rFonts w:ascii="宋体" w:hAnsi="宋体" w:cs="宋体" w:eastAsia="宋体" w:hint="default"/>
                <w:sz w:val="21"/>
                <w:szCs w:val="21"/>
              </w:rPr>
              <w:t>联交易</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7"/>
              <w:ind w:left="189" w:right="185"/>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w w:val="100"/>
                <w:sz w:val="21"/>
                <w:szCs w:val="21"/>
              </w:rPr>
              <w:t> </w:t>
            </w:r>
            <w:r>
              <w:rPr>
                <w:rFonts w:ascii="宋体" w:hAnsi="宋体" w:cs="宋体" w:eastAsia="宋体" w:hint="default"/>
                <w:sz w:val="21"/>
                <w:szCs w:val="21"/>
              </w:rPr>
              <w:t>川</w:t>
            </w:r>
          </w:p>
        </w:tc>
        <w:tc>
          <w:tcPr>
            <w:tcW w:w="6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6" w:right="0"/>
              <w:jc w:val="left"/>
              <w:rPr>
                <w:rFonts w:ascii="宋体" w:hAnsi="宋体" w:cs="宋体" w:eastAsia="宋体" w:hint="default"/>
                <w:sz w:val="21"/>
                <w:szCs w:val="21"/>
              </w:rPr>
            </w:pPr>
            <w:r>
              <w:rPr>
                <w:rFonts w:ascii="宋体" w:hAnsi="宋体" w:cs="宋体" w:eastAsia="宋体" w:hint="default"/>
                <w:sz w:val="21"/>
                <w:szCs w:val="21"/>
              </w:rPr>
              <w:t>四川长虹及关联方与长虹华意之间的关联交易将严格按照信息披</w:t>
            </w:r>
          </w:p>
          <w:p>
            <w:pPr>
              <w:pStyle w:val="TableParagraph"/>
              <w:spacing w:line="274" w:lineRule="exact"/>
              <w:ind w:left="106" w:right="0"/>
              <w:jc w:val="left"/>
              <w:rPr>
                <w:rFonts w:ascii="宋体" w:hAnsi="宋体" w:cs="宋体" w:eastAsia="宋体" w:hint="default"/>
                <w:sz w:val="21"/>
                <w:szCs w:val="21"/>
              </w:rPr>
            </w:pPr>
            <w:r>
              <w:rPr>
                <w:rFonts w:ascii="宋体" w:hAnsi="宋体" w:cs="宋体" w:eastAsia="宋体" w:hint="default"/>
                <w:spacing w:val="-3"/>
                <w:sz w:val="21"/>
                <w:szCs w:val="21"/>
              </w:rPr>
              <w:t>露义务人及关联方和长虹华意的《公司章程》及有关法律法规的规定和</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9"/>
              <w:ind w:left="1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p>
          <w:p>
            <w:pPr>
              <w:pStyle w:val="TableParagraph"/>
              <w:spacing w:line="281" w:lineRule="exact"/>
              <w:ind w:left="13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27</w:t>
            </w:r>
            <w:r>
              <w:rPr>
                <w:rFonts w:ascii="Times New Roman" w:hAnsi="Times New Roman" w:cs="Times New Roman" w:eastAsia="Times New Roman" w:hint="default"/>
                <w:sz w:val="21"/>
                <w:szCs w:val="21"/>
              </w:rPr>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2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6"/>
          <w:footerReference w:type="default" r:id="rId17"/>
          <w:pgSz w:w="16840" w:h="11910" w:orient="landscape"/>
          <w:pgMar w:header="880" w:footer="1195" w:top="1120" w:bottom="1380" w:left="1280" w:right="1220"/>
          <w:pgNumType w:start="25"/>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725"/>
        <w:gridCol w:w="1128"/>
        <w:gridCol w:w="1020"/>
        <w:gridCol w:w="598"/>
        <w:gridCol w:w="6693"/>
        <w:gridCol w:w="1025"/>
        <w:gridCol w:w="598"/>
        <w:gridCol w:w="595"/>
        <w:gridCol w:w="1020"/>
        <w:gridCol w:w="706"/>
      </w:tblGrid>
      <w:tr>
        <w:trPr>
          <w:trHeight w:val="638" w:hRule="exact"/>
        </w:trPr>
        <w:tc>
          <w:tcPr>
            <w:tcW w:w="725"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9" w:right="0"/>
              <w:jc w:val="left"/>
              <w:rPr>
                <w:rFonts w:ascii="宋体" w:hAnsi="宋体" w:cs="宋体" w:eastAsia="宋体" w:hint="default"/>
                <w:sz w:val="21"/>
                <w:szCs w:val="21"/>
              </w:rPr>
            </w:pPr>
            <w:r>
              <w:rPr>
                <w:rFonts w:ascii="宋体" w:hAnsi="宋体" w:cs="宋体" w:eastAsia="宋体" w:hint="default"/>
                <w:w w:val="100"/>
                <w:sz w:val="21"/>
                <w:szCs w:val="21"/>
              </w:rPr>
              <w:t>长</w:t>
            </w:r>
          </w:p>
          <w:p>
            <w:pPr>
              <w:pStyle w:val="TableParagraph"/>
              <w:spacing w:line="273" w:lineRule="exact"/>
              <w:ind w:left="189" w:right="0"/>
              <w:jc w:val="left"/>
              <w:rPr>
                <w:rFonts w:ascii="宋体" w:hAnsi="宋体" w:cs="宋体" w:eastAsia="宋体" w:hint="default"/>
                <w:sz w:val="21"/>
                <w:szCs w:val="21"/>
              </w:rPr>
            </w:pPr>
            <w:r>
              <w:rPr>
                <w:rFonts w:ascii="宋体" w:hAnsi="宋体" w:cs="宋体" w:eastAsia="宋体" w:hint="default"/>
                <w:w w:val="100"/>
                <w:sz w:val="21"/>
                <w:szCs w:val="21"/>
              </w:rPr>
              <w:t>虹</w:t>
            </w:r>
          </w:p>
        </w:tc>
        <w:tc>
          <w:tcPr>
            <w:tcW w:w="66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6" w:right="0"/>
              <w:jc w:val="left"/>
              <w:rPr>
                <w:rFonts w:ascii="宋体" w:hAnsi="宋体" w:cs="宋体" w:eastAsia="宋体" w:hint="default"/>
                <w:sz w:val="21"/>
                <w:szCs w:val="21"/>
              </w:rPr>
            </w:pPr>
            <w:r>
              <w:rPr>
                <w:rFonts w:ascii="宋体" w:hAnsi="宋体" w:cs="宋体" w:eastAsia="宋体" w:hint="default"/>
                <w:spacing w:val="-3"/>
                <w:sz w:val="21"/>
                <w:szCs w:val="21"/>
              </w:rPr>
              <w:t>程序进行，关联交易按照市场化定价原则，保持公开、公平、公正，保</w:t>
            </w:r>
          </w:p>
          <w:p>
            <w:pPr>
              <w:pStyle w:val="TableParagraph"/>
              <w:spacing w:line="273" w:lineRule="exact"/>
              <w:ind w:left="106" w:right="0"/>
              <w:jc w:val="left"/>
              <w:rPr>
                <w:rFonts w:ascii="宋体" w:hAnsi="宋体" w:cs="宋体" w:eastAsia="宋体" w:hint="default"/>
                <w:sz w:val="21"/>
                <w:szCs w:val="21"/>
              </w:rPr>
            </w:pPr>
            <w:r>
              <w:rPr>
                <w:rFonts w:ascii="宋体" w:hAnsi="宋体" w:cs="宋体" w:eastAsia="宋体" w:hint="default"/>
                <w:sz w:val="21"/>
                <w:szCs w:val="21"/>
              </w:rPr>
              <w:t>证关联交易不损害长虹华意及其他股东的利益。</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2" w:right="0"/>
              <w:jc w:val="left"/>
              <w:rPr>
                <w:rFonts w:ascii="宋体" w:hAnsi="宋体" w:cs="宋体" w:eastAsia="宋体" w:hint="default"/>
                <w:sz w:val="21"/>
                <w:szCs w:val="21"/>
              </w:rPr>
            </w:pPr>
            <w:r>
              <w:rPr>
                <w:rFonts w:ascii="宋体" w:hAnsi="宋体" w:cs="宋体" w:eastAsia="宋体" w:hint="default"/>
                <w:sz w:val="21"/>
                <w:szCs w:val="21"/>
              </w:rPr>
              <w:t>日，长</w:t>
            </w:r>
          </w:p>
          <w:p>
            <w:pPr>
              <w:pStyle w:val="TableParagraph"/>
              <w:spacing w:line="273" w:lineRule="exact"/>
              <w:ind w:left="192" w:right="0"/>
              <w:jc w:val="left"/>
              <w:rPr>
                <w:rFonts w:ascii="宋体" w:hAnsi="宋体" w:cs="宋体" w:eastAsia="宋体" w:hint="default"/>
                <w:sz w:val="21"/>
                <w:szCs w:val="21"/>
              </w:rPr>
            </w:pPr>
            <w:r>
              <w:rPr>
                <w:rFonts w:ascii="宋体" w:hAnsi="宋体" w:cs="宋体" w:eastAsia="宋体" w:hint="default"/>
                <w:sz w:val="21"/>
                <w:szCs w:val="21"/>
              </w:rPr>
              <w:t>期有效</w:t>
            </w:r>
          </w:p>
        </w:tc>
        <w:tc>
          <w:tcPr>
            <w:tcW w:w="598"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725"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both"/>
              <w:rPr>
                <w:rFonts w:ascii="宋体" w:hAnsi="宋体" w:cs="宋体" w:eastAsia="宋体" w:hint="default"/>
                <w:sz w:val="21"/>
                <w:szCs w:val="21"/>
              </w:rPr>
            </w:pPr>
            <w:r>
              <w:rPr>
                <w:rFonts w:ascii="宋体" w:hAnsi="宋体" w:cs="宋体" w:eastAsia="宋体" w:hint="default"/>
                <w:w w:val="100"/>
                <w:sz w:val="21"/>
                <w:szCs w:val="21"/>
              </w:rPr>
              <w:t>四</w:t>
            </w:r>
          </w:p>
          <w:p>
            <w:pPr>
              <w:pStyle w:val="TableParagraph"/>
              <w:spacing w:line="237" w:lineRule="auto" w:before="2"/>
              <w:ind w:left="189" w:right="185"/>
              <w:jc w:val="both"/>
              <w:rPr>
                <w:rFonts w:ascii="宋体" w:hAnsi="宋体" w:cs="宋体" w:eastAsia="宋体" w:hint="default"/>
                <w:sz w:val="21"/>
                <w:szCs w:val="21"/>
              </w:rPr>
            </w:pPr>
            <w:r>
              <w:rPr>
                <w:rFonts w:ascii="宋体" w:hAnsi="宋体" w:cs="宋体" w:eastAsia="宋体" w:hint="default"/>
                <w:sz w:val="21"/>
                <w:szCs w:val="21"/>
              </w:rPr>
              <w:t>川</w:t>
            </w:r>
            <w:r>
              <w:rPr>
                <w:rFonts w:ascii="宋体" w:hAnsi="宋体" w:cs="宋体" w:eastAsia="宋体" w:hint="default"/>
                <w:w w:val="100"/>
                <w:sz w:val="21"/>
                <w:szCs w:val="21"/>
              </w:rPr>
              <w:t> </w:t>
            </w:r>
            <w:r>
              <w:rPr>
                <w:rFonts w:ascii="宋体" w:hAnsi="宋体" w:cs="宋体" w:eastAsia="宋体" w:hint="default"/>
                <w:sz w:val="21"/>
                <w:szCs w:val="21"/>
              </w:rPr>
              <w:t>长</w:t>
            </w:r>
            <w:r>
              <w:rPr>
                <w:rFonts w:ascii="宋体" w:hAnsi="宋体" w:cs="宋体" w:eastAsia="宋体" w:hint="default"/>
                <w:w w:val="100"/>
                <w:sz w:val="21"/>
                <w:szCs w:val="21"/>
              </w:rPr>
              <w:t> </w:t>
            </w:r>
            <w:r>
              <w:rPr>
                <w:rFonts w:ascii="宋体" w:hAnsi="宋体" w:cs="宋体" w:eastAsia="宋体" w:hint="default"/>
                <w:sz w:val="21"/>
                <w:szCs w:val="21"/>
              </w:rPr>
              <w:t>虹</w:t>
            </w:r>
          </w:p>
        </w:tc>
        <w:tc>
          <w:tcPr>
            <w:tcW w:w="6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6" w:right="0" w:firstLine="420"/>
              <w:jc w:val="left"/>
              <w:rPr>
                <w:rFonts w:ascii="宋体" w:hAnsi="宋体" w:cs="宋体" w:eastAsia="宋体" w:hint="default"/>
                <w:sz w:val="21"/>
                <w:szCs w:val="21"/>
              </w:rPr>
            </w:pPr>
            <w:r>
              <w:rPr>
                <w:rFonts w:ascii="宋体" w:hAnsi="宋体" w:cs="宋体" w:eastAsia="宋体" w:hint="default"/>
                <w:spacing w:val="-3"/>
                <w:sz w:val="21"/>
                <w:szCs w:val="21"/>
              </w:rPr>
              <w:t>本次收购完成后，四川长虹将保证长虹华意保持其人员独立、资产</w:t>
            </w:r>
          </w:p>
          <w:p>
            <w:pPr>
              <w:pStyle w:val="TableParagraph"/>
              <w:spacing w:line="272" w:lineRule="exact" w:before="27"/>
              <w:ind w:left="106" w:right="60"/>
              <w:jc w:val="left"/>
              <w:rPr>
                <w:rFonts w:ascii="宋体" w:hAnsi="宋体" w:cs="宋体" w:eastAsia="宋体" w:hint="default"/>
                <w:sz w:val="21"/>
                <w:szCs w:val="21"/>
              </w:rPr>
            </w:pPr>
            <w:r>
              <w:rPr>
                <w:rFonts w:ascii="宋体" w:hAnsi="宋体" w:cs="宋体" w:eastAsia="宋体" w:hint="default"/>
                <w:spacing w:val="-2"/>
                <w:sz w:val="21"/>
                <w:szCs w:val="21"/>
              </w:rPr>
              <w:t>完整和财务独立，长虹华意仍将具有独立的经营能力，在采购、生产、</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销售、知识产权等方面不发生变化并继续保持独立。</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p>
          <w:p>
            <w:pPr>
              <w:pStyle w:val="TableParagraph"/>
              <w:spacing w:line="272" w:lineRule="exact"/>
              <w:ind w:left="13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27</w:t>
            </w:r>
            <w:r>
              <w:rPr>
                <w:rFonts w:ascii="Times New Roman" w:hAnsi="Times New Roman" w:cs="Times New Roman" w:eastAsia="Times New Roman" w:hint="default"/>
                <w:sz w:val="21"/>
                <w:szCs w:val="21"/>
              </w:rPr>
            </w:r>
          </w:p>
          <w:p>
            <w:pPr>
              <w:pStyle w:val="TableParagraph"/>
              <w:spacing w:line="274" w:lineRule="exact" w:before="16"/>
              <w:ind w:left="192" w:right="187"/>
              <w:jc w:val="left"/>
              <w:rPr>
                <w:rFonts w:ascii="宋体" w:hAnsi="宋体" w:cs="宋体" w:eastAsia="宋体" w:hint="default"/>
                <w:sz w:val="21"/>
                <w:szCs w:val="21"/>
              </w:rPr>
            </w:pPr>
            <w:r>
              <w:rPr>
                <w:rFonts w:ascii="宋体" w:hAnsi="宋体" w:cs="宋体" w:eastAsia="宋体" w:hint="default"/>
                <w:sz w:val="21"/>
                <w:szCs w:val="21"/>
              </w:rPr>
              <w:t>日，长</w:t>
            </w:r>
            <w:r>
              <w:rPr>
                <w:rFonts w:ascii="宋体" w:hAnsi="宋体" w:cs="宋体" w:eastAsia="宋体" w:hint="default"/>
                <w:spacing w:val="-102"/>
                <w:sz w:val="21"/>
                <w:szCs w:val="21"/>
              </w:rPr>
              <w:t> </w:t>
            </w:r>
            <w:r>
              <w:rPr>
                <w:rFonts w:ascii="宋体" w:hAnsi="宋体" w:cs="宋体" w:eastAsia="宋体" w:hint="default"/>
                <w:sz w:val="21"/>
                <w:szCs w:val="21"/>
              </w:rPr>
              <w:t>期有效</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2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37" w:lineRule="auto"/>
              <w:ind w:left="105" w:right="185"/>
              <w:jc w:val="both"/>
              <w:rPr>
                <w:rFonts w:ascii="宋体" w:hAnsi="宋体" w:cs="宋体" w:eastAsia="宋体" w:hint="default"/>
                <w:sz w:val="21"/>
                <w:szCs w:val="21"/>
              </w:rPr>
            </w:pPr>
            <w:r>
              <w:rPr>
                <w:rFonts w:ascii="宋体" w:hAnsi="宋体" w:cs="宋体" w:eastAsia="宋体" w:hint="default"/>
                <w:sz w:val="21"/>
                <w:szCs w:val="21"/>
              </w:rPr>
              <w:t>与重</w:t>
            </w:r>
            <w:r>
              <w:rPr>
                <w:rFonts w:ascii="宋体" w:hAnsi="宋体" w:cs="宋体" w:eastAsia="宋体" w:hint="default"/>
                <w:spacing w:val="-103"/>
                <w:sz w:val="21"/>
                <w:szCs w:val="21"/>
              </w:rPr>
              <w:t> </w:t>
            </w:r>
            <w:r>
              <w:rPr>
                <w:rFonts w:ascii="宋体" w:hAnsi="宋体" w:cs="宋体" w:eastAsia="宋体" w:hint="default"/>
                <w:sz w:val="21"/>
                <w:szCs w:val="21"/>
              </w:rPr>
              <w:t>大资</w:t>
            </w:r>
            <w:r>
              <w:rPr>
                <w:rFonts w:ascii="宋体" w:hAnsi="宋体" w:cs="宋体" w:eastAsia="宋体" w:hint="default"/>
                <w:spacing w:val="-103"/>
                <w:sz w:val="21"/>
                <w:szCs w:val="21"/>
              </w:rPr>
              <w:t> </w:t>
            </w:r>
            <w:r>
              <w:rPr>
                <w:rFonts w:ascii="宋体" w:hAnsi="宋体" w:cs="宋体" w:eastAsia="宋体" w:hint="default"/>
                <w:sz w:val="21"/>
                <w:szCs w:val="21"/>
              </w:rPr>
              <w:t>产重</w:t>
            </w:r>
            <w:r>
              <w:rPr>
                <w:rFonts w:ascii="宋体" w:hAnsi="宋体" w:cs="宋体" w:eastAsia="宋体" w:hint="default"/>
                <w:spacing w:val="-103"/>
                <w:sz w:val="21"/>
                <w:szCs w:val="21"/>
              </w:rPr>
              <w:t> </w:t>
            </w:r>
            <w:r>
              <w:rPr>
                <w:rFonts w:ascii="宋体" w:hAnsi="宋体" w:cs="宋体" w:eastAsia="宋体" w:hint="default"/>
                <w:sz w:val="21"/>
                <w:szCs w:val="21"/>
              </w:rPr>
              <w:t>组相</w:t>
            </w:r>
            <w:r>
              <w:rPr>
                <w:rFonts w:ascii="宋体" w:hAnsi="宋体" w:cs="宋体" w:eastAsia="宋体" w:hint="default"/>
                <w:spacing w:val="-103"/>
                <w:sz w:val="21"/>
                <w:szCs w:val="21"/>
              </w:rPr>
              <w:t> </w:t>
            </w:r>
            <w:r>
              <w:rPr>
                <w:rFonts w:ascii="宋体" w:hAnsi="宋体" w:cs="宋体" w:eastAsia="宋体" w:hint="default"/>
                <w:sz w:val="21"/>
                <w:szCs w:val="21"/>
              </w:rPr>
              <w:t>关的</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1128" w:type="dxa"/>
            <w:vMerge w:val="restart"/>
            <w:tcBorders>
              <w:top w:val="single" w:sz="4" w:space="0" w:color="000000"/>
              <w:left w:val="single" w:sz="4" w:space="0" w:color="000000"/>
              <w:right w:val="single" w:sz="4" w:space="0" w:color="000000"/>
            </w:tcBorders>
          </w:tcPr>
          <w:p>
            <w:pPr>
              <w:pStyle w:val="TableParagraph"/>
              <w:spacing w:line="237" w:lineRule="auto" w:before="124"/>
              <w:ind w:left="139" w:right="134"/>
              <w:jc w:val="both"/>
              <w:rPr>
                <w:rFonts w:ascii="宋体" w:hAnsi="宋体" w:cs="宋体" w:eastAsia="宋体" w:hint="default"/>
                <w:sz w:val="21"/>
                <w:szCs w:val="21"/>
              </w:rPr>
            </w:pPr>
            <w:r>
              <w:rPr>
                <w:rFonts w:ascii="宋体" w:hAnsi="宋体" w:cs="宋体" w:eastAsia="宋体" w:hint="default"/>
                <w:sz w:val="21"/>
                <w:szCs w:val="21"/>
              </w:rPr>
              <w:t>四川长虹</w:t>
            </w:r>
            <w:r>
              <w:rPr>
                <w:rFonts w:ascii="宋体" w:hAnsi="宋体" w:cs="宋体" w:eastAsia="宋体" w:hint="default"/>
                <w:w w:val="100"/>
                <w:sz w:val="21"/>
                <w:szCs w:val="21"/>
              </w:rPr>
              <w:t> </w:t>
            </w:r>
            <w:r>
              <w:rPr>
                <w:rFonts w:ascii="宋体" w:hAnsi="宋体" w:cs="宋体" w:eastAsia="宋体" w:hint="default"/>
                <w:sz w:val="21"/>
                <w:szCs w:val="21"/>
              </w:rPr>
              <w:t>将长虹空</w:t>
            </w:r>
            <w:r>
              <w:rPr>
                <w:rFonts w:ascii="宋体" w:hAnsi="宋体" w:cs="宋体" w:eastAsia="宋体" w:hint="default"/>
                <w:w w:val="100"/>
                <w:sz w:val="21"/>
                <w:szCs w:val="21"/>
              </w:rPr>
              <w:t> </w:t>
            </w:r>
            <w:r>
              <w:rPr>
                <w:rFonts w:ascii="宋体" w:hAnsi="宋体" w:cs="宋体" w:eastAsia="宋体" w:hint="default"/>
                <w:sz w:val="21"/>
                <w:szCs w:val="21"/>
              </w:rPr>
              <w:t>调和中山</w:t>
            </w:r>
            <w:r>
              <w:rPr>
                <w:rFonts w:ascii="宋体" w:hAnsi="宋体" w:cs="宋体" w:eastAsia="宋体" w:hint="default"/>
                <w:w w:val="100"/>
                <w:sz w:val="21"/>
                <w:szCs w:val="21"/>
              </w:rPr>
              <w:t> </w:t>
            </w:r>
            <w:r>
              <w:rPr>
                <w:rFonts w:ascii="宋体" w:hAnsi="宋体" w:cs="宋体" w:eastAsia="宋体" w:hint="default"/>
                <w:sz w:val="21"/>
                <w:szCs w:val="21"/>
              </w:rPr>
              <w:t>长虹股权</w:t>
            </w:r>
            <w:r>
              <w:rPr>
                <w:rFonts w:ascii="宋体" w:hAnsi="宋体" w:cs="宋体" w:eastAsia="宋体" w:hint="default"/>
                <w:w w:val="100"/>
                <w:sz w:val="21"/>
                <w:szCs w:val="21"/>
              </w:rPr>
              <w:t> </w:t>
            </w:r>
            <w:r>
              <w:rPr>
                <w:rFonts w:ascii="宋体" w:hAnsi="宋体" w:cs="宋体" w:eastAsia="宋体" w:hint="default"/>
                <w:sz w:val="21"/>
                <w:szCs w:val="21"/>
              </w:rPr>
              <w:t>转让给长</w:t>
            </w:r>
            <w:r>
              <w:rPr>
                <w:rFonts w:ascii="宋体" w:hAnsi="宋体" w:cs="宋体" w:eastAsia="宋体" w:hint="default"/>
                <w:w w:val="100"/>
                <w:sz w:val="21"/>
                <w:szCs w:val="21"/>
              </w:rPr>
              <w:t> </w:t>
            </w:r>
            <w:r>
              <w:rPr>
                <w:rFonts w:ascii="宋体" w:hAnsi="宋体" w:cs="宋体" w:eastAsia="宋体" w:hint="default"/>
                <w:sz w:val="21"/>
                <w:szCs w:val="21"/>
              </w:rPr>
              <w:t>虹美菱</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89" w:right="185"/>
              <w:jc w:val="left"/>
              <w:rPr>
                <w:rFonts w:ascii="宋体" w:hAnsi="宋体" w:cs="宋体" w:eastAsia="宋体" w:hint="default"/>
                <w:sz w:val="21"/>
                <w:szCs w:val="21"/>
              </w:rPr>
            </w:pPr>
            <w:r>
              <w:rPr>
                <w:rFonts w:ascii="宋体" w:hAnsi="宋体" w:cs="宋体" w:eastAsia="宋体" w:hint="default"/>
                <w:sz w:val="21"/>
                <w:szCs w:val="21"/>
              </w:rPr>
              <w:t>解决关</w:t>
            </w:r>
            <w:r>
              <w:rPr>
                <w:rFonts w:ascii="宋体" w:hAnsi="宋体" w:cs="宋体" w:eastAsia="宋体" w:hint="default"/>
                <w:spacing w:val="-102"/>
                <w:sz w:val="21"/>
                <w:szCs w:val="21"/>
              </w:rPr>
              <w:t> </w:t>
            </w:r>
            <w:r>
              <w:rPr>
                <w:rFonts w:ascii="宋体" w:hAnsi="宋体" w:cs="宋体" w:eastAsia="宋体" w:hint="default"/>
                <w:sz w:val="21"/>
                <w:szCs w:val="21"/>
              </w:rPr>
              <w:t>联交易</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both"/>
              <w:rPr>
                <w:rFonts w:ascii="宋体" w:hAnsi="宋体" w:cs="宋体" w:eastAsia="宋体" w:hint="default"/>
                <w:sz w:val="21"/>
                <w:szCs w:val="21"/>
              </w:rPr>
            </w:pPr>
            <w:r>
              <w:rPr>
                <w:rFonts w:ascii="宋体" w:hAnsi="宋体" w:cs="宋体" w:eastAsia="宋体" w:hint="default"/>
                <w:w w:val="100"/>
                <w:sz w:val="21"/>
                <w:szCs w:val="21"/>
              </w:rPr>
              <w:t>四</w:t>
            </w:r>
          </w:p>
          <w:p>
            <w:pPr>
              <w:pStyle w:val="TableParagraph"/>
              <w:spacing w:line="237" w:lineRule="auto" w:before="2"/>
              <w:ind w:left="189" w:right="185"/>
              <w:jc w:val="both"/>
              <w:rPr>
                <w:rFonts w:ascii="宋体" w:hAnsi="宋体" w:cs="宋体" w:eastAsia="宋体" w:hint="default"/>
                <w:sz w:val="21"/>
                <w:szCs w:val="21"/>
              </w:rPr>
            </w:pPr>
            <w:r>
              <w:rPr>
                <w:rFonts w:ascii="宋体" w:hAnsi="宋体" w:cs="宋体" w:eastAsia="宋体" w:hint="default"/>
                <w:sz w:val="21"/>
                <w:szCs w:val="21"/>
              </w:rPr>
              <w:t>川</w:t>
            </w:r>
            <w:r>
              <w:rPr>
                <w:rFonts w:ascii="宋体" w:hAnsi="宋体" w:cs="宋体" w:eastAsia="宋体" w:hint="default"/>
                <w:w w:val="100"/>
                <w:sz w:val="21"/>
                <w:szCs w:val="21"/>
              </w:rPr>
              <w:t> </w:t>
            </w:r>
            <w:r>
              <w:rPr>
                <w:rFonts w:ascii="宋体" w:hAnsi="宋体" w:cs="宋体" w:eastAsia="宋体" w:hint="default"/>
                <w:sz w:val="21"/>
                <w:szCs w:val="21"/>
              </w:rPr>
              <w:t>长</w:t>
            </w:r>
            <w:r>
              <w:rPr>
                <w:rFonts w:ascii="宋体" w:hAnsi="宋体" w:cs="宋体" w:eastAsia="宋体" w:hint="default"/>
                <w:w w:val="100"/>
                <w:sz w:val="21"/>
                <w:szCs w:val="21"/>
              </w:rPr>
              <w:t> </w:t>
            </w:r>
            <w:r>
              <w:rPr>
                <w:rFonts w:ascii="宋体" w:hAnsi="宋体" w:cs="宋体" w:eastAsia="宋体" w:hint="default"/>
                <w:sz w:val="21"/>
                <w:szCs w:val="21"/>
              </w:rPr>
              <w:t>虹</w:t>
            </w:r>
          </w:p>
        </w:tc>
        <w:tc>
          <w:tcPr>
            <w:tcW w:w="6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6" w:right="0" w:firstLine="420"/>
              <w:jc w:val="left"/>
              <w:rPr>
                <w:rFonts w:ascii="宋体" w:hAnsi="宋体" w:cs="宋体" w:eastAsia="宋体" w:hint="default"/>
                <w:sz w:val="21"/>
                <w:szCs w:val="21"/>
              </w:rPr>
            </w:pPr>
            <w:r>
              <w:rPr>
                <w:rFonts w:ascii="宋体" w:hAnsi="宋体" w:cs="宋体" w:eastAsia="宋体" w:hint="default"/>
                <w:spacing w:val="-3"/>
                <w:sz w:val="21"/>
                <w:szCs w:val="21"/>
              </w:rPr>
              <w:t>本次产权转让完成后，四川长虹承诺将尽力规避与长虹美菱形成新</w:t>
            </w:r>
          </w:p>
          <w:p>
            <w:pPr>
              <w:pStyle w:val="TableParagraph"/>
              <w:spacing w:line="237" w:lineRule="auto" w:before="2"/>
              <w:ind w:left="106" w:right="96"/>
              <w:jc w:val="both"/>
              <w:rPr>
                <w:rFonts w:ascii="宋体" w:hAnsi="宋体" w:cs="宋体" w:eastAsia="宋体" w:hint="default"/>
                <w:sz w:val="21"/>
                <w:szCs w:val="21"/>
              </w:rPr>
            </w:pPr>
            <w:r>
              <w:rPr>
                <w:rFonts w:ascii="宋体" w:hAnsi="宋体" w:cs="宋体" w:eastAsia="宋体" w:hint="default"/>
                <w:spacing w:val="-3"/>
                <w:sz w:val="21"/>
                <w:szCs w:val="21"/>
              </w:rPr>
              <w:t>的关联交易，对于确实无法避免的关联交易，四川长虹承诺将以市场方</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3"/>
                <w:sz w:val="21"/>
                <w:szCs w:val="21"/>
              </w:rPr>
              <w:t>式确定关联交易价格，保证关联交易的公平、公允，不损害长虹美菱的</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利益。</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p>
            <w:pPr>
              <w:pStyle w:val="TableParagraph"/>
              <w:spacing w:line="272" w:lineRule="exact"/>
              <w:ind w:left="13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10</w:t>
            </w:r>
            <w:r>
              <w:rPr>
                <w:rFonts w:ascii="Times New Roman" w:hAnsi="Times New Roman" w:cs="Times New Roman" w:eastAsia="Times New Roman" w:hint="default"/>
                <w:sz w:val="21"/>
                <w:szCs w:val="21"/>
              </w:rPr>
            </w:r>
          </w:p>
          <w:p>
            <w:pPr>
              <w:pStyle w:val="TableParagraph"/>
              <w:spacing w:line="274" w:lineRule="exact" w:before="16"/>
              <w:ind w:left="192" w:right="187"/>
              <w:jc w:val="left"/>
              <w:rPr>
                <w:rFonts w:ascii="宋体" w:hAnsi="宋体" w:cs="宋体" w:eastAsia="宋体" w:hint="default"/>
                <w:sz w:val="21"/>
                <w:szCs w:val="21"/>
              </w:rPr>
            </w:pPr>
            <w:r>
              <w:rPr>
                <w:rFonts w:ascii="宋体" w:hAnsi="宋体" w:cs="宋体" w:eastAsia="宋体" w:hint="default"/>
                <w:sz w:val="21"/>
                <w:szCs w:val="21"/>
              </w:rPr>
              <w:t>日，长</w:t>
            </w:r>
            <w:r>
              <w:rPr>
                <w:rFonts w:ascii="宋体" w:hAnsi="宋体" w:cs="宋体" w:eastAsia="宋体" w:hint="default"/>
                <w:spacing w:val="-102"/>
                <w:sz w:val="21"/>
                <w:szCs w:val="21"/>
              </w:rPr>
              <w:t> </w:t>
            </w:r>
            <w:r>
              <w:rPr>
                <w:rFonts w:ascii="宋体" w:hAnsi="宋体" w:cs="宋体" w:eastAsia="宋体" w:hint="default"/>
                <w:sz w:val="21"/>
                <w:szCs w:val="21"/>
              </w:rPr>
              <w:t>期有效</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2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725"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89" w:right="185"/>
              <w:jc w:val="left"/>
              <w:rPr>
                <w:rFonts w:ascii="宋体" w:hAnsi="宋体" w:cs="宋体" w:eastAsia="宋体" w:hint="default"/>
                <w:sz w:val="21"/>
                <w:szCs w:val="21"/>
              </w:rPr>
            </w:pPr>
            <w:r>
              <w:rPr>
                <w:rFonts w:ascii="宋体" w:hAnsi="宋体" w:cs="宋体" w:eastAsia="宋体" w:hint="default"/>
                <w:sz w:val="21"/>
                <w:szCs w:val="21"/>
              </w:rPr>
              <w:t>解决同</w:t>
            </w:r>
            <w:r>
              <w:rPr>
                <w:rFonts w:ascii="宋体" w:hAnsi="宋体" w:cs="宋体" w:eastAsia="宋体" w:hint="default"/>
                <w:spacing w:val="-102"/>
                <w:sz w:val="21"/>
                <w:szCs w:val="21"/>
              </w:rPr>
              <w:t> </w:t>
            </w:r>
            <w:r>
              <w:rPr>
                <w:rFonts w:ascii="宋体" w:hAnsi="宋体" w:cs="宋体" w:eastAsia="宋体" w:hint="default"/>
                <w:sz w:val="21"/>
                <w:szCs w:val="21"/>
              </w:rPr>
              <w:t>业竞争</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both"/>
              <w:rPr>
                <w:rFonts w:ascii="宋体" w:hAnsi="宋体" w:cs="宋体" w:eastAsia="宋体" w:hint="default"/>
                <w:sz w:val="21"/>
                <w:szCs w:val="21"/>
              </w:rPr>
            </w:pPr>
            <w:r>
              <w:rPr>
                <w:rFonts w:ascii="宋体" w:hAnsi="宋体" w:cs="宋体" w:eastAsia="宋体" w:hint="default"/>
                <w:w w:val="100"/>
                <w:sz w:val="21"/>
                <w:szCs w:val="21"/>
              </w:rPr>
              <w:t>四</w:t>
            </w:r>
          </w:p>
          <w:p>
            <w:pPr>
              <w:pStyle w:val="TableParagraph"/>
              <w:spacing w:line="237" w:lineRule="auto" w:before="2"/>
              <w:ind w:left="189" w:right="185"/>
              <w:jc w:val="both"/>
              <w:rPr>
                <w:rFonts w:ascii="宋体" w:hAnsi="宋体" w:cs="宋体" w:eastAsia="宋体" w:hint="default"/>
                <w:sz w:val="21"/>
                <w:szCs w:val="21"/>
              </w:rPr>
            </w:pPr>
            <w:r>
              <w:rPr>
                <w:rFonts w:ascii="宋体" w:hAnsi="宋体" w:cs="宋体" w:eastAsia="宋体" w:hint="default"/>
                <w:sz w:val="21"/>
                <w:szCs w:val="21"/>
              </w:rPr>
              <w:t>川</w:t>
            </w:r>
            <w:r>
              <w:rPr>
                <w:rFonts w:ascii="宋体" w:hAnsi="宋体" w:cs="宋体" w:eastAsia="宋体" w:hint="default"/>
                <w:w w:val="100"/>
                <w:sz w:val="21"/>
                <w:szCs w:val="21"/>
              </w:rPr>
              <w:t> </w:t>
            </w:r>
            <w:r>
              <w:rPr>
                <w:rFonts w:ascii="宋体" w:hAnsi="宋体" w:cs="宋体" w:eastAsia="宋体" w:hint="default"/>
                <w:sz w:val="21"/>
                <w:szCs w:val="21"/>
              </w:rPr>
              <w:t>长</w:t>
            </w:r>
            <w:r>
              <w:rPr>
                <w:rFonts w:ascii="宋体" w:hAnsi="宋体" w:cs="宋体" w:eastAsia="宋体" w:hint="default"/>
                <w:w w:val="100"/>
                <w:sz w:val="21"/>
                <w:szCs w:val="21"/>
              </w:rPr>
              <w:t> </w:t>
            </w:r>
            <w:r>
              <w:rPr>
                <w:rFonts w:ascii="宋体" w:hAnsi="宋体" w:cs="宋体" w:eastAsia="宋体" w:hint="default"/>
                <w:sz w:val="21"/>
                <w:szCs w:val="21"/>
              </w:rPr>
              <w:t>虹</w:t>
            </w:r>
          </w:p>
        </w:tc>
        <w:tc>
          <w:tcPr>
            <w:tcW w:w="6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06" w:right="96" w:firstLine="420"/>
              <w:jc w:val="left"/>
              <w:rPr>
                <w:rFonts w:ascii="宋体" w:hAnsi="宋体" w:cs="宋体" w:eastAsia="宋体" w:hint="default"/>
                <w:sz w:val="21"/>
                <w:szCs w:val="21"/>
              </w:rPr>
            </w:pPr>
            <w:r>
              <w:rPr>
                <w:rFonts w:ascii="宋体" w:hAnsi="宋体" w:cs="宋体" w:eastAsia="宋体" w:hint="default"/>
                <w:spacing w:val="-3"/>
                <w:sz w:val="21"/>
                <w:szCs w:val="21"/>
              </w:rPr>
              <w:t>本次产权转让完成后，四川长虹将不从事与长虹美菱目前或将来业</w:t>
            </w:r>
            <w:r>
              <w:rPr>
                <w:rFonts w:ascii="宋体" w:hAnsi="宋体" w:cs="宋体" w:eastAsia="宋体" w:hint="default"/>
                <w:w w:val="100"/>
                <w:sz w:val="21"/>
                <w:szCs w:val="21"/>
              </w:rPr>
              <w:t> </w:t>
            </w:r>
            <w:r>
              <w:rPr>
                <w:rFonts w:ascii="宋体" w:hAnsi="宋体" w:cs="宋体" w:eastAsia="宋体" w:hint="default"/>
                <w:sz w:val="21"/>
                <w:szCs w:val="21"/>
              </w:rPr>
              <w:t>务相竞争或有利益冲突的空调、冰箱等经营业务或活动。</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p>
            <w:pPr>
              <w:pStyle w:val="TableParagraph"/>
              <w:spacing w:line="272" w:lineRule="exact"/>
              <w:ind w:left="13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10</w:t>
            </w:r>
            <w:r>
              <w:rPr>
                <w:rFonts w:ascii="Times New Roman" w:hAnsi="Times New Roman" w:cs="Times New Roman" w:eastAsia="Times New Roman" w:hint="default"/>
                <w:sz w:val="21"/>
                <w:szCs w:val="21"/>
              </w:rPr>
            </w:r>
          </w:p>
          <w:p>
            <w:pPr>
              <w:pStyle w:val="TableParagraph"/>
              <w:spacing w:line="274" w:lineRule="exact" w:before="16"/>
              <w:ind w:left="192" w:right="187"/>
              <w:jc w:val="left"/>
              <w:rPr>
                <w:rFonts w:ascii="宋体" w:hAnsi="宋体" w:cs="宋体" w:eastAsia="宋体" w:hint="default"/>
                <w:sz w:val="21"/>
                <w:szCs w:val="21"/>
              </w:rPr>
            </w:pPr>
            <w:r>
              <w:rPr>
                <w:rFonts w:ascii="宋体" w:hAnsi="宋体" w:cs="宋体" w:eastAsia="宋体" w:hint="default"/>
                <w:sz w:val="21"/>
                <w:szCs w:val="21"/>
              </w:rPr>
              <w:t>日，长</w:t>
            </w:r>
            <w:r>
              <w:rPr>
                <w:rFonts w:ascii="宋体" w:hAnsi="宋体" w:cs="宋体" w:eastAsia="宋体" w:hint="default"/>
                <w:spacing w:val="-102"/>
                <w:sz w:val="21"/>
                <w:szCs w:val="21"/>
              </w:rPr>
              <w:t> </w:t>
            </w:r>
            <w:r>
              <w:rPr>
                <w:rFonts w:ascii="宋体" w:hAnsi="宋体" w:cs="宋体" w:eastAsia="宋体" w:hint="default"/>
                <w:sz w:val="21"/>
                <w:szCs w:val="21"/>
              </w:rPr>
              <w:t>期有效</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2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7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37" w:lineRule="auto"/>
              <w:ind w:left="105" w:right="185"/>
              <w:jc w:val="both"/>
              <w:rPr>
                <w:rFonts w:ascii="宋体" w:hAnsi="宋体" w:cs="宋体" w:eastAsia="宋体" w:hint="default"/>
                <w:sz w:val="21"/>
                <w:szCs w:val="21"/>
              </w:rPr>
            </w:pPr>
            <w:r>
              <w:rPr>
                <w:rFonts w:ascii="宋体" w:hAnsi="宋体" w:cs="宋体" w:eastAsia="宋体" w:hint="default"/>
                <w:sz w:val="21"/>
                <w:szCs w:val="21"/>
              </w:rPr>
              <w:t>与再</w:t>
            </w:r>
            <w:r>
              <w:rPr>
                <w:rFonts w:ascii="宋体" w:hAnsi="宋体" w:cs="宋体" w:eastAsia="宋体" w:hint="default"/>
                <w:spacing w:val="-103"/>
                <w:sz w:val="21"/>
                <w:szCs w:val="21"/>
              </w:rPr>
              <w:t> </w:t>
            </w:r>
            <w:r>
              <w:rPr>
                <w:rFonts w:ascii="宋体" w:hAnsi="宋体" w:cs="宋体" w:eastAsia="宋体" w:hint="default"/>
                <w:sz w:val="21"/>
                <w:szCs w:val="21"/>
              </w:rPr>
              <w:t>融资</w:t>
            </w:r>
            <w:r>
              <w:rPr>
                <w:rFonts w:ascii="宋体" w:hAnsi="宋体" w:cs="宋体" w:eastAsia="宋体" w:hint="default"/>
                <w:spacing w:val="-103"/>
                <w:sz w:val="21"/>
                <w:szCs w:val="21"/>
              </w:rPr>
              <w:t> </w:t>
            </w:r>
            <w:r>
              <w:rPr>
                <w:rFonts w:ascii="宋体" w:hAnsi="宋体" w:cs="宋体" w:eastAsia="宋体" w:hint="default"/>
                <w:sz w:val="21"/>
                <w:szCs w:val="21"/>
              </w:rPr>
              <w:t>相关</w:t>
            </w:r>
            <w:r>
              <w:rPr>
                <w:rFonts w:ascii="宋体" w:hAnsi="宋体" w:cs="宋体" w:eastAsia="宋体" w:hint="default"/>
                <w:spacing w:val="-103"/>
                <w:sz w:val="21"/>
                <w:szCs w:val="21"/>
              </w:rPr>
              <w:t> </w:t>
            </w:r>
            <w:r>
              <w:rPr>
                <w:rFonts w:ascii="宋体" w:hAnsi="宋体" w:cs="宋体" w:eastAsia="宋体" w:hint="default"/>
                <w:sz w:val="21"/>
                <w:szCs w:val="21"/>
              </w:rPr>
              <w:t>的承</w:t>
            </w:r>
            <w:r>
              <w:rPr>
                <w:rFonts w:ascii="宋体" w:hAnsi="宋体" w:cs="宋体" w:eastAsia="宋体" w:hint="default"/>
                <w:spacing w:val="-103"/>
                <w:sz w:val="21"/>
                <w:szCs w:val="21"/>
              </w:rPr>
              <w:t> </w:t>
            </w:r>
            <w:r>
              <w:rPr>
                <w:rFonts w:ascii="宋体" w:hAnsi="宋体" w:cs="宋体" w:eastAsia="宋体" w:hint="default"/>
                <w:sz w:val="21"/>
                <w:szCs w:val="21"/>
              </w:rPr>
              <w:t>诺</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32" w:lineRule="auto" w:before="127"/>
              <w:ind w:left="139" w:right="108" w:hanging="27"/>
              <w:jc w:val="both"/>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年长</w:t>
            </w:r>
            <w:r>
              <w:rPr>
                <w:rFonts w:ascii="宋体" w:hAnsi="宋体" w:cs="宋体" w:eastAsia="宋体" w:hint="default"/>
                <w:w w:val="100"/>
                <w:sz w:val="21"/>
                <w:szCs w:val="21"/>
              </w:rPr>
              <w:t> </w:t>
            </w:r>
            <w:r>
              <w:rPr>
                <w:rFonts w:ascii="宋体" w:hAnsi="宋体" w:cs="宋体" w:eastAsia="宋体" w:hint="default"/>
                <w:sz w:val="21"/>
                <w:szCs w:val="21"/>
              </w:rPr>
              <w:t>虹美菱非</w:t>
            </w:r>
            <w:r>
              <w:rPr>
                <w:rFonts w:ascii="宋体" w:hAnsi="宋体" w:cs="宋体" w:eastAsia="宋体" w:hint="default"/>
                <w:w w:val="100"/>
                <w:sz w:val="21"/>
                <w:szCs w:val="21"/>
              </w:rPr>
              <w:t> </w:t>
            </w:r>
            <w:r>
              <w:rPr>
                <w:rFonts w:ascii="宋体" w:hAnsi="宋体" w:cs="宋体" w:eastAsia="宋体" w:hint="default"/>
                <w:sz w:val="21"/>
                <w:szCs w:val="21"/>
              </w:rPr>
              <w:t>公开发行</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股股票</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89" w:right="185"/>
              <w:jc w:val="left"/>
              <w:rPr>
                <w:rFonts w:ascii="宋体" w:hAnsi="宋体" w:cs="宋体" w:eastAsia="宋体" w:hint="default"/>
                <w:sz w:val="21"/>
                <w:szCs w:val="21"/>
              </w:rPr>
            </w:pPr>
            <w:r>
              <w:rPr>
                <w:rFonts w:ascii="宋体" w:hAnsi="宋体" w:cs="宋体" w:eastAsia="宋体" w:hint="default"/>
                <w:sz w:val="21"/>
                <w:szCs w:val="21"/>
              </w:rPr>
              <w:t>解决关</w:t>
            </w:r>
            <w:r>
              <w:rPr>
                <w:rFonts w:ascii="宋体" w:hAnsi="宋体" w:cs="宋体" w:eastAsia="宋体" w:hint="default"/>
                <w:spacing w:val="-102"/>
                <w:sz w:val="21"/>
                <w:szCs w:val="21"/>
              </w:rPr>
              <w:t> </w:t>
            </w:r>
            <w:r>
              <w:rPr>
                <w:rFonts w:ascii="宋体" w:hAnsi="宋体" w:cs="宋体" w:eastAsia="宋体" w:hint="default"/>
                <w:sz w:val="21"/>
                <w:szCs w:val="21"/>
              </w:rPr>
              <w:t>联交易</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89" w:right="185"/>
              <w:jc w:val="both"/>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w w:val="100"/>
                <w:sz w:val="21"/>
                <w:szCs w:val="21"/>
              </w:rPr>
              <w:t> </w:t>
            </w:r>
            <w:r>
              <w:rPr>
                <w:rFonts w:ascii="宋体" w:hAnsi="宋体" w:cs="宋体" w:eastAsia="宋体" w:hint="default"/>
                <w:sz w:val="21"/>
                <w:szCs w:val="21"/>
              </w:rPr>
              <w:t>川</w:t>
            </w:r>
            <w:r>
              <w:rPr>
                <w:rFonts w:ascii="宋体" w:hAnsi="宋体" w:cs="宋体" w:eastAsia="宋体" w:hint="default"/>
                <w:w w:val="100"/>
                <w:sz w:val="21"/>
                <w:szCs w:val="21"/>
              </w:rPr>
              <w:t> </w:t>
            </w:r>
            <w:r>
              <w:rPr>
                <w:rFonts w:ascii="宋体" w:hAnsi="宋体" w:cs="宋体" w:eastAsia="宋体" w:hint="default"/>
                <w:sz w:val="21"/>
                <w:szCs w:val="21"/>
              </w:rPr>
              <w:t>长</w:t>
            </w:r>
            <w:r>
              <w:rPr>
                <w:rFonts w:ascii="宋体" w:hAnsi="宋体" w:cs="宋体" w:eastAsia="宋体" w:hint="default"/>
                <w:w w:val="100"/>
                <w:sz w:val="21"/>
                <w:szCs w:val="21"/>
              </w:rPr>
              <w:t> </w:t>
            </w:r>
            <w:r>
              <w:rPr>
                <w:rFonts w:ascii="宋体" w:hAnsi="宋体" w:cs="宋体" w:eastAsia="宋体" w:hint="default"/>
                <w:sz w:val="21"/>
                <w:szCs w:val="21"/>
              </w:rPr>
              <w:t>虹</w:t>
            </w:r>
          </w:p>
        </w:tc>
        <w:tc>
          <w:tcPr>
            <w:tcW w:w="6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6" w:right="0" w:firstLine="420"/>
              <w:jc w:val="left"/>
              <w:rPr>
                <w:rFonts w:ascii="宋体" w:hAnsi="宋体" w:cs="宋体" w:eastAsia="宋体" w:hint="default"/>
                <w:sz w:val="21"/>
                <w:szCs w:val="21"/>
              </w:rPr>
            </w:pPr>
            <w:r>
              <w:rPr>
                <w:rFonts w:ascii="宋体" w:hAnsi="宋体" w:cs="宋体" w:eastAsia="宋体" w:hint="default"/>
                <w:spacing w:val="-3"/>
                <w:sz w:val="21"/>
                <w:szCs w:val="21"/>
              </w:rPr>
              <w:t>①将采取措施尽量避免与长虹美菱发生持续性的关联交易；对于无</w:t>
            </w:r>
          </w:p>
          <w:p>
            <w:pPr>
              <w:pStyle w:val="TableParagraph"/>
              <w:spacing w:line="235" w:lineRule="auto" w:before="4"/>
              <w:ind w:left="106" w:right="96"/>
              <w:jc w:val="both"/>
              <w:rPr>
                <w:rFonts w:ascii="宋体" w:hAnsi="宋体" w:cs="宋体" w:eastAsia="宋体" w:hint="default"/>
                <w:sz w:val="21"/>
                <w:szCs w:val="21"/>
              </w:rPr>
            </w:pPr>
            <w:r>
              <w:rPr>
                <w:rFonts w:ascii="宋体" w:hAnsi="宋体" w:cs="宋体" w:eastAsia="宋体" w:hint="default"/>
                <w:spacing w:val="-2"/>
                <w:sz w:val="21"/>
                <w:szCs w:val="21"/>
              </w:rPr>
              <w:t>法避免的关联交易，将按照</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等价有偿、平等互利</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的市场化原则，依法</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3"/>
                <w:sz w:val="21"/>
                <w:szCs w:val="21"/>
              </w:rPr>
              <w:t>与长虹美菱签订关联交易合同，参照市场通行的标准，公允确定关联交</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3"/>
                <w:sz w:val="21"/>
                <w:szCs w:val="21"/>
              </w:rPr>
              <w:t>易的价格；②按相关规定履行必要的关联董事、关联股东回避表决等义</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3"/>
                <w:sz w:val="21"/>
                <w:szCs w:val="21"/>
              </w:rPr>
              <w:t>务，遵守批准关联交易的法定程序和信息披露义务；③保证不通过关联</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交易损害长虹美菱及长虹美菱其他股东的合法权益。</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81" w:lineRule="exact"/>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Times New Roman" w:hAnsi="Times New Roman" w:cs="Times New Roman" w:eastAsia="Times New Roman" w:hint="default"/>
                <w:sz w:val="21"/>
                <w:szCs w:val="21"/>
              </w:rPr>
              <w:t>6</w:t>
            </w:r>
          </w:p>
          <w:p>
            <w:pPr>
              <w:pStyle w:val="TableParagraph"/>
              <w:spacing w:line="230" w:lineRule="auto"/>
              <w:ind w:left="192" w:right="187"/>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日，长</w:t>
            </w:r>
            <w:r>
              <w:rPr>
                <w:rFonts w:ascii="宋体" w:hAnsi="宋体" w:cs="宋体" w:eastAsia="宋体" w:hint="default"/>
                <w:w w:val="100"/>
                <w:sz w:val="21"/>
                <w:szCs w:val="21"/>
              </w:rPr>
              <w:t> </w:t>
            </w:r>
            <w:r>
              <w:rPr>
                <w:rFonts w:ascii="宋体" w:hAnsi="宋体" w:cs="宋体" w:eastAsia="宋体" w:hint="default"/>
                <w:sz w:val="21"/>
                <w:szCs w:val="21"/>
              </w:rPr>
              <w:t>期有效</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2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725"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72" w:lineRule="exact"/>
              <w:ind w:left="189" w:right="185"/>
              <w:jc w:val="left"/>
              <w:rPr>
                <w:rFonts w:ascii="宋体" w:hAnsi="宋体" w:cs="宋体" w:eastAsia="宋体" w:hint="default"/>
                <w:sz w:val="21"/>
                <w:szCs w:val="21"/>
              </w:rPr>
            </w:pPr>
            <w:r>
              <w:rPr>
                <w:rFonts w:ascii="宋体" w:hAnsi="宋体" w:cs="宋体" w:eastAsia="宋体" w:hint="default"/>
                <w:sz w:val="21"/>
                <w:szCs w:val="21"/>
              </w:rPr>
              <w:t>解决同</w:t>
            </w:r>
            <w:r>
              <w:rPr>
                <w:rFonts w:ascii="宋体" w:hAnsi="宋体" w:cs="宋体" w:eastAsia="宋体" w:hint="default"/>
                <w:spacing w:val="-102"/>
                <w:sz w:val="21"/>
                <w:szCs w:val="21"/>
              </w:rPr>
              <w:t> </w:t>
            </w:r>
            <w:r>
              <w:rPr>
                <w:rFonts w:ascii="宋体" w:hAnsi="宋体" w:cs="宋体" w:eastAsia="宋体" w:hint="default"/>
                <w:sz w:val="21"/>
                <w:szCs w:val="21"/>
              </w:rPr>
              <w:t>业竞争</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8"/>
              <w:ind w:left="189" w:right="185"/>
              <w:jc w:val="both"/>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w w:val="100"/>
                <w:sz w:val="21"/>
                <w:szCs w:val="21"/>
              </w:rPr>
              <w:t> </w:t>
            </w:r>
            <w:r>
              <w:rPr>
                <w:rFonts w:ascii="宋体" w:hAnsi="宋体" w:cs="宋体" w:eastAsia="宋体" w:hint="default"/>
                <w:sz w:val="21"/>
                <w:szCs w:val="21"/>
              </w:rPr>
              <w:t>川</w:t>
            </w:r>
            <w:r>
              <w:rPr>
                <w:rFonts w:ascii="宋体" w:hAnsi="宋体" w:cs="宋体" w:eastAsia="宋体" w:hint="default"/>
                <w:w w:val="100"/>
                <w:sz w:val="21"/>
                <w:szCs w:val="21"/>
              </w:rPr>
              <w:t> </w:t>
            </w:r>
            <w:r>
              <w:rPr>
                <w:rFonts w:ascii="宋体" w:hAnsi="宋体" w:cs="宋体" w:eastAsia="宋体" w:hint="default"/>
                <w:sz w:val="21"/>
                <w:szCs w:val="21"/>
              </w:rPr>
              <w:t>长</w:t>
            </w:r>
            <w:r>
              <w:rPr>
                <w:rFonts w:ascii="宋体" w:hAnsi="宋体" w:cs="宋体" w:eastAsia="宋体" w:hint="default"/>
                <w:w w:val="100"/>
                <w:sz w:val="21"/>
                <w:szCs w:val="21"/>
              </w:rPr>
              <w:t> </w:t>
            </w:r>
            <w:r>
              <w:rPr>
                <w:rFonts w:ascii="宋体" w:hAnsi="宋体" w:cs="宋体" w:eastAsia="宋体" w:hint="default"/>
                <w:sz w:val="21"/>
                <w:szCs w:val="21"/>
              </w:rPr>
              <w:t>虹</w:t>
            </w:r>
          </w:p>
        </w:tc>
        <w:tc>
          <w:tcPr>
            <w:tcW w:w="6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6" w:right="0" w:firstLine="420"/>
              <w:jc w:val="left"/>
              <w:rPr>
                <w:rFonts w:ascii="宋体" w:hAnsi="宋体" w:cs="宋体" w:eastAsia="宋体" w:hint="default"/>
                <w:sz w:val="21"/>
                <w:szCs w:val="21"/>
              </w:rPr>
            </w:pPr>
            <w:r>
              <w:rPr>
                <w:rFonts w:ascii="宋体" w:hAnsi="宋体" w:cs="宋体" w:eastAsia="宋体" w:hint="default"/>
                <w:spacing w:val="-3"/>
                <w:sz w:val="21"/>
                <w:szCs w:val="21"/>
              </w:rPr>
              <w:t>①除应长虹美菱要求为长虹美菱利益协助采取行动外，将不再主动</w:t>
            </w:r>
          </w:p>
          <w:p>
            <w:pPr>
              <w:pStyle w:val="TableParagraph"/>
              <w:spacing w:line="237" w:lineRule="auto" w:before="2"/>
              <w:ind w:left="106" w:right="96"/>
              <w:jc w:val="left"/>
              <w:rPr>
                <w:rFonts w:ascii="宋体" w:hAnsi="宋体" w:cs="宋体" w:eastAsia="宋体" w:hint="default"/>
                <w:sz w:val="21"/>
                <w:szCs w:val="21"/>
              </w:rPr>
            </w:pPr>
            <w:r>
              <w:rPr>
                <w:rFonts w:ascii="宋体" w:hAnsi="宋体" w:cs="宋体" w:eastAsia="宋体" w:hint="default"/>
                <w:spacing w:val="-3"/>
                <w:sz w:val="21"/>
                <w:szCs w:val="21"/>
              </w:rPr>
              <w:t>从事与长虹美菱业务相竞争或有利益冲突的业务或活动；②本公司保证</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3"/>
                <w:sz w:val="21"/>
                <w:szCs w:val="21"/>
              </w:rPr>
              <w:t>合法、合理地运用股东权利，不采取任何限制或影响长虹美菱正常经营</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3"/>
                <w:sz w:val="21"/>
                <w:szCs w:val="21"/>
              </w:rPr>
              <w:t>的行为；③若长虹美菱在其现有业务的基础上进一步拓展其经营业务范</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3"/>
                <w:sz w:val="21"/>
                <w:szCs w:val="21"/>
              </w:rPr>
              <w:t>围，而本公司已在经营的，只要本公司仍然是长虹美菱的控股股东或实</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质控制人，本公司同意长虹美菱对相关业务在同等条件下有优先收购</w:t>
            </w:r>
            <w:r>
              <w:rPr>
                <w:rFonts w:ascii="宋体" w:hAnsi="宋体" w:cs="宋体" w:eastAsia="宋体" w:hint="default"/>
                <w:w w:val="100"/>
                <w:sz w:val="21"/>
                <w:szCs w:val="21"/>
              </w:rPr>
              <w:t> </w:t>
            </w:r>
            <w:r>
              <w:rPr>
                <w:rFonts w:ascii="宋体" w:hAnsi="宋体" w:cs="宋体" w:eastAsia="宋体" w:hint="default"/>
                <w:sz w:val="21"/>
                <w:szCs w:val="21"/>
              </w:rPr>
              <w:t>权。</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32"/>
                <w:szCs w:val="32"/>
              </w:rPr>
            </w:pPr>
          </w:p>
          <w:p>
            <w:pPr>
              <w:pStyle w:val="TableParagraph"/>
              <w:spacing w:line="281" w:lineRule="exact"/>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Times New Roman" w:hAnsi="Times New Roman" w:cs="Times New Roman" w:eastAsia="Times New Roman" w:hint="default"/>
                <w:sz w:val="21"/>
                <w:szCs w:val="21"/>
              </w:rPr>
              <w:t>6</w:t>
            </w:r>
          </w:p>
          <w:p>
            <w:pPr>
              <w:pStyle w:val="TableParagraph"/>
              <w:spacing w:line="230" w:lineRule="auto"/>
              <w:ind w:left="192" w:right="187"/>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日，长</w:t>
            </w:r>
            <w:r>
              <w:rPr>
                <w:rFonts w:ascii="宋体" w:hAnsi="宋体" w:cs="宋体" w:eastAsia="宋体" w:hint="default"/>
                <w:w w:val="100"/>
                <w:sz w:val="21"/>
                <w:szCs w:val="21"/>
              </w:rPr>
              <w:t> </w:t>
            </w:r>
            <w:r>
              <w:rPr>
                <w:rFonts w:ascii="宋体" w:hAnsi="宋体" w:cs="宋体" w:eastAsia="宋体" w:hint="default"/>
                <w:sz w:val="21"/>
                <w:szCs w:val="21"/>
              </w:rPr>
              <w:t>期有限</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2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725"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both"/>
              <w:rPr>
                <w:rFonts w:ascii="宋体" w:hAnsi="宋体" w:cs="宋体" w:eastAsia="宋体" w:hint="default"/>
                <w:sz w:val="21"/>
                <w:szCs w:val="21"/>
              </w:rPr>
            </w:pPr>
            <w:r>
              <w:rPr>
                <w:rFonts w:ascii="宋体" w:hAnsi="宋体" w:cs="宋体" w:eastAsia="宋体" w:hint="default"/>
                <w:w w:val="100"/>
                <w:sz w:val="21"/>
                <w:szCs w:val="21"/>
              </w:rPr>
              <w:t>四</w:t>
            </w:r>
          </w:p>
          <w:p>
            <w:pPr>
              <w:pStyle w:val="TableParagraph"/>
              <w:spacing w:line="237" w:lineRule="auto"/>
              <w:ind w:left="189" w:right="185"/>
              <w:jc w:val="both"/>
              <w:rPr>
                <w:rFonts w:ascii="宋体" w:hAnsi="宋体" w:cs="宋体" w:eastAsia="宋体" w:hint="default"/>
                <w:sz w:val="21"/>
                <w:szCs w:val="21"/>
              </w:rPr>
            </w:pPr>
            <w:r>
              <w:rPr>
                <w:rFonts w:ascii="宋体" w:hAnsi="宋体" w:cs="宋体" w:eastAsia="宋体" w:hint="default"/>
                <w:sz w:val="21"/>
                <w:szCs w:val="21"/>
              </w:rPr>
              <w:t>川</w:t>
            </w:r>
            <w:r>
              <w:rPr>
                <w:rFonts w:ascii="宋体" w:hAnsi="宋体" w:cs="宋体" w:eastAsia="宋体" w:hint="default"/>
                <w:w w:val="100"/>
                <w:sz w:val="21"/>
                <w:szCs w:val="21"/>
              </w:rPr>
              <w:t> </w:t>
            </w:r>
            <w:r>
              <w:rPr>
                <w:rFonts w:ascii="宋体" w:hAnsi="宋体" w:cs="宋体" w:eastAsia="宋体" w:hint="default"/>
                <w:sz w:val="21"/>
                <w:szCs w:val="21"/>
              </w:rPr>
              <w:t>长</w:t>
            </w:r>
            <w:r>
              <w:rPr>
                <w:rFonts w:ascii="宋体" w:hAnsi="宋体" w:cs="宋体" w:eastAsia="宋体" w:hint="default"/>
                <w:w w:val="100"/>
                <w:sz w:val="21"/>
                <w:szCs w:val="21"/>
              </w:rPr>
              <w:t> </w:t>
            </w:r>
            <w:r>
              <w:rPr>
                <w:rFonts w:ascii="宋体" w:hAnsi="宋体" w:cs="宋体" w:eastAsia="宋体" w:hint="default"/>
                <w:sz w:val="21"/>
                <w:szCs w:val="21"/>
              </w:rPr>
              <w:t>虹</w:t>
            </w:r>
          </w:p>
        </w:tc>
        <w:tc>
          <w:tcPr>
            <w:tcW w:w="6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6" w:right="-7" w:firstLine="420"/>
              <w:jc w:val="left"/>
              <w:rPr>
                <w:rFonts w:ascii="宋体" w:hAnsi="宋体" w:cs="宋体" w:eastAsia="宋体" w:hint="default"/>
                <w:sz w:val="21"/>
                <w:szCs w:val="21"/>
              </w:rPr>
            </w:pPr>
            <w:r>
              <w:rPr>
                <w:rFonts w:ascii="宋体" w:hAnsi="宋体" w:cs="宋体" w:eastAsia="宋体" w:hint="default"/>
                <w:spacing w:val="-13"/>
                <w:w w:val="100"/>
                <w:sz w:val="21"/>
                <w:szCs w:val="21"/>
              </w:rPr>
              <w:t>关于授权长虹空调、中山长虹电器有限公司（以下简称“中山长虹”）</w:t>
            </w:r>
            <w:r>
              <w:rPr>
                <w:rFonts w:ascii="宋体" w:hAnsi="宋体" w:cs="宋体" w:eastAsia="宋体" w:hint="default"/>
                <w:w w:val="100"/>
                <w:sz w:val="21"/>
                <w:szCs w:val="21"/>
              </w:rPr>
              <w:t> </w:t>
            </w:r>
            <w:r>
              <w:rPr>
                <w:rFonts w:ascii="宋体" w:hAnsi="宋体" w:cs="宋体" w:eastAsia="宋体" w:hint="default"/>
                <w:sz w:val="21"/>
                <w:szCs w:val="21"/>
              </w:rPr>
              <w:t>长期无偿使用“长虹”商标、专利的承诺。</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p>
            <w:pPr>
              <w:pStyle w:val="TableParagraph"/>
              <w:spacing w:line="272" w:lineRule="exact"/>
              <w:ind w:left="19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11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6</w:t>
            </w:r>
          </w:p>
          <w:p>
            <w:pPr>
              <w:pStyle w:val="TableParagraph"/>
              <w:spacing w:line="272" w:lineRule="exact" w:before="19"/>
              <w:ind w:left="192" w:right="187"/>
              <w:jc w:val="left"/>
              <w:rPr>
                <w:rFonts w:ascii="宋体" w:hAnsi="宋体" w:cs="宋体" w:eastAsia="宋体" w:hint="default"/>
                <w:sz w:val="21"/>
                <w:szCs w:val="21"/>
              </w:rPr>
            </w:pPr>
            <w:r>
              <w:rPr>
                <w:rFonts w:ascii="宋体" w:hAnsi="宋体" w:cs="宋体" w:eastAsia="宋体" w:hint="default"/>
                <w:sz w:val="21"/>
                <w:szCs w:val="21"/>
              </w:rPr>
              <w:t>日，长</w:t>
            </w:r>
            <w:r>
              <w:rPr>
                <w:rFonts w:ascii="宋体" w:hAnsi="宋体" w:cs="宋体" w:eastAsia="宋体" w:hint="default"/>
                <w:spacing w:val="-102"/>
                <w:sz w:val="21"/>
                <w:szCs w:val="21"/>
              </w:rPr>
              <w:t> </w:t>
            </w:r>
            <w:r>
              <w:rPr>
                <w:rFonts w:ascii="宋体" w:hAnsi="宋体" w:cs="宋体" w:eastAsia="宋体" w:hint="default"/>
                <w:sz w:val="21"/>
                <w:szCs w:val="21"/>
              </w:rPr>
              <w:t>期有效</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2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28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725"/>
        <w:gridCol w:w="1128"/>
        <w:gridCol w:w="1020"/>
        <w:gridCol w:w="598"/>
        <w:gridCol w:w="6693"/>
        <w:gridCol w:w="1025"/>
        <w:gridCol w:w="598"/>
        <w:gridCol w:w="595"/>
        <w:gridCol w:w="1020"/>
        <w:gridCol w:w="706"/>
      </w:tblGrid>
      <w:tr>
        <w:trPr>
          <w:trHeight w:val="1099" w:hRule="exact"/>
        </w:trPr>
        <w:tc>
          <w:tcPr>
            <w:tcW w:w="725" w:type="dxa"/>
            <w:vMerge w:val="restart"/>
            <w:tcBorders>
              <w:top w:val="single" w:sz="4" w:space="0" w:color="000000"/>
              <w:left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39" w:right="0" w:hanging="27"/>
              <w:jc w:val="both"/>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年公</w:t>
            </w:r>
          </w:p>
          <w:p>
            <w:pPr>
              <w:pStyle w:val="TableParagraph"/>
              <w:spacing w:line="237" w:lineRule="auto"/>
              <w:ind w:left="139" w:right="134"/>
              <w:jc w:val="both"/>
              <w:rPr>
                <w:rFonts w:ascii="宋体" w:hAnsi="宋体" w:cs="宋体" w:eastAsia="宋体" w:hint="default"/>
                <w:sz w:val="21"/>
                <w:szCs w:val="21"/>
              </w:rPr>
            </w:pPr>
            <w:r>
              <w:rPr>
                <w:rFonts w:ascii="宋体" w:hAnsi="宋体" w:cs="宋体" w:eastAsia="宋体" w:hint="default"/>
                <w:sz w:val="21"/>
                <w:szCs w:val="21"/>
              </w:rPr>
              <w:t>司解除长</w:t>
            </w:r>
            <w:r>
              <w:rPr>
                <w:rFonts w:ascii="宋体" w:hAnsi="宋体" w:cs="宋体" w:eastAsia="宋体" w:hint="default"/>
                <w:w w:val="100"/>
                <w:sz w:val="21"/>
                <w:szCs w:val="21"/>
              </w:rPr>
              <w:t> </w:t>
            </w:r>
            <w:r>
              <w:rPr>
                <w:rFonts w:ascii="宋体" w:hAnsi="宋体" w:cs="宋体" w:eastAsia="宋体" w:hint="default"/>
                <w:sz w:val="21"/>
                <w:szCs w:val="21"/>
              </w:rPr>
              <w:t>虹华意股</w:t>
            </w:r>
            <w:r>
              <w:rPr>
                <w:rFonts w:ascii="宋体" w:hAnsi="宋体" w:cs="宋体" w:eastAsia="宋体" w:hint="default"/>
                <w:w w:val="100"/>
                <w:sz w:val="21"/>
                <w:szCs w:val="21"/>
              </w:rPr>
              <w:t> </w:t>
            </w:r>
            <w:r>
              <w:rPr>
                <w:rFonts w:ascii="宋体" w:hAnsi="宋体" w:cs="宋体" w:eastAsia="宋体" w:hint="default"/>
                <w:sz w:val="21"/>
                <w:szCs w:val="21"/>
              </w:rPr>
              <w:t>份限售股</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398" w:right="185" w:hanging="209"/>
              <w:jc w:val="left"/>
              <w:rPr>
                <w:rFonts w:ascii="宋体" w:hAnsi="宋体" w:cs="宋体" w:eastAsia="宋体" w:hint="default"/>
                <w:sz w:val="21"/>
                <w:szCs w:val="21"/>
              </w:rPr>
            </w:pPr>
            <w:r>
              <w:rPr>
                <w:rFonts w:ascii="宋体" w:hAnsi="宋体" w:cs="宋体" w:eastAsia="宋体" w:hint="default"/>
                <w:sz w:val="21"/>
                <w:szCs w:val="21"/>
              </w:rPr>
              <w:t>股份限</w:t>
            </w:r>
            <w:r>
              <w:rPr>
                <w:rFonts w:ascii="宋体" w:hAnsi="宋体" w:cs="宋体" w:eastAsia="宋体" w:hint="default"/>
                <w:spacing w:val="-102"/>
                <w:sz w:val="21"/>
                <w:szCs w:val="21"/>
              </w:rPr>
              <w:t> </w:t>
            </w:r>
            <w:r>
              <w:rPr>
                <w:rFonts w:ascii="宋体" w:hAnsi="宋体" w:cs="宋体" w:eastAsia="宋体" w:hint="default"/>
                <w:sz w:val="21"/>
                <w:szCs w:val="21"/>
              </w:rPr>
              <w:t>售</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9" w:right="0"/>
              <w:jc w:val="both"/>
              <w:rPr>
                <w:rFonts w:ascii="宋体" w:hAnsi="宋体" w:cs="宋体" w:eastAsia="宋体" w:hint="default"/>
                <w:sz w:val="21"/>
                <w:szCs w:val="21"/>
              </w:rPr>
            </w:pPr>
            <w:r>
              <w:rPr>
                <w:rFonts w:ascii="宋体" w:hAnsi="宋体" w:cs="宋体" w:eastAsia="宋体" w:hint="default"/>
                <w:w w:val="100"/>
                <w:sz w:val="21"/>
                <w:szCs w:val="21"/>
              </w:rPr>
              <w:t>四</w:t>
            </w:r>
          </w:p>
          <w:p>
            <w:pPr>
              <w:pStyle w:val="TableParagraph"/>
              <w:spacing w:line="237" w:lineRule="auto"/>
              <w:ind w:left="189" w:right="185"/>
              <w:jc w:val="both"/>
              <w:rPr>
                <w:rFonts w:ascii="宋体" w:hAnsi="宋体" w:cs="宋体" w:eastAsia="宋体" w:hint="default"/>
                <w:sz w:val="21"/>
                <w:szCs w:val="21"/>
              </w:rPr>
            </w:pPr>
            <w:r>
              <w:rPr>
                <w:rFonts w:ascii="宋体" w:hAnsi="宋体" w:cs="宋体" w:eastAsia="宋体" w:hint="default"/>
                <w:sz w:val="21"/>
                <w:szCs w:val="21"/>
              </w:rPr>
              <w:t>川</w:t>
            </w:r>
            <w:r>
              <w:rPr>
                <w:rFonts w:ascii="宋体" w:hAnsi="宋体" w:cs="宋体" w:eastAsia="宋体" w:hint="default"/>
                <w:w w:val="100"/>
                <w:sz w:val="21"/>
                <w:szCs w:val="21"/>
              </w:rPr>
              <w:t> </w:t>
            </w:r>
            <w:r>
              <w:rPr>
                <w:rFonts w:ascii="宋体" w:hAnsi="宋体" w:cs="宋体" w:eastAsia="宋体" w:hint="default"/>
                <w:sz w:val="21"/>
                <w:szCs w:val="21"/>
              </w:rPr>
              <w:t>长</w:t>
            </w:r>
            <w:r>
              <w:rPr>
                <w:rFonts w:ascii="宋体" w:hAnsi="宋体" w:cs="宋体" w:eastAsia="宋体" w:hint="default"/>
                <w:w w:val="100"/>
                <w:sz w:val="21"/>
                <w:szCs w:val="21"/>
              </w:rPr>
              <w:t> </w:t>
            </w:r>
            <w:r>
              <w:rPr>
                <w:rFonts w:ascii="宋体" w:hAnsi="宋体" w:cs="宋体" w:eastAsia="宋体" w:hint="default"/>
                <w:sz w:val="21"/>
                <w:szCs w:val="21"/>
              </w:rPr>
              <w:t>虹</w:t>
            </w:r>
          </w:p>
        </w:tc>
        <w:tc>
          <w:tcPr>
            <w:tcW w:w="66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6" w:right="0"/>
              <w:jc w:val="left"/>
              <w:rPr>
                <w:rFonts w:ascii="宋体" w:hAnsi="宋体" w:cs="宋体" w:eastAsia="宋体" w:hint="default"/>
                <w:sz w:val="21"/>
                <w:szCs w:val="21"/>
              </w:rPr>
            </w:pPr>
            <w:r>
              <w:rPr>
                <w:rFonts w:ascii="宋体" w:hAnsi="宋体" w:cs="宋体" w:eastAsia="宋体" w:hint="default"/>
                <w:sz w:val="21"/>
                <w:szCs w:val="21"/>
              </w:rPr>
              <w:t>如果四川长虹计划未来通过深圳证券交易所竞价交易系统出售所</w:t>
            </w:r>
          </w:p>
          <w:p>
            <w:pPr>
              <w:pStyle w:val="TableParagraph"/>
              <w:spacing w:line="230" w:lineRule="auto" w:before="8"/>
              <w:ind w:left="106" w:right="96"/>
              <w:jc w:val="left"/>
              <w:rPr>
                <w:rFonts w:ascii="宋体" w:hAnsi="宋体" w:cs="宋体" w:eastAsia="宋体" w:hint="default"/>
                <w:sz w:val="21"/>
                <w:szCs w:val="21"/>
              </w:rPr>
            </w:pPr>
            <w:r>
              <w:rPr>
                <w:rFonts w:ascii="宋体" w:hAnsi="宋体" w:cs="宋体" w:eastAsia="宋体" w:hint="default"/>
                <w:spacing w:val="-3"/>
                <w:sz w:val="21"/>
                <w:szCs w:val="21"/>
              </w:rPr>
              <w:t>持长虹华意解除限售流通股，并于第一笔减持起六个月内减持数量达到</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Times New Roman" w:hAnsi="Times New Roman" w:cs="Times New Roman" w:eastAsia="Times New Roman" w:hint="default"/>
                <w:sz w:val="21"/>
                <w:szCs w:val="21"/>
              </w:rPr>
              <w:t>5%</w:t>
            </w:r>
            <w:r>
              <w:rPr>
                <w:rFonts w:ascii="宋体" w:hAnsi="宋体" w:cs="宋体" w:eastAsia="宋体" w:hint="default"/>
                <w:sz w:val="21"/>
                <w:szCs w:val="21"/>
              </w:rPr>
              <w:t>及以上的，四川长虹将于第一次减持前两个交易日内通过上市公司</w:t>
            </w:r>
            <w:r>
              <w:rPr>
                <w:rFonts w:ascii="宋体" w:hAnsi="宋体" w:cs="宋体" w:eastAsia="宋体" w:hint="default"/>
                <w:w w:val="100"/>
                <w:sz w:val="21"/>
                <w:szCs w:val="21"/>
              </w:rPr>
              <w:t> </w:t>
            </w:r>
            <w:r>
              <w:rPr>
                <w:rFonts w:ascii="宋体" w:hAnsi="宋体" w:cs="宋体" w:eastAsia="宋体" w:hint="default"/>
                <w:sz w:val="21"/>
                <w:szCs w:val="21"/>
              </w:rPr>
              <w:t>对外披露出售提示性公告，披露内容比照相关规定执行。</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Times New Roman" w:hAnsi="Times New Roman" w:cs="Times New Roman" w:eastAsia="Times New Roman" w:hint="default"/>
                <w:sz w:val="21"/>
                <w:szCs w:val="21"/>
              </w:rPr>
              <w:t>4</w:t>
            </w:r>
          </w:p>
          <w:p>
            <w:pPr>
              <w:pStyle w:val="TableParagraph"/>
              <w:spacing w:line="230" w:lineRule="auto"/>
              <w:ind w:left="192" w:right="187"/>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日，长</w:t>
            </w:r>
            <w:r>
              <w:rPr>
                <w:rFonts w:ascii="宋体" w:hAnsi="宋体" w:cs="宋体" w:eastAsia="宋体" w:hint="default"/>
                <w:w w:val="100"/>
                <w:sz w:val="21"/>
                <w:szCs w:val="21"/>
              </w:rPr>
              <w:t> </w:t>
            </w:r>
            <w:r>
              <w:rPr>
                <w:rFonts w:ascii="宋体" w:hAnsi="宋体" w:cs="宋体" w:eastAsia="宋体" w:hint="default"/>
                <w:sz w:val="21"/>
                <w:szCs w:val="21"/>
              </w:rPr>
              <w:t>期有效</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2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1916" w:hRule="exact"/>
        </w:trPr>
        <w:tc>
          <w:tcPr>
            <w:tcW w:w="725" w:type="dxa"/>
            <w:vMerge/>
            <w:tcBorders>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32" w:lineRule="auto"/>
              <w:ind w:left="139" w:right="108" w:hanging="27"/>
              <w:jc w:val="both"/>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年四</w:t>
            </w:r>
            <w:r>
              <w:rPr>
                <w:rFonts w:ascii="宋体" w:hAnsi="宋体" w:cs="宋体" w:eastAsia="宋体" w:hint="default"/>
                <w:w w:val="100"/>
                <w:sz w:val="21"/>
                <w:szCs w:val="21"/>
              </w:rPr>
              <w:t> </w:t>
            </w:r>
            <w:r>
              <w:rPr>
                <w:rFonts w:ascii="宋体" w:hAnsi="宋体" w:cs="宋体" w:eastAsia="宋体" w:hint="default"/>
                <w:sz w:val="21"/>
                <w:szCs w:val="21"/>
              </w:rPr>
              <w:t>川长虹发</w:t>
            </w:r>
            <w:r>
              <w:rPr>
                <w:rFonts w:ascii="宋体" w:hAnsi="宋体" w:cs="宋体" w:eastAsia="宋体" w:hint="default"/>
                <w:w w:val="100"/>
                <w:sz w:val="21"/>
                <w:szCs w:val="21"/>
              </w:rPr>
              <w:t> </w:t>
            </w:r>
            <w:r>
              <w:rPr>
                <w:rFonts w:ascii="宋体" w:hAnsi="宋体" w:cs="宋体" w:eastAsia="宋体" w:hint="default"/>
                <w:sz w:val="21"/>
                <w:szCs w:val="21"/>
              </w:rPr>
              <w:t>行可转换</w:t>
            </w:r>
            <w:r>
              <w:rPr>
                <w:rFonts w:ascii="宋体" w:hAnsi="宋体" w:cs="宋体" w:eastAsia="宋体" w:hint="default"/>
                <w:w w:val="100"/>
                <w:sz w:val="21"/>
                <w:szCs w:val="21"/>
              </w:rPr>
              <w:t> </w:t>
            </w:r>
            <w:r>
              <w:rPr>
                <w:rFonts w:ascii="宋体" w:hAnsi="宋体" w:cs="宋体" w:eastAsia="宋体" w:hint="default"/>
                <w:sz w:val="21"/>
                <w:szCs w:val="21"/>
              </w:rPr>
              <w:t>公司债券</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72" w:lineRule="exact"/>
              <w:ind w:left="189" w:right="185"/>
              <w:jc w:val="left"/>
              <w:rPr>
                <w:rFonts w:ascii="宋体" w:hAnsi="宋体" w:cs="宋体" w:eastAsia="宋体" w:hint="default"/>
                <w:sz w:val="21"/>
                <w:szCs w:val="21"/>
              </w:rPr>
            </w:pPr>
            <w:r>
              <w:rPr>
                <w:rFonts w:ascii="宋体" w:hAnsi="宋体" w:cs="宋体" w:eastAsia="宋体" w:hint="default"/>
                <w:sz w:val="21"/>
                <w:szCs w:val="21"/>
              </w:rPr>
              <w:t>解决同</w:t>
            </w:r>
            <w:r>
              <w:rPr>
                <w:rFonts w:ascii="宋体" w:hAnsi="宋体" w:cs="宋体" w:eastAsia="宋体" w:hint="default"/>
                <w:spacing w:val="-102"/>
                <w:sz w:val="21"/>
                <w:szCs w:val="21"/>
              </w:rPr>
              <w:t> </w:t>
            </w:r>
            <w:r>
              <w:rPr>
                <w:rFonts w:ascii="宋体" w:hAnsi="宋体" w:cs="宋体" w:eastAsia="宋体" w:hint="default"/>
                <w:sz w:val="21"/>
                <w:szCs w:val="21"/>
              </w:rPr>
              <w:t>业竞争</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6"/>
              <w:ind w:left="189" w:right="185"/>
              <w:jc w:val="both"/>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w w:val="100"/>
                <w:sz w:val="21"/>
                <w:szCs w:val="21"/>
              </w:rPr>
              <w:t> </w:t>
            </w:r>
            <w:r>
              <w:rPr>
                <w:rFonts w:ascii="宋体" w:hAnsi="宋体" w:cs="宋体" w:eastAsia="宋体" w:hint="default"/>
                <w:sz w:val="21"/>
                <w:szCs w:val="21"/>
              </w:rPr>
              <w:t>虹</w:t>
            </w:r>
            <w:r>
              <w:rPr>
                <w:rFonts w:ascii="宋体" w:hAnsi="宋体" w:cs="宋体" w:eastAsia="宋体" w:hint="default"/>
                <w:w w:val="100"/>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团</w:t>
            </w:r>
          </w:p>
        </w:tc>
        <w:tc>
          <w:tcPr>
            <w:tcW w:w="66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6" w:right="0" w:firstLine="420"/>
              <w:jc w:val="left"/>
              <w:rPr>
                <w:rFonts w:ascii="宋体" w:hAnsi="宋体" w:cs="宋体" w:eastAsia="宋体" w:hint="default"/>
                <w:sz w:val="21"/>
                <w:szCs w:val="21"/>
              </w:rPr>
            </w:pPr>
            <w:r>
              <w:rPr>
                <w:rFonts w:ascii="宋体" w:hAnsi="宋体" w:cs="宋体" w:eastAsia="宋体" w:hint="default"/>
                <w:spacing w:val="-3"/>
                <w:sz w:val="21"/>
                <w:szCs w:val="21"/>
              </w:rPr>
              <w:t>①除应四川长虹要求为四川长虹利益协助采取行动外，将不再主动</w:t>
            </w:r>
          </w:p>
          <w:p>
            <w:pPr>
              <w:pStyle w:val="TableParagraph"/>
              <w:spacing w:line="237" w:lineRule="auto"/>
              <w:ind w:left="106" w:right="96"/>
              <w:jc w:val="both"/>
              <w:rPr>
                <w:rFonts w:ascii="宋体" w:hAnsi="宋体" w:cs="宋体" w:eastAsia="宋体" w:hint="default"/>
                <w:sz w:val="21"/>
                <w:szCs w:val="21"/>
              </w:rPr>
            </w:pPr>
            <w:r>
              <w:rPr>
                <w:rFonts w:ascii="宋体" w:hAnsi="宋体" w:cs="宋体" w:eastAsia="宋体" w:hint="default"/>
                <w:spacing w:val="-3"/>
                <w:sz w:val="21"/>
                <w:szCs w:val="21"/>
              </w:rPr>
              <w:t>从事与四川长虹业务相竞争或有利益冲突的业务或活动；②长虹集团保</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3"/>
                <w:sz w:val="21"/>
                <w:szCs w:val="21"/>
              </w:rPr>
              <w:t>证合法、合理地运用股东权利，不采取任何限制或影响四川长虹正常经</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3"/>
                <w:sz w:val="21"/>
                <w:szCs w:val="21"/>
              </w:rPr>
              <w:t>营的行为；③若四川长虹在其现有业务的基础上进一步拓展其经营业务</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3"/>
                <w:sz w:val="21"/>
                <w:szCs w:val="21"/>
              </w:rPr>
              <w:t>范围，而长虹集团已在经营的，只要长虹集团仍然是四川长虹的控股股</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3"/>
                <w:sz w:val="21"/>
                <w:szCs w:val="21"/>
              </w:rPr>
              <w:t>东或实质控制人，本公司同意四川长虹对相关业务在同等商业条件下有</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优先收购权。</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82" w:lineRule="exact"/>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Times New Roman" w:hAnsi="Times New Roman" w:cs="Times New Roman" w:eastAsia="Times New Roman" w:hint="default"/>
                <w:sz w:val="21"/>
                <w:szCs w:val="21"/>
              </w:rPr>
              <w:t>7</w:t>
            </w:r>
          </w:p>
          <w:p>
            <w:pPr>
              <w:pStyle w:val="TableParagraph"/>
              <w:spacing w:line="232" w:lineRule="auto"/>
              <w:ind w:left="192" w:right="187"/>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日，长</w:t>
            </w:r>
            <w:r>
              <w:rPr>
                <w:rFonts w:ascii="宋体" w:hAnsi="宋体" w:cs="宋体" w:eastAsia="宋体" w:hint="default"/>
                <w:w w:val="100"/>
                <w:sz w:val="21"/>
                <w:szCs w:val="21"/>
              </w:rPr>
              <w:t> </w:t>
            </w:r>
            <w:r>
              <w:rPr>
                <w:rFonts w:ascii="宋体" w:hAnsi="宋体" w:cs="宋体" w:eastAsia="宋体" w:hint="default"/>
                <w:sz w:val="21"/>
                <w:szCs w:val="21"/>
              </w:rPr>
              <w:t>期有效</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2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725" w:type="dxa"/>
            <w:vMerge/>
            <w:tcBorders>
              <w:left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89" w:right="185"/>
              <w:jc w:val="left"/>
              <w:rPr>
                <w:rFonts w:ascii="宋体" w:hAnsi="宋体" w:cs="宋体" w:eastAsia="宋体" w:hint="default"/>
                <w:sz w:val="21"/>
                <w:szCs w:val="21"/>
              </w:rPr>
            </w:pPr>
            <w:r>
              <w:rPr>
                <w:rFonts w:ascii="宋体" w:hAnsi="宋体" w:cs="宋体" w:eastAsia="宋体" w:hint="default"/>
                <w:sz w:val="21"/>
                <w:szCs w:val="21"/>
              </w:rPr>
              <w:t>解决关</w:t>
            </w:r>
            <w:r>
              <w:rPr>
                <w:rFonts w:ascii="宋体" w:hAnsi="宋体" w:cs="宋体" w:eastAsia="宋体" w:hint="default"/>
                <w:spacing w:val="-102"/>
                <w:sz w:val="21"/>
                <w:szCs w:val="21"/>
              </w:rPr>
              <w:t> </w:t>
            </w:r>
            <w:r>
              <w:rPr>
                <w:rFonts w:ascii="宋体" w:hAnsi="宋体" w:cs="宋体" w:eastAsia="宋体" w:hint="default"/>
                <w:sz w:val="21"/>
                <w:szCs w:val="21"/>
              </w:rPr>
              <w:t>联交易</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89" w:right="185"/>
              <w:jc w:val="both"/>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w w:val="100"/>
                <w:sz w:val="21"/>
                <w:szCs w:val="21"/>
              </w:rPr>
              <w:t> </w:t>
            </w:r>
            <w:r>
              <w:rPr>
                <w:rFonts w:ascii="宋体" w:hAnsi="宋体" w:cs="宋体" w:eastAsia="宋体" w:hint="default"/>
                <w:sz w:val="21"/>
                <w:szCs w:val="21"/>
              </w:rPr>
              <w:t>虹</w:t>
            </w:r>
            <w:r>
              <w:rPr>
                <w:rFonts w:ascii="宋体" w:hAnsi="宋体" w:cs="宋体" w:eastAsia="宋体" w:hint="default"/>
                <w:w w:val="100"/>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团</w:t>
            </w:r>
          </w:p>
        </w:tc>
        <w:tc>
          <w:tcPr>
            <w:tcW w:w="6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6" w:right="0" w:firstLine="420"/>
              <w:jc w:val="left"/>
              <w:rPr>
                <w:rFonts w:ascii="宋体" w:hAnsi="宋体" w:cs="宋体" w:eastAsia="宋体" w:hint="default"/>
                <w:sz w:val="21"/>
                <w:szCs w:val="21"/>
              </w:rPr>
            </w:pPr>
            <w:r>
              <w:rPr>
                <w:rFonts w:ascii="宋体" w:hAnsi="宋体" w:cs="宋体" w:eastAsia="宋体" w:hint="default"/>
                <w:spacing w:val="-3"/>
                <w:sz w:val="21"/>
                <w:szCs w:val="21"/>
              </w:rPr>
              <w:t>①将采取措施尽量避免与四川长虹发生持续性的关联交易；对于无</w:t>
            </w:r>
          </w:p>
          <w:p>
            <w:pPr>
              <w:pStyle w:val="TableParagraph"/>
              <w:spacing w:line="235" w:lineRule="auto" w:before="4"/>
              <w:ind w:left="106" w:right="96"/>
              <w:jc w:val="both"/>
              <w:rPr>
                <w:rFonts w:ascii="宋体" w:hAnsi="宋体" w:cs="宋体" w:eastAsia="宋体" w:hint="default"/>
                <w:sz w:val="21"/>
                <w:szCs w:val="21"/>
              </w:rPr>
            </w:pPr>
            <w:r>
              <w:rPr>
                <w:rFonts w:ascii="宋体" w:hAnsi="宋体" w:cs="宋体" w:eastAsia="宋体" w:hint="default"/>
                <w:spacing w:val="-3"/>
                <w:sz w:val="21"/>
                <w:szCs w:val="21"/>
              </w:rPr>
              <w:t>法避免的关联交易，将按照“等价有偿、平等互利”的原则，依法与四</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3"/>
                <w:sz w:val="21"/>
                <w:szCs w:val="21"/>
              </w:rPr>
              <w:t>川长虹签订关联交易合同，参照市场通行的标准，公允确定关联交易的</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5"/>
                <w:sz w:val="21"/>
                <w:szCs w:val="21"/>
              </w:rPr>
              <w:t>价格；②按相关规定履行必要的关联董事</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关联股东回避表决等义务，遵</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3"/>
                <w:sz w:val="21"/>
                <w:szCs w:val="21"/>
              </w:rPr>
              <w:t>守批准关联交易的法定程序和信息披露义务；③保证不通过关联交易损</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害四川长虹及四川长虹其他股东的合法权益。</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81" w:lineRule="exact"/>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Times New Roman" w:hAnsi="Times New Roman" w:cs="Times New Roman" w:eastAsia="Times New Roman" w:hint="default"/>
                <w:sz w:val="21"/>
                <w:szCs w:val="21"/>
              </w:rPr>
              <w:t>7</w:t>
            </w:r>
          </w:p>
          <w:p>
            <w:pPr>
              <w:pStyle w:val="TableParagraph"/>
              <w:spacing w:line="230" w:lineRule="auto"/>
              <w:ind w:left="192" w:right="187"/>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日，长</w:t>
            </w:r>
            <w:r>
              <w:rPr>
                <w:rFonts w:ascii="宋体" w:hAnsi="宋体" w:cs="宋体" w:eastAsia="宋体" w:hint="default"/>
                <w:w w:val="100"/>
                <w:sz w:val="21"/>
                <w:szCs w:val="21"/>
              </w:rPr>
              <w:t> </w:t>
            </w:r>
            <w:r>
              <w:rPr>
                <w:rFonts w:ascii="宋体" w:hAnsi="宋体" w:cs="宋体" w:eastAsia="宋体" w:hint="default"/>
                <w:sz w:val="21"/>
                <w:szCs w:val="21"/>
              </w:rPr>
              <w:t>期有效</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2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725" w:type="dxa"/>
            <w:vMerge/>
            <w:tcBorders>
              <w:left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12"/>
              <w:ind w:left="112" w:right="108"/>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年长</w:t>
            </w:r>
            <w:r>
              <w:rPr>
                <w:rFonts w:ascii="宋体" w:hAnsi="宋体" w:cs="宋体" w:eastAsia="宋体" w:hint="default"/>
                <w:w w:val="100"/>
                <w:sz w:val="21"/>
                <w:szCs w:val="21"/>
              </w:rPr>
              <w:t> </w:t>
            </w:r>
            <w:r>
              <w:rPr>
                <w:rFonts w:ascii="宋体" w:hAnsi="宋体" w:cs="宋体" w:eastAsia="宋体" w:hint="default"/>
                <w:sz w:val="21"/>
                <w:szCs w:val="21"/>
              </w:rPr>
              <w:t>虹华意配</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29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both"/>
              <w:rPr>
                <w:rFonts w:ascii="宋体" w:hAnsi="宋体" w:cs="宋体" w:eastAsia="宋体" w:hint="default"/>
                <w:sz w:val="21"/>
                <w:szCs w:val="21"/>
              </w:rPr>
            </w:pPr>
            <w:r>
              <w:rPr>
                <w:rFonts w:ascii="宋体" w:hAnsi="宋体" w:cs="宋体" w:eastAsia="宋体" w:hint="default"/>
                <w:w w:val="100"/>
                <w:sz w:val="21"/>
                <w:szCs w:val="21"/>
              </w:rPr>
              <w:t>四</w:t>
            </w:r>
          </w:p>
          <w:p>
            <w:pPr>
              <w:pStyle w:val="TableParagraph"/>
              <w:spacing w:line="237" w:lineRule="auto" w:before="2"/>
              <w:ind w:left="189" w:right="185"/>
              <w:jc w:val="both"/>
              <w:rPr>
                <w:rFonts w:ascii="宋体" w:hAnsi="宋体" w:cs="宋体" w:eastAsia="宋体" w:hint="default"/>
                <w:sz w:val="21"/>
                <w:szCs w:val="21"/>
              </w:rPr>
            </w:pPr>
            <w:r>
              <w:rPr>
                <w:rFonts w:ascii="宋体" w:hAnsi="宋体" w:cs="宋体" w:eastAsia="宋体" w:hint="default"/>
                <w:sz w:val="21"/>
                <w:szCs w:val="21"/>
              </w:rPr>
              <w:t>川</w:t>
            </w:r>
            <w:r>
              <w:rPr>
                <w:rFonts w:ascii="宋体" w:hAnsi="宋体" w:cs="宋体" w:eastAsia="宋体" w:hint="default"/>
                <w:w w:val="100"/>
                <w:sz w:val="21"/>
                <w:szCs w:val="21"/>
              </w:rPr>
              <w:t> </w:t>
            </w:r>
            <w:r>
              <w:rPr>
                <w:rFonts w:ascii="宋体" w:hAnsi="宋体" w:cs="宋体" w:eastAsia="宋体" w:hint="default"/>
                <w:sz w:val="21"/>
                <w:szCs w:val="21"/>
              </w:rPr>
              <w:t>长</w:t>
            </w:r>
            <w:r>
              <w:rPr>
                <w:rFonts w:ascii="宋体" w:hAnsi="宋体" w:cs="宋体" w:eastAsia="宋体" w:hint="default"/>
                <w:w w:val="100"/>
                <w:sz w:val="21"/>
                <w:szCs w:val="21"/>
              </w:rPr>
              <w:t> </w:t>
            </w:r>
            <w:r>
              <w:rPr>
                <w:rFonts w:ascii="宋体" w:hAnsi="宋体" w:cs="宋体" w:eastAsia="宋体" w:hint="default"/>
                <w:sz w:val="21"/>
                <w:szCs w:val="21"/>
              </w:rPr>
              <w:t>虹</w:t>
            </w:r>
          </w:p>
        </w:tc>
        <w:tc>
          <w:tcPr>
            <w:tcW w:w="6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526" w:right="0"/>
              <w:jc w:val="left"/>
              <w:rPr>
                <w:rFonts w:ascii="宋体" w:hAnsi="宋体" w:cs="宋体" w:eastAsia="宋体" w:hint="default"/>
                <w:sz w:val="21"/>
                <w:szCs w:val="21"/>
              </w:rPr>
            </w:pPr>
            <w:r>
              <w:rPr>
                <w:rFonts w:ascii="宋体" w:hAnsi="宋体" w:cs="宋体" w:eastAsia="宋体" w:hint="default"/>
                <w:sz w:val="21"/>
                <w:szCs w:val="21"/>
              </w:rPr>
              <w:t>不越权干预长虹华意经营管理活动，不会侵占长虹华意利益</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Times New Roman" w:hAnsi="Times New Roman" w:cs="Times New Roman" w:eastAsia="Times New Roman" w:hint="default"/>
                <w:sz w:val="21"/>
                <w:szCs w:val="21"/>
              </w:rPr>
              <w:t>5</w:t>
            </w:r>
          </w:p>
          <w:p>
            <w:pPr>
              <w:pStyle w:val="TableParagraph"/>
              <w:spacing w:line="230" w:lineRule="auto" w:before="1"/>
              <w:ind w:left="192" w:right="187"/>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日，长</w:t>
            </w:r>
            <w:r>
              <w:rPr>
                <w:rFonts w:ascii="宋体" w:hAnsi="宋体" w:cs="宋体" w:eastAsia="宋体" w:hint="default"/>
                <w:w w:val="100"/>
                <w:sz w:val="21"/>
                <w:szCs w:val="21"/>
              </w:rPr>
              <w:t> </w:t>
            </w:r>
            <w:r>
              <w:rPr>
                <w:rFonts w:ascii="宋体" w:hAnsi="宋体" w:cs="宋体" w:eastAsia="宋体" w:hint="default"/>
                <w:sz w:val="21"/>
                <w:szCs w:val="21"/>
              </w:rPr>
              <w:t>期有效</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2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2463" w:hRule="exact"/>
        </w:trPr>
        <w:tc>
          <w:tcPr>
            <w:tcW w:w="725" w:type="dxa"/>
            <w:vMerge/>
            <w:tcBorders>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32" w:lineRule="auto"/>
              <w:ind w:left="112" w:right="108"/>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年长</w:t>
            </w:r>
            <w:r>
              <w:rPr>
                <w:rFonts w:ascii="宋体" w:hAnsi="宋体" w:cs="宋体" w:eastAsia="宋体" w:hint="default"/>
                <w:w w:val="100"/>
                <w:sz w:val="21"/>
                <w:szCs w:val="21"/>
              </w:rPr>
              <w:t> </w:t>
            </w:r>
            <w:r>
              <w:rPr>
                <w:rFonts w:ascii="宋体" w:hAnsi="宋体" w:cs="宋体" w:eastAsia="宋体" w:hint="default"/>
                <w:sz w:val="21"/>
                <w:szCs w:val="21"/>
              </w:rPr>
              <w:t>虹美菱非</w:t>
            </w:r>
            <w:r>
              <w:rPr>
                <w:rFonts w:ascii="宋体" w:hAnsi="宋体" w:cs="宋体" w:eastAsia="宋体" w:hint="default"/>
                <w:w w:val="100"/>
                <w:sz w:val="21"/>
                <w:szCs w:val="21"/>
              </w:rPr>
              <w:t> </w:t>
            </w:r>
            <w:r>
              <w:rPr>
                <w:rFonts w:ascii="宋体" w:hAnsi="宋体" w:cs="宋体" w:eastAsia="宋体" w:hint="default"/>
                <w:sz w:val="21"/>
                <w:szCs w:val="21"/>
              </w:rPr>
              <w:t>公开发行</w:t>
            </w:r>
            <w:r>
              <w:rPr>
                <w:rFonts w:ascii="宋体" w:hAnsi="宋体" w:cs="宋体" w:eastAsia="宋体" w:hint="default"/>
                <w:w w:val="100"/>
                <w:sz w:val="21"/>
                <w:szCs w:val="21"/>
              </w:rPr>
              <w:t> </w:t>
            </w:r>
            <w:r>
              <w:rPr>
                <w:rFonts w:ascii="宋体" w:hAnsi="宋体" w:cs="宋体" w:eastAsia="宋体" w:hint="default"/>
                <w:sz w:val="21"/>
                <w:szCs w:val="21"/>
              </w:rPr>
              <w:t>股票</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72" w:lineRule="exact"/>
              <w:ind w:left="398" w:right="185" w:hanging="209"/>
              <w:jc w:val="left"/>
              <w:rPr>
                <w:rFonts w:ascii="宋体" w:hAnsi="宋体" w:cs="宋体" w:eastAsia="宋体" w:hint="default"/>
                <w:sz w:val="21"/>
                <w:szCs w:val="21"/>
              </w:rPr>
            </w:pPr>
            <w:r>
              <w:rPr>
                <w:rFonts w:ascii="宋体" w:hAnsi="宋体" w:cs="宋体" w:eastAsia="宋体" w:hint="default"/>
                <w:sz w:val="21"/>
                <w:szCs w:val="21"/>
              </w:rPr>
              <w:t>股份限</w:t>
            </w:r>
            <w:r>
              <w:rPr>
                <w:rFonts w:ascii="宋体" w:hAnsi="宋体" w:cs="宋体" w:eastAsia="宋体" w:hint="default"/>
                <w:spacing w:val="-102"/>
                <w:sz w:val="21"/>
                <w:szCs w:val="21"/>
              </w:rPr>
              <w:t> </w:t>
            </w:r>
            <w:r>
              <w:rPr>
                <w:rFonts w:ascii="宋体" w:hAnsi="宋体" w:cs="宋体" w:eastAsia="宋体" w:hint="default"/>
                <w:sz w:val="21"/>
                <w:szCs w:val="21"/>
              </w:rPr>
              <w:t>售</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37" w:lineRule="auto"/>
              <w:ind w:left="189" w:right="185"/>
              <w:jc w:val="both"/>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w w:val="100"/>
                <w:sz w:val="21"/>
                <w:szCs w:val="21"/>
              </w:rPr>
              <w:t> </w:t>
            </w:r>
            <w:r>
              <w:rPr>
                <w:rFonts w:ascii="宋体" w:hAnsi="宋体" w:cs="宋体" w:eastAsia="宋体" w:hint="default"/>
                <w:sz w:val="21"/>
                <w:szCs w:val="21"/>
              </w:rPr>
              <w:t>川</w:t>
            </w:r>
            <w:r>
              <w:rPr>
                <w:rFonts w:ascii="宋体" w:hAnsi="宋体" w:cs="宋体" w:eastAsia="宋体" w:hint="default"/>
                <w:w w:val="100"/>
                <w:sz w:val="21"/>
                <w:szCs w:val="21"/>
              </w:rPr>
              <w:t> </w:t>
            </w:r>
            <w:r>
              <w:rPr>
                <w:rFonts w:ascii="宋体" w:hAnsi="宋体" w:cs="宋体" w:eastAsia="宋体" w:hint="default"/>
                <w:sz w:val="21"/>
                <w:szCs w:val="21"/>
              </w:rPr>
              <w:t>长</w:t>
            </w:r>
            <w:r>
              <w:rPr>
                <w:rFonts w:ascii="宋体" w:hAnsi="宋体" w:cs="宋体" w:eastAsia="宋体" w:hint="default"/>
                <w:w w:val="100"/>
                <w:sz w:val="21"/>
                <w:szCs w:val="21"/>
              </w:rPr>
              <w:t> </w:t>
            </w:r>
            <w:r>
              <w:rPr>
                <w:rFonts w:ascii="宋体" w:hAnsi="宋体" w:cs="宋体" w:eastAsia="宋体" w:hint="default"/>
                <w:sz w:val="21"/>
                <w:szCs w:val="21"/>
              </w:rPr>
              <w:t>虹</w:t>
            </w:r>
          </w:p>
        </w:tc>
        <w:tc>
          <w:tcPr>
            <w:tcW w:w="6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25" w:lineRule="auto"/>
              <w:ind w:left="106" w:right="101" w:firstLine="420"/>
              <w:jc w:val="both"/>
              <w:rPr>
                <w:rFonts w:ascii="宋体" w:hAnsi="宋体" w:cs="宋体" w:eastAsia="宋体" w:hint="default"/>
                <w:sz w:val="21"/>
                <w:szCs w:val="21"/>
              </w:rPr>
            </w:pPr>
            <w:r>
              <w:rPr>
                <w:rFonts w:ascii="宋体" w:hAnsi="宋体" w:cs="宋体" w:eastAsia="宋体" w:hint="default"/>
                <w:sz w:val="21"/>
                <w:szCs w:val="21"/>
              </w:rPr>
              <w:t>①拟认购长虹美菱</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年非公开发行</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股股份的</w:t>
            </w:r>
            <w:r>
              <w:rPr>
                <w:rFonts w:ascii="宋体" w:hAnsi="宋体" w:cs="宋体" w:eastAsia="宋体" w:hint="default"/>
                <w:spacing w:val="-51"/>
                <w:sz w:val="21"/>
                <w:szCs w:val="21"/>
              </w:rPr>
              <w:t> </w:t>
            </w:r>
            <w:r>
              <w:rPr>
                <w:rFonts w:ascii="Times New Roman" w:hAnsi="Times New Roman" w:cs="Times New Roman" w:eastAsia="Times New Roman" w:hint="default"/>
                <w:spacing w:val="-7"/>
                <w:sz w:val="21"/>
                <w:szCs w:val="21"/>
              </w:rPr>
              <w:t>24.88%</w:t>
            </w:r>
            <w:r>
              <w:rPr>
                <w:rFonts w:ascii="宋体" w:hAnsi="宋体" w:cs="宋体" w:eastAsia="宋体" w:hint="default"/>
                <w:spacing w:val="-7"/>
                <w:sz w:val="21"/>
                <w:szCs w:val="21"/>
              </w:rPr>
              <w:t>；②认购</w:t>
            </w:r>
            <w:r>
              <w:rPr>
                <w:rFonts w:ascii="宋体" w:hAnsi="宋体" w:cs="宋体" w:eastAsia="宋体" w:hint="default"/>
                <w:spacing w:val="-3"/>
                <w:w w:val="100"/>
                <w:sz w:val="21"/>
                <w:szCs w:val="21"/>
              </w:rPr>
              <w:t> </w:t>
            </w:r>
            <w:r>
              <w:rPr>
                <w:rFonts w:ascii="宋体" w:hAnsi="宋体" w:cs="宋体" w:eastAsia="宋体" w:hint="default"/>
                <w:sz w:val="21"/>
                <w:szCs w:val="21"/>
              </w:rPr>
              <w:t>长虹美菱的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年非公开发行的</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股股票自本次非公开发行结束之日</w:t>
            </w:r>
            <w:r>
              <w:rPr>
                <w:rFonts w:ascii="宋体" w:hAnsi="宋体" w:cs="宋体" w:eastAsia="宋体" w:hint="default"/>
                <w:w w:val="100"/>
                <w:sz w:val="21"/>
                <w:szCs w:val="21"/>
              </w:rPr>
              <w:t> </w:t>
            </w:r>
            <w:r>
              <w:rPr>
                <w:rFonts w:ascii="宋体" w:hAnsi="宋体" w:cs="宋体" w:eastAsia="宋体" w:hint="default"/>
                <w:sz w:val="21"/>
                <w:szCs w:val="21"/>
              </w:rPr>
              <w:t>起三十六（</w:t>
            </w:r>
            <w:r>
              <w:rPr>
                <w:rFonts w:ascii="Times New Roman" w:hAnsi="Times New Roman" w:cs="Times New Roman" w:eastAsia="Times New Roman" w:hint="default"/>
                <w:sz w:val="21"/>
                <w:szCs w:val="21"/>
              </w:rPr>
              <w:t>36</w:t>
            </w:r>
            <w:r>
              <w:rPr>
                <w:rFonts w:ascii="宋体" w:hAnsi="宋体" w:cs="宋体" w:eastAsia="宋体" w:hint="default"/>
                <w:sz w:val="21"/>
                <w:szCs w:val="21"/>
              </w:rPr>
              <w:t>）个月内不得转让</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Times New Roman" w:hAnsi="Times New Roman" w:cs="Times New Roman" w:eastAsia="Times New Roman" w:hint="default"/>
                <w:sz w:val="21"/>
                <w:szCs w:val="21"/>
              </w:rPr>
              <w:t>3</w:t>
            </w:r>
          </w:p>
          <w:p>
            <w:pPr>
              <w:pStyle w:val="TableParagraph"/>
              <w:spacing w:line="230" w:lineRule="auto"/>
              <w:ind w:left="103" w:right="71"/>
              <w:jc w:val="center"/>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日，</w:t>
            </w:r>
            <w:r>
              <w:rPr>
                <w:rFonts w:ascii="宋体" w:hAnsi="宋体" w:cs="宋体" w:eastAsia="宋体" w:hint="default"/>
                <w:spacing w:val="-3"/>
                <w:w w:val="100"/>
                <w:sz w:val="21"/>
                <w:szCs w:val="21"/>
              </w:rPr>
              <w:t> </w:t>
            </w:r>
            <w:r>
              <w:rPr>
                <w:rFonts w:ascii="宋体" w:hAnsi="宋体" w:cs="宋体" w:eastAsia="宋体" w:hint="default"/>
                <w:sz w:val="21"/>
                <w:szCs w:val="21"/>
              </w:rPr>
              <w:t>有效期</w:t>
            </w:r>
            <w:r>
              <w:rPr>
                <w:rFonts w:ascii="宋体" w:hAnsi="宋体" w:cs="宋体" w:eastAsia="宋体" w:hint="default"/>
                <w:w w:val="100"/>
                <w:sz w:val="21"/>
                <w:szCs w:val="21"/>
              </w:rPr>
              <w:t> </w:t>
            </w:r>
            <w:r>
              <w:rPr>
                <w:rFonts w:ascii="宋体" w:hAnsi="宋体" w:cs="宋体" w:eastAsia="宋体" w:hint="default"/>
                <w:sz w:val="21"/>
                <w:szCs w:val="21"/>
              </w:rPr>
              <w:t>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2016</w:t>
            </w:r>
          </w:p>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73"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日至</w:t>
            </w:r>
            <w:r>
              <w:rPr>
                <w:rFonts w:ascii="宋体" w:hAnsi="宋体" w:cs="宋体" w:eastAsia="宋体" w:hint="default"/>
                <w:sz w:val="21"/>
                <w:szCs w:val="21"/>
              </w:rPr>
            </w:r>
          </w:p>
          <w:p>
            <w:pPr>
              <w:pStyle w:val="TableParagraph"/>
              <w:spacing w:line="273"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p>
          <w:p>
            <w:pPr>
              <w:pStyle w:val="TableParagraph"/>
              <w:spacing w:line="272"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14</w:t>
            </w:r>
            <w:r>
              <w:rPr>
                <w:rFonts w:ascii="Times New Roman" w:hAnsi="Times New Roman" w:cs="Times New Roman" w:eastAsia="Times New Roman" w:hint="default"/>
                <w:sz w:val="21"/>
                <w:szCs w:val="21"/>
              </w:rPr>
            </w:r>
          </w:p>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2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280" w:right="1220"/>
        </w:sectPr>
      </w:pPr>
    </w:p>
    <w:p>
      <w:pPr>
        <w:spacing w:before="25"/>
        <w:ind w:left="3972" w:right="4006"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2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9"/>
          <w:szCs w:val="29"/>
        </w:rPr>
      </w:pPr>
    </w:p>
    <w:p>
      <w:pPr>
        <w:pStyle w:val="Heading3"/>
        <w:tabs>
          <w:tab w:pos="804" w:val="left" w:leader="none"/>
        </w:tabs>
        <w:spacing w:line="266" w:lineRule="auto"/>
        <w:ind w:left="238" w:right="930"/>
        <w:jc w:val="left"/>
        <w:rPr>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b w:val="0"/>
          <w:bCs w:val="0"/>
        </w:rPr>
      </w:r>
    </w:p>
    <w:p>
      <w:pPr>
        <w:pStyle w:val="BodyText"/>
        <w:spacing w:line="248" w:lineRule="exact"/>
        <w:ind w:left="238" w:right="930"/>
        <w:jc w:val="left"/>
      </w:pPr>
      <w:r>
        <w:rPr/>
        <w:t>□已达到□未达到√不适用</w:t>
      </w:r>
    </w:p>
    <w:p>
      <w:pPr>
        <w:pStyle w:val="Heading3"/>
        <w:tabs>
          <w:tab w:pos="804" w:val="left" w:leader="none"/>
        </w:tabs>
        <w:spacing w:line="240" w:lineRule="auto" w:before="58"/>
        <w:ind w:left="238" w:right="93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业绩承诺的完成情况及其对商誉减值测试的影响</w:t>
      </w:r>
      <w:r>
        <w:rPr>
          <w:b w:val="0"/>
          <w:bCs w:val="0"/>
        </w:rPr>
      </w:r>
    </w:p>
    <w:p>
      <w:pPr>
        <w:spacing w:line="290" w:lineRule="auto" w:before="29"/>
        <w:ind w:left="238" w:right="3442"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三、报告期内资金被占用情况及清欠进展情况</w:t>
      </w:r>
      <w:r>
        <w:rPr>
          <w:rFonts w:ascii="宋体" w:hAnsi="宋体" w:cs="宋体" w:eastAsia="宋体" w:hint="default"/>
          <w:spacing w:val="-1"/>
          <w:sz w:val="21"/>
          <w:szCs w:val="21"/>
        </w:rPr>
      </w:r>
    </w:p>
    <w:p>
      <w:pPr>
        <w:spacing w:line="290" w:lineRule="auto" w:before="12"/>
        <w:ind w:left="238" w:right="3442"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pStyle w:val="Heading3"/>
        <w:spacing w:line="290" w:lineRule="auto" w:before="12"/>
        <w:ind w:left="238" w:right="930"/>
        <w:jc w:val="left"/>
        <w:rPr>
          <w:b w:val="0"/>
          <w:bCs w:val="0"/>
        </w:rPr>
      </w:pPr>
      <w:r>
        <w:rPr>
          <w:rFonts w:ascii="宋体" w:hAnsi="宋体" w:cs="宋体" w:eastAsia="宋体" w:hint="default"/>
          <w:b w:val="0"/>
          <w:bCs w:val="0"/>
        </w:rPr>
        <w:t>□适用√不适用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spacing w:val="-1"/>
        </w:rPr>
        <w:t>五、公司对会计政策、会计估计变更或重大会计差错更正原因和影响的分析说明</w:t>
      </w:r>
      <w:r>
        <w:rPr>
          <w:b w:val="0"/>
          <w:bCs w:val="0"/>
          <w:spacing w:val="-1"/>
        </w:rPr>
      </w:r>
    </w:p>
    <w:p>
      <w:pPr>
        <w:pStyle w:val="Heading3"/>
        <w:tabs>
          <w:tab w:pos="1077" w:val="left" w:leader="none"/>
        </w:tabs>
        <w:spacing w:line="240" w:lineRule="auto" w:before="13"/>
        <w:ind w:left="238" w:right="930"/>
        <w:jc w:val="left"/>
        <w:rPr>
          <w:b w:val="0"/>
          <w:bCs w:val="0"/>
        </w:rPr>
      </w:pPr>
      <w:r>
        <w:rPr/>
        <w:t>（一）</w:t>
        <w:tab/>
        <w:t>公司对会计政策、会计估计变更原因及影响的分析说明</w:t>
      </w:r>
      <w:r>
        <w:rPr>
          <w:b w:val="0"/>
          <w:bCs w:val="0"/>
        </w:rPr>
      </w:r>
    </w:p>
    <w:p>
      <w:pPr>
        <w:pStyle w:val="BodyText"/>
        <w:spacing w:line="240" w:lineRule="auto" w:before="58"/>
        <w:ind w:left="238" w:right="930"/>
        <w:jc w:val="left"/>
      </w:pPr>
      <w:r>
        <w:rPr/>
        <w:t>√适用□不适用</w:t>
      </w:r>
    </w:p>
    <w:p>
      <w:pPr>
        <w:spacing w:line="240" w:lineRule="auto" w:before="11"/>
        <w:rPr>
          <w:rFonts w:ascii="宋体" w:hAnsi="宋体" w:cs="宋体" w:eastAsia="宋体" w:hint="default"/>
          <w:sz w:val="13"/>
          <w:szCs w:val="13"/>
        </w:rPr>
      </w:pPr>
    </w:p>
    <w:p>
      <w:pPr>
        <w:spacing w:before="0"/>
        <w:ind w:left="662" w:right="930" w:firstLine="0"/>
        <w:jc w:val="left"/>
        <w:rPr>
          <w:rFonts w:ascii="宋体" w:hAnsi="宋体" w:cs="宋体" w:eastAsia="宋体" w:hint="default"/>
          <w:sz w:val="21"/>
          <w:szCs w:val="21"/>
        </w:rPr>
      </w:pPr>
      <w:r>
        <w:rPr>
          <w:rFonts w:ascii="宋体" w:hAnsi="宋体" w:cs="宋体" w:eastAsia="宋体" w:hint="default"/>
          <w:sz w:val="22"/>
          <w:szCs w:val="22"/>
        </w:rPr>
        <w:t>（</w:t>
      </w:r>
      <w:r>
        <w:rPr>
          <w:rFonts w:ascii="黑体" w:hAnsi="黑体" w:cs="黑体" w:eastAsia="黑体" w:hint="default"/>
          <w:sz w:val="22"/>
          <w:szCs w:val="22"/>
        </w:rPr>
        <w:t>1</w:t>
      </w:r>
      <w:r>
        <w:rPr>
          <w:rFonts w:ascii="宋体" w:hAnsi="宋体" w:cs="宋体" w:eastAsia="宋体" w:hint="default"/>
          <w:sz w:val="22"/>
          <w:szCs w:val="22"/>
        </w:rPr>
        <w:t>）</w:t>
      </w:r>
      <w:r>
        <w:rPr>
          <w:rFonts w:ascii="宋体" w:hAnsi="宋体" w:cs="宋体" w:eastAsia="宋体" w:hint="default"/>
          <w:sz w:val="21"/>
          <w:szCs w:val="21"/>
        </w:rPr>
        <w:t>重要会计政策变更</w:t>
      </w:r>
    </w:p>
    <w:p>
      <w:pPr>
        <w:spacing w:line="240" w:lineRule="auto" w:before="4"/>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5365"/>
        <w:gridCol w:w="2213"/>
        <w:gridCol w:w="1486"/>
      </w:tblGrid>
      <w:tr>
        <w:trPr>
          <w:trHeight w:val="360" w:hRule="exact"/>
        </w:trPr>
        <w:tc>
          <w:tcPr>
            <w:tcW w:w="536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
              <w:ind w:left="1423" w:right="0"/>
              <w:jc w:val="left"/>
              <w:rPr>
                <w:rFonts w:ascii="宋体" w:hAnsi="宋体" w:cs="宋体" w:eastAsia="宋体" w:hint="default"/>
                <w:sz w:val="21"/>
                <w:szCs w:val="21"/>
              </w:rPr>
            </w:pPr>
            <w:r>
              <w:rPr>
                <w:rFonts w:ascii="宋体" w:hAnsi="宋体" w:cs="宋体" w:eastAsia="宋体" w:hint="default"/>
                <w:b/>
                <w:bCs/>
                <w:sz w:val="21"/>
                <w:szCs w:val="21"/>
              </w:rPr>
              <w:t>会计政策变更的内容和原因</w:t>
            </w:r>
            <w:r>
              <w:rPr>
                <w:rFonts w:ascii="宋体" w:hAnsi="宋体" w:cs="宋体" w:eastAsia="宋体" w:hint="default"/>
                <w:sz w:val="21"/>
                <w:szCs w:val="21"/>
              </w:rPr>
            </w:r>
          </w:p>
        </w:tc>
        <w:tc>
          <w:tcPr>
            <w:tcW w:w="221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left="679" w:right="0"/>
              <w:jc w:val="left"/>
              <w:rPr>
                <w:rFonts w:ascii="宋体" w:hAnsi="宋体" w:cs="宋体" w:eastAsia="宋体" w:hint="default"/>
                <w:sz w:val="21"/>
                <w:szCs w:val="21"/>
              </w:rPr>
            </w:pPr>
            <w:r>
              <w:rPr>
                <w:rFonts w:ascii="宋体" w:hAnsi="宋体" w:cs="宋体" w:eastAsia="宋体" w:hint="default"/>
                <w:b/>
                <w:bCs/>
                <w:sz w:val="21"/>
                <w:szCs w:val="21"/>
              </w:rPr>
              <w:t>审批程序</w:t>
            </w:r>
            <w:r>
              <w:rPr>
                <w:rFonts w:ascii="宋体" w:hAnsi="宋体" w:cs="宋体" w:eastAsia="宋体" w:hint="default"/>
                <w:sz w:val="21"/>
                <w:szCs w:val="21"/>
              </w:rPr>
            </w:r>
          </w:p>
        </w:tc>
        <w:tc>
          <w:tcPr>
            <w:tcW w:w="148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
              <w:ind w:right="5"/>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1382" w:hRule="exact"/>
        </w:trPr>
        <w:tc>
          <w:tcPr>
            <w:tcW w:w="5365" w:type="dxa"/>
            <w:tcBorders>
              <w:top w:val="single" w:sz="4" w:space="0" w:color="000000"/>
              <w:left w:val="nil" w:sz="6" w:space="0" w:color="auto"/>
              <w:bottom w:val="single" w:sz="12" w:space="0" w:color="000000"/>
              <w:right w:val="single" w:sz="4" w:space="0" w:color="000000"/>
            </w:tcBorders>
          </w:tcPr>
          <w:p>
            <w:pPr>
              <w:pStyle w:val="TableParagraph"/>
              <w:spacing w:line="240" w:lineRule="exact"/>
              <w:ind w:left="122" w:right="-8"/>
              <w:jc w:val="left"/>
              <w:rPr>
                <w:rFonts w:ascii="宋体" w:hAnsi="宋体" w:cs="宋体" w:eastAsia="宋体" w:hint="default"/>
                <w:sz w:val="21"/>
                <w:szCs w:val="21"/>
              </w:rPr>
            </w:pPr>
            <w:r>
              <w:rPr>
                <w:rFonts w:ascii="宋体" w:hAnsi="宋体" w:cs="宋体" w:eastAsia="宋体" w:hint="default"/>
                <w:w w:val="100"/>
                <w:sz w:val="21"/>
                <w:szCs w:val="21"/>
              </w:rPr>
              <w:t>根据</w:t>
            </w:r>
            <w:r>
              <w:rPr>
                <w:rFonts w:ascii="宋体" w:hAnsi="宋体" w:cs="宋体" w:eastAsia="宋体" w:hint="default"/>
                <w:spacing w:val="-3"/>
                <w:w w:val="100"/>
                <w:sz w:val="21"/>
                <w:szCs w:val="21"/>
              </w:rPr>
              <w:t>财</w:t>
            </w:r>
            <w:r>
              <w:rPr>
                <w:rFonts w:ascii="宋体" w:hAnsi="宋体" w:cs="宋体" w:eastAsia="宋体" w:hint="default"/>
                <w:w w:val="100"/>
                <w:sz w:val="21"/>
                <w:szCs w:val="21"/>
              </w:rPr>
              <w:t>政部</w:t>
            </w:r>
            <w:r>
              <w:rPr>
                <w:rFonts w:ascii="宋体" w:hAnsi="宋体" w:cs="宋体" w:eastAsia="宋体" w:hint="default"/>
                <w:spacing w:val="-65"/>
                <w:sz w:val="21"/>
                <w:szCs w:val="21"/>
              </w:rPr>
              <w:t> </w:t>
            </w:r>
            <w:r>
              <w:rPr>
                <w:rFonts w:ascii="宋体" w:hAnsi="宋体" w:cs="宋体" w:eastAsia="宋体" w:hint="default"/>
                <w:w w:val="100"/>
                <w:sz w:val="21"/>
                <w:szCs w:val="21"/>
              </w:rPr>
              <w:t>2018</w:t>
            </w:r>
            <w:r>
              <w:rPr>
                <w:rFonts w:ascii="宋体" w:hAnsi="宋体" w:cs="宋体" w:eastAsia="宋体" w:hint="default"/>
                <w:spacing w:val="-65"/>
                <w:sz w:val="21"/>
                <w:szCs w:val="21"/>
              </w:rPr>
              <w:t> </w:t>
            </w:r>
            <w:r>
              <w:rPr>
                <w:rFonts w:ascii="宋体" w:hAnsi="宋体" w:cs="宋体" w:eastAsia="宋体" w:hint="default"/>
                <w:w w:val="100"/>
                <w:sz w:val="21"/>
                <w:szCs w:val="21"/>
              </w:rPr>
              <w:t>年</w:t>
            </w:r>
            <w:r>
              <w:rPr>
                <w:rFonts w:ascii="宋体" w:hAnsi="宋体" w:cs="宋体" w:eastAsia="宋体" w:hint="default"/>
                <w:spacing w:val="-62"/>
                <w:sz w:val="21"/>
                <w:szCs w:val="21"/>
              </w:rPr>
              <w:t> </w:t>
            </w:r>
            <w:r>
              <w:rPr>
                <w:rFonts w:ascii="宋体" w:hAnsi="宋体" w:cs="宋体" w:eastAsia="宋体" w:hint="default"/>
                <w:w w:val="100"/>
                <w:sz w:val="21"/>
                <w:szCs w:val="21"/>
              </w:rPr>
              <w:t>6</w:t>
            </w:r>
            <w:r>
              <w:rPr>
                <w:rFonts w:ascii="宋体" w:hAnsi="宋体" w:cs="宋体" w:eastAsia="宋体" w:hint="default"/>
                <w:spacing w:val="-62"/>
                <w:sz w:val="21"/>
                <w:szCs w:val="21"/>
              </w:rPr>
              <w:t> </w:t>
            </w:r>
            <w:r>
              <w:rPr>
                <w:rFonts w:ascii="宋体" w:hAnsi="宋体" w:cs="宋体" w:eastAsia="宋体" w:hint="default"/>
                <w:w w:val="100"/>
                <w:sz w:val="21"/>
                <w:szCs w:val="21"/>
              </w:rPr>
              <w:t>月</w:t>
            </w:r>
            <w:r>
              <w:rPr>
                <w:rFonts w:ascii="宋体" w:hAnsi="宋体" w:cs="宋体" w:eastAsia="宋体" w:hint="default"/>
                <w:spacing w:val="-62"/>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5</w:t>
            </w:r>
            <w:r>
              <w:rPr>
                <w:rFonts w:ascii="宋体" w:hAnsi="宋体" w:cs="宋体" w:eastAsia="宋体" w:hint="default"/>
                <w:spacing w:val="-62"/>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发</w:t>
            </w:r>
            <w:r>
              <w:rPr>
                <w:rFonts w:ascii="宋体" w:hAnsi="宋体" w:cs="宋体" w:eastAsia="宋体" w:hint="default"/>
                <w:w w:val="100"/>
                <w:sz w:val="21"/>
                <w:szCs w:val="21"/>
              </w:rPr>
              <w:t>布</w:t>
            </w:r>
            <w:r>
              <w:rPr>
                <w:rFonts w:ascii="宋体" w:hAnsi="宋体" w:cs="宋体" w:eastAsia="宋体" w:hint="default"/>
                <w:spacing w:val="-106"/>
                <w:w w:val="100"/>
                <w:sz w:val="21"/>
                <w:szCs w:val="21"/>
              </w:rPr>
              <w:t>的</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修</w:t>
            </w:r>
            <w:r>
              <w:rPr>
                <w:rFonts w:ascii="宋体" w:hAnsi="宋体" w:cs="宋体" w:eastAsia="宋体" w:hint="default"/>
                <w:spacing w:val="-3"/>
                <w:w w:val="100"/>
                <w:sz w:val="21"/>
                <w:szCs w:val="21"/>
              </w:rPr>
              <w:t>订</w:t>
            </w:r>
            <w:r>
              <w:rPr>
                <w:rFonts w:ascii="宋体" w:hAnsi="宋体" w:cs="宋体" w:eastAsia="宋体" w:hint="default"/>
                <w:w w:val="100"/>
                <w:sz w:val="21"/>
                <w:szCs w:val="21"/>
              </w:rPr>
              <w:t>印发</w:t>
            </w:r>
            <w:r>
              <w:rPr>
                <w:rFonts w:ascii="宋体" w:hAnsi="宋体" w:cs="宋体" w:eastAsia="宋体" w:hint="default"/>
                <w:spacing w:val="-65"/>
                <w:sz w:val="21"/>
                <w:szCs w:val="21"/>
              </w:rPr>
              <w:t> </w:t>
            </w:r>
            <w:r>
              <w:rPr>
                <w:rFonts w:ascii="宋体" w:hAnsi="宋体" w:cs="宋体" w:eastAsia="宋体" w:hint="default"/>
                <w:w w:val="100"/>
                <w:sz w:val="21"/>
                <w:szCs w:val="21"/>
              </w:rPr>
              <w:t>2018</w:t>
            </w:r>
          </w:p>
          <w:p>
            <w:pPr>
              <w:pStyle w:val="TableParagraph"/>
              <w:spacing w:line="237" w:lineRule="auto" w:before="2"/>
              <w:ind w:left="122" w:right="-8"/>
              <w:jc w:val="left"/>
              <w:rPr>
                <w:rFonts w:ascii="宋体" w:hAnsi="宋体" w:cs="宋体" w:eastAsia="宋体" w:hint="default"/>
                <w:sz w:val="21"/>
                <w:szCs w:val="21"/>
              </w:rPr>
            </w:pPr>
            <w:r>
              <w:rPr>
                <w:rFonts w:ascii="宋体" w:hAnsi="宋体" w:cs="宋体" w:eastAsia="宋体" w:hint="default"/>
                <w:spacing w:val="-8"/>
                <w:w w:val="100"/>
                <w:sz w:val="21"/>
                <w:szCs w:val="21"/>
              </w:rPr>
              <w:t>年度一般企业财务报表格式的通知》（财会</w:t>
            </w:r>
            <w:r>
              <w:rPr>
                <w:rFonts w:ascii="宋体" w:hAnsi="宋体" w:cs="宋体" w:eastAsia="宋体" w:hint="default"/>
                <w:spacing w:val="-8"/>
                <w:w w:val="100"/>
                <w:sz w:val="21"/>
                <w:szCs w:val="21"/>
              </w:rPr>
              <w:t>[2018]15</w:t>
            </w:r>
            <w:r>
              <w:rPr>
                <w:rFonts w:ascii="宋体" w:hAnsi="宋体" w:cs="宋体" w:eastAsia="宋体" w:hint="default"/>
                <w:spacing w:val="-52"/>
                <w:w w:val="100"/>
                <w:sz w:val="21"/>
                <w:szCs w:val="21"/>
              </w:rPr>
              <w:t> </w:t>
            </w:r>
            <w:r>
              <w:rPr>
                <w:rFonts w:ascii="宋体" w:hAnsi="宋体" w:cs="宋体" w:eastAsia="宋体" w:hint="default"/>
                <w:spacing w:val="-31"/>
                <w:w w:val="100"/>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对企业财务报表格式进行相应调整，本集团执行对该项</w:t>
            </w:r>
            <w:r>
              <w:rPr>
                <w:rFonts w:ascii="宋体" w:hAnsi="宋体" w:cs="宋体" w:eastAsia="宋体" w:hint="default"/>
                <w:w w:val="100"/>
                <w:sz w:val="21"/>
                <w:szCs w:val="21"/>
              </w:rPr>
              <w:t> </w:t>
            </w:r>
            <w:r>
              <w:rPr>
                <w:rFonts w:ascii="宋体" w:hAnsi="宋体" w:cs="宋体" w:eastAsia="宋体" w:hint="default"/>
                <w:sz w:val="21"/>
                <w:szCs w:val="21"/>
              </w:rPr>
              <w:t>会计政策变更涉及的报表项目采用追溯调整法，对</w:t>
            </w:r>
            <w:r>
              <w:rPr>
                <w:rFonts w:ascii="宋体" w:hAnsi="宋体" w:cs="宋体" w:eastAsia="宋体" w:hint="default"/>
                <w:spacing w:val="-56"/>
                <w:sz w:val="21"/>
                <w:szCs w:val="21"/>
              </w:rPr>
              <w:t> </w:t>
            </w:r>
            <w:r>
              <w:rPr>
                <w:rFonts w:ascii="宋体" w:hAnsi="宋体" w:cs="宋体" w:eastAsia="宋体" w:hint="default"/>
                <w:sz w:val="21"/>
                <w:szCs w:val="21"/>
              </w:rPr>
              <w:t>2017</w:t>
            </w:r>
            <w:r>
              <w:rPr>
                <w:rFonts w:ascii="宋体" w:hAnsi="宋体" w:cs="宋体" w:eastAsia="宋体" w:hint="default"/>
                <w:w w:val="100"/>
                <w:sz w:val="21"/>
                <w:szCs w:val="21"/>
              </w:rPr>
              <w:t> </w:t>
            </w:r>
            <w:r>
              <w:rPr>
                <w:rFonts w:ascii="宋体" w:hAnsi="宋体" w:cs="宋体" w:eastAsia="宋体" w:hint="default"/>
                <w:sz w:val="21"/>
                <w:szCs w:val="21"/>
              </w:rPr>
              <w:t>年度的财务报表列报项目进行调整</w:t>
            </w:r>
          </w:p>
        </w:tc>
        <w:tc>
          <w:tcPr>
            <w:tcW w:w="22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03" w:right="204"/>
              <w:jc w:val="left"/>
              <w:rPr>
                <w:rFonts w:ascii="宋体" w:hAnsi="宋体" w:cs="宋体" w:eastAsia="宋体" w:hint="default"/>
                <w:sz w:val="21"/>
                <w:szCs w:val="21"/>
              </w:rPr>
            </w:pPr>
            <w:r>
              <w:rPr>
                <w:rFonts w:ascii="宋体" w:hAnsi="宋体" w:cs="宋体" w:eastAsia="宋体" w:hint="default"/>
                <w:sz w:val="21"/>
                <w:szCs w:val="21"/>
              </w:rPr>
              <w:t>经第十届董事会第二</w:t>
            </w:r>
            <w:r>
              <w:rPr>
                <w:rFonts w:ascii="宋体" w:hAnsi="宋体" w:cs="宋体" w:eastAsia="宋体" w:hint="default"/>
                <w:w w:val="100"/>
                <w:sz w:val="21"/>
                <w:szCs w:val="21"/>
              </w:rPr>
              <w:t> </w:t>
            </w:r>
            <w:r>
              <w:rPr>
                <w:rFonts w:ascii="宋体" w:hAnsi="宋体" w:cs="宋体" w:eastAsia="宋体" w:hint="default"/>
                <w:sz w:val="21"/>
                <w:szCs w:val="21"/>
              </w:rPr>
              <w:t>十八次会议批准</w:t>
            </w:r>
          </w:p>
        </w:tc>
        <w:tc>
          <w:tcPr>
            <w:tcW w:w="1486"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详见下表</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before="63"/>
        <w:ind w:left="3972" w:right="3989" w:firstLine="0"/>
        <w:jc w:val="center"/>
        <w:rPr>
          <w:rFonts w:ascii="Calibri" w:hAnsi="Calibri" w:cs="Calibri" w:eastAsia="Calibri" w:hint="default"/>
          <w:sz w:val="18"/>
          <w:szCs w:val="18"/>
        </w:rPr>
      </w:pPr>
      <w:r>
        <w:rPr>
          <w:rFonts w:ascii="Calibri"/>
          <w:b/>
          <w:sz w:val="18"/>
        </w:rPr>
        <w:t>28 </w:t>
      </w:r>
      <w:r>
        <w:rPr>
          <w:rFonts w:ascii="Calibri"/>
          <w:sz w:val="18"/>
        </w:rPr>
        <w:t>/</w:t>
      </w:r>
      <w:r>
        <w:rPr>
          <w:rFonts w:ascii="Calibri"/>
          <w:spacing w:val="-4"/>
          <w:sz w:val="18"/>
        </w:rPr>
        <w:t> </w:t>
      </w:r>
      <w:r>
        <w:rPr>
          <w:rFonts w:ascii="Calibri"/>
          <w:b/>
          <w:sz w:val="18"/>
        </w:rPr>
        <w:t>243</w:t>
      </w:r>
      <w:r>
        <w:rPr>
          <w:rFonts w:ascii="Calibri"/>
          <w:sz w:val="18"/>
        </w:rPr>
      </w:r>
    </w:p>
    <w:p>
      <w:pPr>
        <w:spacing w:after="0"/>
        <w:jc w:val="center"/>
        <w:rPr>
          <w:rFonts w:ascii="Calibri" w:hAnsi="Calibri" w:cs="Calibri" w:eastAsia="Calibri" w:hint="default"/>
          <w:sz w:val="18"/>
          <w:szCs w:val="18"/>
        </w:rPr>
        <w:sectPr>
          <w:headerReference w:type="default" r:id="rId18"/>
          <w:footerReference w:type="default" r:id="rId19"/>
          <w:pgSz w:w="11910" w:h="16840"/>
          <w:pgMar w:header="0" w:footer="0" w:top="780" w:bottom="280" w:left="1560" w:right="1020"/>
        </w:sectPr>
      </w:pPr>
    </w:p>
    <w:p>
      <w:pPr>
        <w:spacing w:line="240" w:lineRule="auto" w:before="2"/>
        <w:rPr>
          <w:rFonts w:ascii="Calibri" w:hAnsi="Calibri" w:cs="Calibri" w:eastAsia="Calibri" w:hint="default"/>
          <w:b/>
          <w:bCs/>
          <w:sz w:val="13"/>
          <w:szCs w:val="13"/>
        </w:rPr>
      </w:pPr>
    </w:p>
    <w:p>
      <w:pPr>
        <w:pStyle w:val="BodyText"/>
        <w:spacing w:line="240" w:lineRule="auto" w:before="36"/>
        <w:ind w:left="691" w:right="0"/>
        <w:jc w:val="left"/>
      </w:pPr>
      <w:r>
        <w:rPr>
          <w:rFonts w:ascii="宋体" w:hAnsi="宋体" w:cs="宋体" w:eastAsia="宋体" w:hint="default"/>
        </w:rPr>
        <w:t>A</w:t>
      </w:r>
      <w:r>
        <w:rPr/>
        <w:t>：</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日受影响的合并资产负债表和母公司资产负债表：</w:t>
      </w:r>
    </w:p>
    <w:p>
      <w:pPr>
        <w:spacing w:line="240" w:lineRule="auto" w:before="12"/>
        <w:rPr>
          <w:rFonts w:ascii="宋体" w:hAnsi="宋体" w:cs="宋体" w:eastAsia="宋体" w:hint="default"/>
          <w:sz w:val="12"/>
          <w:szCs w:val="12"/>
        </w:rPr>
      </w:pPr>
    </w:p>
    <w:p>
      <w:pPr>
        <w:pStyle w:val="BodyText"/>
        <w:spacing w:line="240" w:lineRule="auto" w:before="36"/>
        <w:ind w:left="0" w:right="1694"/>
        <w:jc w:val="right"/>
      </w:pPr>
      <w:r>
        <w:rPr/>
        <w:t>单位：元</w:t>
      </w:r>
      <w:r>
        <w:rPr>
          <w:spacing w:val="-3"/>
        </w:rPr>
        <w:t> </w:t>
      </w:r>
      <w:r>
        <w:rPr/>
        <w:t>币种：人民币</w:t>
      </w:r>
    </w:p>
    <w:p>
      <w:pPr>
        <w:spacing w:line="240" w:lineRule="auto" w:before="5"/>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491"/>
        <w:gridCol w:w="1793"/>
        <w:gridCol w:w="1916"/>
        <w:gridCol w:w="1865"/>
        <w:gridCol w:w="1754"/>
        <w:gridCol w:w="1841"/>
        <w:gridCol w:w="1757"/>
      </w:tblGrid>
      <w:tr>
        <w:trPr>
          <w:trHeight w:val="305" w:hRule="exact"/>
        </w:trPr>
        <w:tc>
          <w:tcPr>
            <w:tcW w:w="1491" w:type="dxa"/>
            <w:vMerge w:val="restart"/>
            <w:tcBorders>
              <w:top w:val="single" w:sz="17" w:space="0" w:color="000000"/>
              <w:left w:val="nil" w:sz="6" w:space="0" w:color="auto"/>
              <w:right w:val="single" w:sz="8" w:space="0" w:color="000000"/>
            </w:tcBorders>
          </w:tcPr>
          <w:p>
            <w:pPr>
              <w:pStyle w:val="TableParagraph"/>
              <w:spacing w:line="272" w:lineRule="exact" w:before="17"/>
              <w:ind w:left="646" w:right="197" w:hanging="421"/>
              <w:jc w:val="left"/>
              <w:rPr>
                <w:rFonts w:ascii="宋体" w:hAnsi="宋体" w:cs="宋体" w:eastAsia="宋体" w:hint="default"/>
                <w:sz w:val="21"/>
                <w:szCs w:val="21"/>
              </w:rPr>
            </w:pPr>
            <w:r>
              <w:rPr>
                <w:rFonts w:ascii="宋体" w:hAnsi="宋体" w:cs="宋体" w:eastAsia="宋体" w:hint="default"/>
                <w:b/>
                <w:bCs/>
                <w:sz w:val="21"/>
                <w:szCs w:val="21"/>
              </w:rPr>
              <w:t>受影响的项</w:t>
            </w:r>
            <w:r>
              <w:rPr>
                <w:rFonts w:ascii="宋体" w:hAnsi="宋体" w:cs="宋体" w:eastAsia="宋体" w:hint="default"/>
                <w:b/>
                <w:bCs/>
                <w:w w:val="100"/>
                <w:sz w:val="21"/>
                <w:szCs w:val="21"/>
              </w:rPr>
              <w:t> </w:t>
            </w:r>
            <w:r>
              <w:rPr>
                <w:rFonts w:ascii="宋体" w:hAnsi="宋体" w:cs="宋体" w:eastAsia="宋体" w:hint="default"/>
                <w:b/>
                <w:bCs/>
                <w:sz w:val="21"/>
                <w:szCs w:val="21"/>
              </w:rPr>
              <w:t>目</w:t>
            </w:r>
            <w:r>
              <w:rPr>
                <w:rFonts w:ascii="宋体" w:hAnsi="宋体" w:cs="宋体" w:eastAsia="宋体" w:hint="default"/>
                <w:sz w:val="21"/>
                <w:szCs w:val="21"/>
              </w:rPr>
            </w:r>
          </w:p>
        </w:tc>
        <w:tc>
          <w:tcPr>
            <w:tcW w:w="5574" w:type="dxa"/>
            <w:gridSpan w:val="3"/>
            <w:tcBorders>
              <w:top w:val="single" w:sz="17" w:space="0" w:color="000000"/>
              <w:left w:val="single" w:sz="8" w:space="0" w:color="000000"/>
              <w:bottom w:val="single" w:sz="8" w:space="0" w:color="000000"/>
              <w:right w:val="single" w:sz="8"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sz w:val="21"/>
                <w:szCs w:val="21"/>
              </w:rPr>
            </w:r>
          </w:p>
        </w:tc>
        <w:tc>
          <w:tcPr>
            <w:tcW w:w="5353" w:type="dxa"/>
            <w:gridSpan w:val="3"/>
            <w:tcBorders>
              <w:top w:val="single" w:sz="17" w:space="0" w:color="000000"/>
              <w:left w:val="single" w:sz="8" w:space="0" w:color="000000"/>
              <w:bottom w:val="single" w:sz="8" w:space="0" w:color="000000"/>
              <w:right w:val="nil" w:sz="6" w:space="0" w:color="auto"/>
            </w:tcBorders>
          </w:tcPr>
          <w:p>
            <w:pPr>
              <w:pStyle w:val="TableParagraph"/>
              <w:spacing w:line="241" w:lineRule="exact"/>
              <w:ind w:right="8"/>
              <w:jc w:val="center"/>
              <w:rPr>
                <w:rFonts w:ascii="宋体" w:hAnsi="宋体" w:cs="宋体" w:eastAsia="宋体" w:hint="default"/>
                <w:sz w:val="21"/>
                <w:szCs w:val="21"/>
              </w:rPr>
            </w:pPr>
            <w:r>
              <w:rPr>
                <w:rFonts w:ascii="宋体" w:hAnsi="宋体" w:cs="宋体" w:eastAsia="宋体" w:hint="default"/>
                <w:b/>
                <w:bCs/>
                <w:sz w:val="21"/>
                <w:szCs w:val="21"/>
              </w:rPr>
              <w:t>母公司资产负债表</w:t>
            </w:r>
            <w:r>
              <w:rPr>
                <w:rFonts w:ascii="宋体" w:hAnsi="宋体" w:cs="宋体" w:eastAsia="宋体" w:hint="default"/>
                <w:sz w:val="21"/>
                <w:szCs w:val="21"/>
              </w:rPr>
            </w:r>
          </w:p>
        </w:tc>
      </w:tr>
      <w:tr>
        <w:trPr>
          <w:trHeight w:val="317" w:hRule="exact"/>
        </w:trPr>
        <w:tc>
          <w:tcPr>
            <w:tcW w:w="1491" w:type="dxa"/>
            <w:vMerge/>
            <w:tcBorders>
              <w:left w:val="nil" w:sz="6" w:space="0" w:color="auto"/>
              <w:bottom w:val="single" w:sz="8" w:space="0" w:color="000000"/>
              <w:right w:val="single" w:sz="8" w:space="0" w:color="000000"/>
            </w:tcBorders>
          </w:tcPr>
          <w:p>
            <w:pPr/>
          </w:p>
        </w:tc>
        <w:tc>
          <w:tcPr>
            <w:tcW w:w="1793" w:type="dxa"/>
            <w:tcBorders>
              <w:top w:val="single" w:sz="8" w:space="0" w:color="000000"/>
              <w:left w:val="single" w:sz="8" w:space="0" w:color="000000"/>
              <w:bottom w:val="single" w:sz="8" w:space="0" w:color="000000"/>
              <w:right w:val="single" w:sz="8" w:space="0" w:color="000000"/>
            </w:tcBorders>
          </w:tcPr>
          <w:p>
            <w:pPr>
              <w:pStyle w:val="TableParagraph"/>
              <w:spacing w:line="267" w:lineRule="exact"/>
              <w:ind w:left="571" w:right="0"/>
              <w:jc w:val="left"/>
              <w:rPr>
                <w:rFonts w:ascii="宋体" w:hAnsi="宋体" w:cs="宋体" w:eastAsia="宋体" w:hint="default"/>
                <w:sz w:val="21"/>
                <w:szCs w:val="21"/>
              </w:rPr>
            </w:pPr>
            <w:r>
              <w:rPr>
                <w:rFonts w:ascii="宋体" w:hAnsi="宋体" w:cs="宋体" w:eastAsia="宋体" w:hint="default"/>
                <w:b/>
                <w:bCs/>
                <w:sz w:val="21"/>
                <w:szCs w:val="21"/>
              </w:rPr>
              <w:t>调整前</w:t>
            </w:r>
            <w:r>
              <w:rPr>
                <w:rFonts w:ascii="宋体" w:hAnsi="宋体" w:cs="宋体" w:eastAsia="宋体" w:hint="default"/>
                <w:sz w:val="21"/>
                <w:szCs w:val="21"/>
              </w:rPr>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67" w:lineRule="exact"/>
              <w:ind w:left="526" w:right="0"/>
              <w:jc w:val="left"/>
              <w:rPr>
                <w:rFonts w:ascii="宋体" w:hAnsi="宋体" w:cs="宋体" w:eastAsia="宋体" w:hint="default"/>
                <w:sz w:val="21"/>
                <w:szCs w:val="21"/>
              </w:rPr>
            </w:pPr>
            <w:r>
              <w:rPr>
                <w:rFonts w:ascii="宋体" w:hAnsi="宋体" w:cs="宋体" w:eastAsia="宋体" w:hint="default"/>
                <w:b/>
                <w:bCs/>
                <w:sz w:val="21"/>
                <w:szCs w:val="21"/>
              </w:rPr>
              <w:t>调整金额</w:t>
            </w:r>
            <w:r>
              <w:rPr>
                <w:rFonts w:ascii="宋体" w:hAnsi="宋体" w:cs="宋体" w:eastAsia="宋体" w:hint="default"/>
                <w:sz w:val="21"/>
                <w:szCs w:val="21"/>
              </w:rPr>
            </w:r>
          </w:p>
        </w:tc>
        <w:tc>
          <w:tcPr>
            <w:tcW w:w="1865" w:type="dxa"/>
            <w:tcBorders>
              <w:top w:val="single" w:sz="8" w:space="0" w:color="000000"/>
              <w:left w:val="single" w:sz="8" w:space="0" w:color="000000"/>
              <w:bottom w:val="single" w:sz="8" w:space="0" w:color="000000"/>
              <w:right w:val="single" w:sz="8" w:space="0" w:color="000000"/>
            </w:tcBorders>
          </w:tcPr>
          <w:p>
            <w:pPr>
              <w:pStyle w:val="TableParagraph"/>
              <w:spacing w:line="267" w:lineRule="exact"/>
              <w:ind w:left="604" w:right="0"/>
              <w:jc w:val="left"/>
              <w:rPr>
                <w:rFonts w:ascii="宋体" w:hAnsi="宋体" w:cs="宋体" w:eastAsia="宋体" w:hint="default"/>
                <w:sz w:val="21"/>
                <w:szCs w:val="21"/>
              </w:rPr>
            </w:pPr>
            <w:r>
              <w:rPr>
                <w:rFonts w:ascii="宋体" w:hAnsi="宋体" w:cs="宋体" w:eastAsia="宋体" w:hint="default"/>
                <w:b/>
                <w:bCs/>
                <w:sz w:val="21"/>
                <w:szCs w:val="21"/>
              </w:rPr>
              <w:t>调整后</w:t>
            </w:r>
            <w:r>
              <w:rPr>
                <w:rFonts w:ascii="宋体" w:hAnsi="宋体" w:cs="宋体" w:eastAsia="宋体" w:hint="default"/>
                <w:sz w:val="21"/>
                <w:szCs w:val="21"/>
              </w:rPr>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67" w:lineRule="exact"/>
              <w:ind w:left="552" w:right="0"/>
              <w:jc w:val="left"/>
              <w:rPr>
                <w:rFonts w:ascii="宋体" w:hAnsi="宋体" w:cs="宋体" w:eastAsia="宋体" w:hint="default"/>
                <w:sz w:val="21"/>
                <w:szCs w:val="21"/>
              </w:rPr>
            </w:pPr>
            <w:r>
              <w:rPr>
                <w:rFonts w:ascii="宋体" w:hAnsi="宋体" w:cs="宋体" w:eastAsia="宋体" w:hint="default"/>
                <w:b/>
                <w:bCs/>
                <w:sz w:val="21"/>
                <w:szCs w:val="21"/>
              </w:rPr>
              <w:t>调整前</w:t>
            </w:r>
            <w:r>
              <w:rPr>
                <w:rFonts w:ascii="宋体" w:hAnsi="宋体" w:cs="宋体" w:eastAsia="宋体" w:hint="default"/>
                <w:sz w:val="21"/>
                <w:szCs w:val="21"/>
              </w:rPr>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67" w:lineRule="exact"/>
              <w:ind w:left="492" w:right="0"/>
              <w:jc w:val="left"/>
              <w:rPr>
                <w:rFonts w:ascii="宋体" w:hAnsi="宋体" w:cs="宋体" w:eastAsia="宋体" w:hint="default"/>
                <w:sz w:val="21"/>
                <w:szCs w:val="21"/>
              </w:rPr>
            </w:pPr>
            <w:r>
              <w:rPr>
                <w:rFonts w:ascii="宋体" w:hAnsi="宋体" w:cs="宋体" w:eastAsia="宋体" w:hint="default"/>
                <w:b/>
                <w:bCs/>
                <w:sz w:val="21"/>
                <w:szCs w:val="21"/>
              </w:rPr>
              <w:t>调整金额</w:t>
            </w:r>
            <w:r>
              <w:rPr>
                <w:rFonts w:ascii="宋体" w:hAnsi="宋体" w:cs="宋体" w:eastAsia="宋体" w:hint="default"/>
                <w:sz w:val="21"/>
                <w:szCs w:val="21"/>
              </w:rPr>
            </w:r>
          </w:p>
        </w:tc>
        <w:tc>
          <w:tcPr>
            <w:tcW w:w="1757" w:type="dxa"/>
            <w:tcBorders>
              <w:top w:val="single" w:sz="8" w:space="0" w:color="000000"/>
              <w:left w:val="single" w:sz="8" w:space="0" w:color="000000"/>
              <w:bottom w:val="single" w:sz="8" w:space="0" w:color="000000"/>
              <w:right w:val="nil" w:sz="6" w:space="0" w:color="auto"/>
            </w:tcBorders>
          </w:tcPr>
          <w:p>
            <w:pPr>
              <w:pStyle w:val="TableParagraph"/>
              <w:spacing w:line="267" w:lineRule="exact"/>
              <w:ind w:left="552" w:right="0"/>
              <w:jc w:val="left"/>
              <w:rPr>
                <w:rFonts w:ascii="宋体" w:hAnsi="宋体" w:cs="宋体" w:eastAsia="宋体" w:hint="default"/>
                <w:sz w:val="21"/>
                <w:szCs w:val="21"/>
              </w:rPr>
            </w:pPr>
            <w:r>
              <w:rPr>
                <w:rFonts w:ascii="宋体" w:hAnsi="宋体" w:cs="宋体" w:eastAsia="宋体" w:hint="default"/>
                <w:b/>
                <w:bCs/>
                <w:sz w:val="21"/>
                <w:szCs w:val="21"/>
              </w:rPr>
              <w:t>调整后</w:t>
            </w:r>
            <w:r>
              <w:rPr>
                <w:rFonts w:ascii="宋体" w:hAnsi="宋体" w:cs="宋体" w:eastAsia="宋体" w:hint="default"/>
                <w:sz w:val="21"/>
                <w:szCs w:val="21"/>
              </w:rPr>
            </w:r>
          </w:p>
        </w:tc>
      </w:tr>
      <w:tr>
        <w:trPr>
          <w:trHeight w:val="564" w:hRule="exact"/>
        </w:trPr>
        <w:tc>
          <w:tcPr>
            <w:tcW w:w="1491" w:type="dxa"/>
            <w:tcBorders>
              <w:top w:val="single" w:sz="8" w:space="0" w:color="000000"/>
              <w:left w:val="nil" w:sz="6" w:space="0" w:color="auto"/>
              <w:bottom w:val="single" w:sz="8" w:space="0" w:color="000000"/>
              <w:right w:val="single" w:sz="8" w:space="0" w:color="000000"/>
            </w:tcBorders>
          </w:tcPr>
          <w:p>
            <w:pPr>
              <w:pStyle w:val="TableParagraph"/>
              <w:spacing w:line="240" w:lineRule="exact"/>
              <w:ind w:left="26" w:right="0"/>
              <w:jc w:val="center"/>
              <w:rPr>
                <w:rFonts w:ascii="宋体" w:hAnsi="宋体" w:cs="宋体" w:eastAsia="宋体" w:hint="default"/>
                <w:sz w:val="21"/>
                <w:szCs w:val="21"/>
              </w:rPr>
            </w:pPr>
            <w:r>
              <w:rPr>
                <w:rFonts w:ascii="宋体" w:hAnsi="宋体" w:cs="宋体" w:eastAsia="宋体" w:hint="default"/>
                <w:sz w:val="21"/>
                <w:szCs w:val="21"/>
              </w:rPr>
              <w:t>应收票据及应</w:t>
            </w:r>
          </w:p>
          <w:p>
            <w:pPr>
              <w:pStyle w:val="TableParagraph"/>
              <w:spacing w:line="274" w:lineRule="exact"/>
              <w:ind w:left="26" w:right="0"/>
              <w:jc w:val="center"/>
              <w:rPr>
                <w:rFonts w:ascii="宋体" w:hAnsi="宋体" w:cs="宋体" w:eastAsia="宋体" w:hint="default"/>
                <w:sz w:val="21"/>
                <w:szCs w:val="21"/>
              </w:rPr>
            </w:pPr>
            <w:r>
              <w:rPr>
                <w:rFonts w:ascii="宋体" w:hAnsi="宋体" w:cs="宋体" w:eastAsia="宋体" w:hint="default"/>
                <w:sz w:val="21"/>
                <w:szCs w:val="21"/>
              </w:rPr>
              <w:t>收账款</w:t>
            </w:r>
          </w:p>
        </w:tc>
        <w:tc>
          <w:tcPr>
            <w:tcW w:w="1793" w:type="dxa"/>
            <w:tcBorders>
              <w:top w:val="single" w:sz="8" w:space="0" w:color="000000"/>
              <w:left w:val="single" w:sz="8" w:space="0" w:color="000000"/>
              <w:bottom w:val="single" w:sz="8" w:space="0" w:color="000000"/>
              <w:right w:val="single" w:sz="8" w:space="0" w:color="000000"/>
            </w:tcBorders>
          </w:tcPr>
          <w:p>
            <w:pP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3"/>
              <w:jc w:val="right"/>
              <w:rPr>
                <w:rFonts w:ascii="Times New Roman" w:hAnsi="Times New Roman" w:cs="Times New Roman" w:eastAsia="Times New Roman" w:hint="default"/>
                <w:sz w:val="21"/>
                <w:szCs w:val="21"/>
              </w:rPr>
            </w:pPr>
            <w:r>
              <w:rPr>
                <w:rFonts w:ascii="Times New Roman"/>
                <w:spacing w:val="-1"/>
                <w:sz w:val="21"/>
              </w:rPr>
              <w:t>13,916,864,330.79</w:t>
            </w:r>
          </w:p>
        </w:tc>
        <w:tc>
          <w:tcPr>
            <w:tcW w:w="18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4"/>
              <w:jc w:val="right"/>
              <w:rPr>
                <w:rFonts w:ascii="Times New Roman" w:hAnsi="Times New Roman" w:cs="Times New Roman" w:eastAsia="Times New Roman" w:hint="default"/>
                <w:sz w:val="21"/>
                <w:szCs w:val="21"/>
              </w:rPr>
            </w:pPr>
            <w:r>
              <w:rPr>
                <w:rFonts w:ascii="Times New Roman"/>
                <w:spacing w:val="-1"/>
                <w:sz w:val="21"/>
              </w:rPr>
              <w:t>13,916,864,330.79</w:t>
            </w:r>
          </w:p>
        </w:tc>
        <w:tc>
          <w:tcPr>
            <w:tcW w:w="1754" w:type="dxa"/>
            <w:tcBorders>
              <w:top w:val="single" w:sz="8" w:space="0" w:color="000000"/>
              <w:left w:val="single" w:sz="8" w:space="0" w:color="000000"/>
              <w:bottom w:val="single" w:sz="8" w:space="0" w:color="000000"/>
              <w:right w:val="single" w:sz="8" w:space="0" w:color="000000"/>
            </w:tcBorders>
          </w:tcPr>
          <w:p>
            <w:pP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2"/>
              <w:jc w:val="right"/>
              <w:rPr>
                <w:rFonts w:ascii="Times New Roman" w:hAnsi="Times New Roman" w:cs="Times New Roman" w:eastAsia="Times New Roman" w:hint="default"/>
                <w:sz w:val="21"/>
                <w:szCs w:val="21"/>
              </w:rPr>
            </w:pPr>
            <w:r>
              <w:rPr>
                <w:rFonts w:ascii="Times New Roman"/>
                <w:spacing w:val="-1"/>
                <w:sz w:val="21"/>
              </w:rPr>
              <w:t>3,031,260,740.58</w:t>
            </w:r>
          </w:p>
        </w:tc>
        <w:tc>
          <w:tcPr>
            <w:tcW w:w="175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3,031,260,740.58</w:t>
            </w:r>
          </w:p>
        </w:tc>
      </w:tr>
      <w:tr>
        <w:trPr>
          <w:trHeight w:val="307" w:hRule="exact"/>
        </w:trPr>
        <w:tc>
          <w:tcPr>
            <w:tcW w:w="1491" w:type="dxa"/>
            <w:tcBorders>
              <w:top w:val="single" w:sz="8" w:space="0" w:color="000000"/>
              <w:left w:val="nil" w:sz="6" w:space="0" w:color="auto"/>
              <w:bottom w:val="single" w:sz="8" w:space="0" w:color="000000"/>
              <w:right w:val="single" w:sz="8" w:space="0" w:color="000000"/>
            </w:tcBorders>
          </w:tcPr>
          <w:p>
            <w:pPr>
              <w:pStyle w:val="TableParagraph"/>
              <w:spacing w:line="250" w:lineRule="exact"/>
              <w:ind w:left="24" w:right="0"/>
              <w:jc w:val="center"/>
              <w:rPr>
                <w:rFonts w:ascii="宋体" w:hAnsi="宋体" w:cs="宋体" w:eastAsia="宋体" w:hint="default"/>
                <w:sz w:val="21"/>
                <w:szCs w:val="21"/>
              </w:rPr>
            </w:pPr>
            <w:r>
              <w:rPr>
                <w:rFonts w:ascii="宋体" w:hAnsi="宋体" w:cs="宋体" w:eastAsia="宋体" w:hint="default"/>
                <w:sz w:val="21"/>
                <w:szCs w:val="21"/>
              </w:rPr>
              <w:t>应收票据</w:t>
            </w:r>
          </w:p>
        </w:tc>
        <w:tc>
          <w:tcPr>
            <w:tcW w:w="17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3"/>
              <w:jc w:val="right"/>
              <w:rPr>
                <w:rFonts w:ascii="Times New Roman" w:hAnsi="Times New Roman" w:cs="Times New Roman" w:eastAsia="Times New Roman" w:hint="default"/>
                <w:sz w:val="21"/>
                <w:szCs w:val="21"/>
              </w:rPr>
            </w:pPr>
            <w:r>
              <w:rPr>
                <w:rFonts w:ascii="Times New Roman"/>
                <w:spacing w:val="-1"/>
                <w:sz w:val="21"/>
              </w:rPr>
              <w:t>5,443,445,575.92</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3"/>
              <w:jc w:val="right"/>
              <w:rPr>
                <w:rFonts w:ascii="Times New Roman" w:hAnsi="Times New Roman" w:cs="Times New Roman" w:eastAsia="Times New Roman" w:hint="default"/>
                <w:sz w:val="21"/>
                <w:szCs w:val="21"/>
              </w:rPr>
            </w:pPr>
            <w:r>
              <w:rPr>
                <w:rFonts w:ascii="Times New Roman"/>
                <w:spacing w:val="-1"/>
                <w:sz w:val="21"/>
              </w:rPr>
              <w:t>-5,443,445,575.92</w:t>
            </w:r>
          </w:p>
        </w:tc>
        <w:tc>
          <w:tcPr>
            <w:tcW w:w="1865" w:type="dxa"/>
            <w:tcBorders>
              <w:top w:val="single" w:sz="8" w:space="0" w:color="000000"/>
              <w:left w:val="single" w:sz="8" w:space="0" w:color="000000"/>
              <w:bottom w:val="single" w:sz="8" w:space="0" w:color="000000"/>
              <w:right w:val="single" w:sz="8" w:space="0" w:color="000000"/>
            </w:tcBorders>
          </w:tcPr>
          <w:p>
            <w:pP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1"/>
              <w:jc w:val="right"/>
              <w:rPr>
                <w:rFonts w:ascii="Times New Roman" w:hAnsi="Times New Roman" w:cs="Times New Roman" w:eastAsia="Times New Roman" w:hint="default"/>
                <w:sz w:val="21"/>
                <w:szCs w:val="21"/>
              </w:rPr>
            </w:pPr>
            <w:r>
              <w:rPr>
                <w:rFonts w:ascii="Times New Roman"/>
                <w:spacing w:val="-1"/>
                <w:sz w:val="21"/>
              </w:rPr>
              <w:t>1,306,780,975.29</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2"/>
              <w:jc w:val="right"/>
              <w:rPr>
                <w:rFonts w:ascii="Times New Roman" w:hAnsi="Times New Roman" w:cs="Times New Roman" w:eastAsia="Times New Roman" w:hint="default"/>
                <w:sz w:val="21"/>
                <w:szCs w:val="21"/>
              </w:rPr>
            </w:pPr>
            <w:r>
              <w:rPr>
                <w:rFonts w:ascii="Times New Roman"/>
                <w:spacing w:val="-1"/>
                <w:sz w:val="21"/>
              </w:rPr>
              <w:t>-1,306,780,975.29</w:t>
            </w:r>
          </w:p>
        </w:tc>
        <w:tc>
          <w:tcPr>
            <w:tcW w:w="1757" w:type="dxa"/>
            <w:tcBorders>
              <w:top w:val="single" w:sz="8" w:space="0" w:color="000000"/>
              <w:left w:val="single" w:sz="8" w:space="0" w:color="000000"/>
              <w:bottom w:val="single" w:sz="8" w:space="0" w:color="000000"/>
              <w:right w:val="nil" w:sz="6" w:space="0" w:color="auto"/>
            </w:tcBorders>
          </w:tcPr>
          <w:p>
            <w:pPr/>
          </w:p>
        </w:tc>
      </w:tr>
      <w:tr>
        <w:trPr>
          <w:trHeight w:val="305" w:hRule="exact"/>
        </w:trPr>
        <w:tc>
          <w:tcPr>
            <w:tcW w:w="1491" w:type="dxa"/>
            <w:tcBorders>
              <w:top w:val="single" w:sz="8" w:space="0" w:color="000000"/>
              <w:left w:val="nil" w:sz="6" w:space="0" w:color="auto"/>
              <w:bottom w:val="single" w:sz="8" w:space="0" w:color="000000"/>
              <w:right w:val="single" w:sz="8" w:space="0" w:color="000000"/>
            </w:tcBorders>
          </w:tcPr>
          <w:p>
            <w:pPr>
              <w:pStyle w:val="TableParagraph"/>
              <w:spacing w:line="249" w:lineRule="exact"/>
              <w:ind w:left="24"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17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3"/>
              <w:jc w:val="right"/>
              <w:rPr>
                <w:rFonts w:ascii="Times New Roman" w:hAnsi="Times New Roman" w:cs="Times New Roman" w:eastAsia="Times New Roman" w:hint="default"/>
                <w:sz w:val="21"/>
                <w:szCs w:val="21"/>
              </w:rPr>
            </w:pPr>
            <w:r>
              <w:rPr>
                <w:rFonts w:ascii="Times New Roman"/>
                <w:spacing w:val="-1"/>
                <w:sz w:val="21"/>
              </w:rPr>
              <w:t>8,473,418,754.87</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3"/>
              <w:jc w:val="right"/>
              <w:rPr>
                <w:rFonts w:ascii="Times New Roman" w:hAnsi="Times New Roman" w:cs="Times New Roman" w:eastAsia="Times New Roman" w:hint="default"/>
                <w:sz w:val="21"/>
                <w:szCs w:val="21"/>
              </w:rPr>
            </w:pPr>
            <w:r>
              <w:rPr>
                <w:rFonts w:ascii="Times New Roman"/>
                <w:spacing w:val="-1"/>
                <w:sz w:val="21"/>
              </w:rPr>
              <w:t>-8,473,418,754.87</w:t>
            </w:r>
          </w:p>
        </w:tc>
        <w:tc>
          <w:tcPr>
            <w:tcW w:w="1865" w:type="dxa"/>
            <w:tcBorders>
              <w:top w:val="single" w:sz="8" w:space="0" w:color="000000"/>
              <w:left w:val="single" w:sz="8" w:space="0" w:color="000000"/>
              <w:bottom w:val="single" w:sz="8" w:space="0" w:color="000000"/>
              <w:right w:val="single" w:sz="8" w:space="0" w:color="000000"/>
            </w:tcBorders>
          </w:tcPr>
          <w:p>
            <w:pP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1"/>
              <w:jc w:val="right"/>
              <w:rPr>
                <w:rFonts w:ascii="Times New Roman" w:hAnsi="Times New Roman" w:cs="Times New Roman" w:eastAsia="Times New Roman" w:hint="default"/>
                <w:sz w:val="21"/>
                <w:szCs w:val="21"/>
              </w:rPr>
            </w:pPr>
            <w:r>
              <w:rPr>
                <w:rFonts w:ascii="Times New Roman"/>
                <w:spacing w:val="-1"/>
                <w:sz w:val="21"/>
              </w:rPr>
              <w:t>1,724,479,765.29</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2"/>
              <w:jc w:val="right"/>
              <w:rPr>
                <w:rFonts w:ascii="Times New Roman" w:hAnsi="Times New Roman" w:cs="Times New Roman" w:eastAsia="Times New Roman" w:hint="default"/>
                <w:sz w:val="21"/>
                <w:szCs w:val="21"/>
              </w:rPr>
            </w:pPr>
            <w:r>
              <w:rPr>
                <w:rFonts w:ascii="Times New Roman"/>
                <w:spacing w:val="-1"/>
                <w:sz w:val="21"/>
              </w:rPr>
              <w:t>-1,724,479,765.29</w:t>
            </w:r>
          </w:p>
        </w:tc>
        <w:tc>
          <w:tcPr>
            <w:tcW w:w="1757" w:type="dxa"/>
            <w:tcBorders>
              <w:top w:val="single" w:sz="8" w:space="0" w:color="000000"/>
              <w:left w:val="single" w:sz="8" w:space="0" w:color="000000"/>
              <w:bottom w:val="single" w:sz="8" w:space="0" w:color="000000"/>
              <w:right w:val="nil" w:sz="6" w:space="0" w:color="auto"/>
            </w:tcBorders>
          </w:tcPr>
          <w:p>
            <w:pPr/>
          </w:p>
        </w:tc>
      </w:tr>
      <w:tr>
        <w:trPr>
          <w:trHeight w:val="293" w:hRule="exact"/>
        </w:trPr>
        <w:tc>
          <w:tcPr>
            <w:tcW w:w="1491" w:type="dxa"/>
            <w:tcBorders>
              <w:top w:val="single" w:sz="8" w:space="0" w:color="000000"/>
              <w:left w:val="nil" w:sz="6" w:space="0" w:color="auto"/>
              <w:bottom w:val="single" w:sz="8" w:space="0" w:color="000000"/>
              <w:right w:val="single" w:sz="8" w:space="0" w:color="000000"/>
            </w:tcBorders>
          </w:tcPr>
          <w:p>
            <w:pPr>
              <w:pStyle w:val="TableParagraph"/>
              <w:spacing w:line="243" w:lineRule="exact"/>
              <w:ind w:left="23" w:right="0"/>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17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823,603,767.10</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78,323,349.91</w:t>
            </w:r>
          </w:p>
        </w:tc>
        <w:tc>
          <w:tcPr>
            <w:tcW w:w="18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4"/>
              <w:jc w:val="right"/>
              <w:rPr>
                <w:rFonts w:ascii="Times New Roman" w:hAnsi="Times New Roman" w:cs="Times New Roman" w:eastAsia="Times New Roman" w:hint="default"/>
                <w:sz w:val="21"/>
                <w:szCs w:val="21"/>
              </w:rPr>
            </w:pPr>
            <w:r>
              <w:rPr>
                <w:rFonts w:ascii="Times New Roman"/>
                <w:spacing w:val="-1"/>
                <w:sz w:val="21"/>
              </w:rPr>
              <w:t>901,927,117.01</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1"/>
              <w:jc w:val="right"/>
              <w:rPr>
                <w:rFonts w:ascii="Times New Roman" w:hAnsi="Times New Roman" w:cs="Times New Roman" w:eastAsia="Times New Roman" w:hint="default"/>
                <w:sz w:val="21"/>
                <w:szCs w:val="21"/>
              </w:rPr>
            </w:pPr>
            <w:r>
              <w:rPr>
                <w:rFonts w:ascii="Times New Roman"/>
                <w:spacing w:val="-1"/>
                <w:sz w:val="21"/>
              </w:rPr>
              <w:t>4,500,432,327.56</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2"/>
              <w:jc w:val="right"/>
              <w:rPr>
                <w:rFonts w:ascii="Times New Roman" w:hAnsi="Times New Roman" w:cs="Times New Roman" w:eastAsia="Times New Roman" w:hint="default"/>
                <w:sz w:val="21"/>
                <w:szCs w:val="21"/>
              </w:rPr>
            </w:pPr>
            <w:r>
              <w:rPr>
                <w:rFonts w:ascii="Times New Roman"/>
                <w:spacing w:val="-1"/>
                <w:sz w:val="21"/>
              </w:rPr>
              <w:t>148,848,461.55</w:t>
            </w:r>
          </w:p>
        </w:tc>
        <w:tc>
          <w:tcPr>
            <w:tcW w:w="175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4,649,280,789.11</w:t>
            </w:r>
          </w:p>
        </w:tc>
      </w:tr>
      <w:tr>
        <w:trPr>
          <w:trHeight w:val="307" w:hRule="exact"/>
        </w:trPr>
        <w:tc>
          <w:tcPr>
            <w:tcW w:w="1491" w:type="dxa"/>
            <w:tcBorders>
              <w:top w:val="single" w:sz="8" w:space="0" w:color="000000"/>
              <w:left w:val="nil" w:sz="6" w:space="0" w:color="auto"/>
              <w:bottom w:val="single" w:sz="8" w:space="0" w:color="000000"/>
              <w:right w:val="single" w:sz="8" w:space="0" w:color="000000"/>
            </w:tcBorders>
          </w:tcPr>
          <w:p>
            <w:pPr>
              <w:pStyle w:val="TableParagraph"/>
              <w:spacing w:line="248" w:lineRule="exact"/>
              <w:ind w:left="24" w:right="0"/>
              <w:jc w:val="center"/>
              <w:rPr>
                <w:rFonts w:ascii="宋体" w:hAnsi="宋体" w:cs="宋体" w:eastAsia="宋体" w:hint="default"/>
                <w:sz w:val="21"/>
                <w:szCs w:val="21"/>
              </w:rPr>
            </w:pPr>
            <w:r>
              <w:rPr>
                <w:rFonts w:ascii="宋体" w:hAnsi="宋体" w:cs="宋体" w:eastAsia="宋体" w:hint="default"/>
                <w:sz w:val="21"/>
                <w:szCs w:val="21"/>
              </w:rPr>
              <w:t>应收利息</w:t>
            </w:r>
          </w:p>
        </w:tc>
        <w:tc>
          <w:tcPr>
            <w:tcW w:w="17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3"/>
              <w:jc w:val="right"/>
              <w:rPr>
                <w:rFonts w:ascii="Times New Roman" w:hAnsi="Times New Roman" w:cs="Times New Roman" w:eastAsia="Times New Roman" w:hint="default"/>
                <w:sz w:val="21"/>
                <w:szCs w:val="21"/>
              </w:rPr>
            </w:pPr>
            <w:r>
              <w:rPr>
                <w:rFonts w:ascii="Times New Roman"/>
                <w:spacing w:val="-1"/>
                <w:sz w:val="21"/>
              </w:rPr>
              <w:t>67,638,090.49</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3"/>
              <w:jc w:val="right"/>
              <w:rPr>
                <w:rFonts w:ascii="Times New Roman" w:hAnsi="Times New Roman" w:cs="Times New Roman" w:eastAsia="Times New Roman" w:hint="default"/>
                <w:sz w:val="21"/>
                <w:szCs w:val="21"/>
              </w:rPr>
            </w:pPr>
            <w:r>
              <w:rPr>
                <w:rFonts w:ascii="Times New Roman"/>
                <w:spacing w:val="-1"/>
                <w:sz w:val="21"/>
              </w:rPr>
              <w:t>-67,638,090.49</w:t>
            </w:r>
          </w:p>
        </w:tc>
        <w:tc>
          <w:tcPr>
            <w:tcW w:w="1865" w:type="dxa"/>
            <w:tcBorders>
              <w:top w:val="single" w:sz="8" w:space="0" w:color="000000"/>
              <w:left w:val="single" w:sz="8" w:space="0" w:color="000000"/>
              <w:bottom w:val="single" w:sz="8" w:space="0" w:color="000000"/>
              <w:right w:val="single" w:sz="8" w:space="0" w:color="000000"/>
            </w:tcBorders>
          </w:tcPr>
          <w:p>
            <w:pP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1"/>
              <w:jc w:val="right"/>
              <w:rPr>
                <w:rFonts w:ascii="Times New Roman" w:hAnsi="Times New Roman" w:cs="Times New Roman" w:eastAsia="Times New Roman" w:hint="default"/>
                <w:sz w:val="21"/>
                <w:szCs w:val="21"/>
              </w:rPr>
            </w:pPr>
            <w:r>
              <w:rPr>
                <w:rFonts w:ascii="Times New Roman"/>
                <w:spacing w:val="-1"/>
                <w:sz w:val="21"/>
              </w:rPr>
              <w:t>8,848,404.15</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2"/>
              <w:jc w:val="right"/>
              <w:rPr>
                <w:rFonts w:ascii="Times New Roman" w:hAnsi="Times New Roman" w:cs="Times New Roman" w:eastAsia="Times New Roman" w:hint="default"/>
                <w:sz w:val="21"/>
                <w:szCs w:val="21"/>
              </w:rPr>
            </w:pPr>
            <w:r>
              <w:rPr>
                <w:rFonts w:ascii="Times New Roman"/>
                <w:spacing w:val="-1"/>
                <w:sz w:val="21"/>
              </w:rPr>
              <w:t>-8,848,404.15</w:t>
            </w:r>
          </w:p>
        </w:tc>
        <w:tc>
          <w:tcPr>
            <w:tcW w:w="1757" w:type="dxa"/>
            <w:tcBorders>
              <w:top w:val="single" w:sz="8" w:space="0" w:color="000000"/>
              <w:left w:val="single" w:sz="8" w:space="0" w:color="000000"/>
              <w:bottom w:val="single" w:sz="8" w:space="0" w:color="000000"/>
              <w:right w:val="nil" w:sz="6" w:space="0" w:color="auto"/>
            </w:tcBorders>
          </w:tcPr>
          <w:p>
            <w:pPr/>
          </w:p>
        </w:tc>
      </w:tr>
      <w:tr>
        <w:trPr>
          <w:trHeight w:val="305" w:hRule="exact"/>
        </w:trPr>
        <w:tc>
          <w:tcPr>
            <w:tcW w:w="1491" w:type="dxa"/>
            <w:tcBorders>
              <w:top w:val="single" w:sz="8" w:space="0" w:color="000000"/>
              <w:left w:val="nil" w:sz="6" w:space="0" w:color="auto"/>
              <w:bottom w:val="single" w:sz="8" w:space="0" w:color="000000"/>
              <w:right w:val="single" w:sz="8" w:space="0" w:color="000000"/>
            </w:tcBorders>
          </w:tcPr>
          <w:p>
            <w:pPr>
              <w:pStyle w:val="TableParagraph"/>
              <w:spacing w:line="248" w:lineRule="exact"/>
              <w:ind w:left="24" w:right="0"/>
              <w:jc w:val="center"/>
              <w:rPr>
                <w:rFonts w:ascii="宋体" w:hAnsi="宋体" w:cs="宋体" w:eastAsia="宋体" w:hint="default"/>
                <w:sz w:val="21"/>
                <w:szCs w:val="21"/>
              </w:rPr>
            </w:pPr>
            <w:r>
              <w:rPr>
                <w:rFonts w:ascii="宋体" w:hAnsi="宋体" w:cs="宋体" w:eastAsia="宋体" w:hint="default"/>
                <w:sz w:val="21"/>
                <w:szCs w:val="21"/>
              </w:rPr>
              <w:t>应收股利</w:t>
            </w:r>
          </w:p>
        </w:tc>
        <w:tc>
          <w:tcPr>
            <w:tcW w:w="17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3"/>
              <w:jc w:val="right"/>
              <w:rPr>
                <w:rFonts w:ascii="Times New Roman" w:hAnsi="Times New Roman" w:cs="Times New Roman" w:eastAsia="Times New Roman" w:hint="default"/>
                <w:sz w:val="21"/>
                <w:szCs w:val="21"/>
              </w:rPr>
            </w:pPr>
            <w:r>
              <w:rPr>
                <w:rFonts w:ascii="Times New Roman"/>
                <w:spacing w:val="-1"/>
                <w:sz w:val="21"/>
              </w:rPr>
              <w:t>10,685,259.42</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3"/>
              <w:jc w:val="right"/>
              <w:rPr>
                <w:rFonts w:ascii="Times New Roman" w:hAnsi="Times New Roman" w:cs="Times New Roman" w:eastAsia="Times New Roman" w:hint="default"/>
                <w:sz w:val="21"/>
                <w:szCs w:val="21"/>
              </w:rPr>
            </w:pPr>
            <w:r>
              <w:rPr>
                <w:rFonts w:ascii="Times New Roman"/>
                <w:spacing w:val="-1"/>
                <w:sz w:val="21"/>
              </w:rPr>
              <w:t>-10,685,259.42</w:t>
            </w:r>
          </w:p>
        </w:tc>
        <w:tc>
          <w:tcPr>
            <w:tcW w:w="1865" w:type="dxa"/>
            <w:tcBorders>
              <w:top w:val="single" w:sz="8" w:space="0" w:color="000000"/>
              <w:left w:val="single" w:sz="8" w:space="0" w:color="000000"/>
              <w:bottom w:val="single" w:sz="8" w:space="0" w:color="000000"/>
              <w:right w:val="single" w:sz="8" w:space="0" w:color="000000"/>
            </w:tcBorders>
          </w:tcPr>
          <w:p>
            <w:pP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1"/>
              <w:jc w:val="right"/>
              <w:rPr>
                <w:rFonts w:ascii="Times New Roman" w:hAnsi="Times New Roman" w:cs="Times New Roman" w:eastAsia="Times New Roman" w:hint="default"/>
                <w:sz w:val="21"/>
                <w:szCs w:val="21"/>
              </w:rPr>
            </w:pPr>
            <w:r>
              <w:rPr>
                <w:rFonts w:ascii="Times New Roman"/>
                <w:spacing w:val="-1"/>
                <w:sz w:val="21"/>
              </w:rPr>
              <w:t>140,000,057.40</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2"/>
              <w:jc w:val="right"/>
              <w:rPr>
                <w:rFonts w:ascii="Times New Roman" w:hAnsi="Times New Roman" w:cs="Times New Roman" w:eastAsia="Times New Roman" w:hint="default"/>
                <w:sz w:val="21"/>
                <w:szCs w:val="21"/>
              </w:rPr>
            </w:pPr>
            <w:r>
              <w:rPr>
                <w:rFonts w:ascii="Times New Roman"/>
                <w:spacing w:val="-1"/>
                <w:sz w:val="21"/>
              </w:rPr>
              <w:t>-140,000,057.40</w:t>
            </w:r>
          </w:p>
        </w:tc>
        <w:tc>
          <w:tcPr>
            <w:tcW w:w="1757" w:type="dxa"/>
            <w:tcBorders>
              <w:top w:val="single" w:sz="8" w:space="0" w:color="000000"/>
              <w:left w:val="single" w:sz="8" w:space="0" w:color="000000"/>
              <w:bottom w:val="single" w:sz="8" w:space="0" w:color="000000"/>
              <w:right w:val="nil" w:sz="6" w:space="0" w:color="auto"/>
            </w:tcBorders>
          </w:tcPr>
          <w:p>
            <w:pPr/>
          </w:p>
        </w:tc>
      </w:tr>
      <w:tr>
        <w:trPr>
          <w:trHeight w:val="293" w:hRule="exact"/>
        </w:trPr>
        <w:tc>
          <w:tcPr>
            <w:tcW w:w="1491" w:type="dxa"/>
            <w:tcBorders>
              <w:top w:val="single" w:sz="8" w:space="0" w:color="000000"/>
              <w:left w:val="nil" w:sz="6" w:space="0" w:color="auto"/>
              <w:bottom w:val="single" w:sz="8" w:space="0" w:color="000000"/>
              <w:right w:val="single" w:sz="8" w:space="0" w:color="000000"/>
            </w:tcBorders>
          </w:tcPr>
          <w:p>
            <w:pPr>
              <w:pStyle w:val="TableParagraph"/>
              <w:spacing w:line="243" w:lineRule="exact"/>
              <w:ind w:left="24"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17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6,276,098,219.18</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95,124,727.87</w:t>
            </w:r>
          </w:p>
        </w:tc>
        <w:tc>
          <w:tcPr>
            <w:tcW w:w="18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4"/>
              <w:jc w:val="right"/>
              <w:rPr>
                <w:rFonts w:ascii="Times New Roman" w:hAnsi="Times New Roman" w:cs="Times New Roman" w:eastAsia="Times New Roman" w:hint="default"/>
                <w:sz w:val="21"/>
                <w:szCs w:val="21"/>
              </w:rPr>
            </w:pPr>
            <w:r>
              <w:rPr>
                <w:rFonts w:ascii="Times New Roman"/>
                <w:spacing w:val="-1"/>
                <w:sz w:val="21"/>
              </w:rPr>
              <w:t>6,371,222,947.05</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1"/>
              <w:jc w:val="right"/>
              <w:rPr>
                <w:rFonts w:ascii="Times New Roman" w:hAnsi="Times New Roman" w:cs="Times New Roman" w:eastAsia="Times New Roman" w:hint="default"/>
                <w:sz w:val="21"/>
                <w:szCs w:val="21"/>
              </w:rPr>
            </w:pPr>
            <w:r>
              <w:rPr>
                <w:rFonts w:ascii="Times New Roman"/>
                <w:spacing w:val="-1"/>
                <w:sz w:val="21"/>
              </w:rPr>
              <w:t>641,342,768.40</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2"/>
              <w:jc w:val="right"/>
              <w:rPr>
                <w:rFonts w:ascii="Times New Roman" w:hAnsi="Times New Roman" w:cs="Times New Roman" w:eastAsia="Times New Roman" w:hint="default"/>
                <w:sz w:val="21"/>
                <w:szCs w:val="21"/>
              </w:rPr>
            </w:pPr>
            <w:r>
              <w:rPr>
                <w:rFonts w:ascii="Times New Roman"/>
                <w:spacing w:val="-1"/>
                <w:sz w:val="21"/>
              </w:rPr>
              <w:t>19,109,559.97</w:t>
            </w:r>
          </w:p>
        </w:tc>
        <w:tc>
          <w:tcPr>
            <w:tcW w:w="175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660,452,328.37</w:t>
            </w:r>
          </w:p>
        </w:tc>
      </w:tr>
      <w:tr>
        <w:trPr>
          <w:trHeight w:val="307" w:hRule="exact"/>
        </w:trPr>
        <w:tc>
          <w:tcPr>
            <w:tcW w:w="1491" w:type="dxa"/>
            <w:tcBorders>
              <w:top w:val="single" w:sz="8" w:space="0" w:color="000000"/>
              <w:left w:val="nil" w:sz="6" w:space="0" w:color="auto"/>
              <w:bottom w:val="single" w:sz="8" w:space="0" w:color="000000"/>
              <w:right w:val="single" w:sz="8" w:space="0" w:color="000000"/>
            </w:tcBorders>
          </w:tcPr>
          <w:p>
            <w:pPr>
              <w:pStyle w:val="TableParagraph"/>
              <w:spacing w:line="248" w:lineRule="exact"/>
              <w:ind w:left="26" w:right="0"/>
              <w:jc w:val="center"/>
              <w:rPr>
                <w:rFonts w:ascii="宋体" w:hAnsi="宋体" w:cs="宋体" w:eastAsia="宋体" w:hint="default"/>
                <w:sz w:val="21"/>
                <w:szCs w:val="21"/>
              </w:rPr>
            </w:pPr>
            <w:r>
              <w:rPr>
                <w:rFonts w:ascii="宋体" w:hAnsi="宋体" w:cs="宋体" w:eastAsia="宋体" w:hint="default"/>
                <w:sz w:val="21"/>
                <w:szCs w:val="21"/>
              </w:rPr>
              <w:t>固定资产清理</w:t>
            </w:r>
          </w:p>
        </w:tc>
        <w:tc>
          <w:tcPr>
            <w:tcW w:w="17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3"/>
              <w:jc w:val="right"/>
              <w:rPr>
                <w:rFonts w:ascii="Times New Roman" w:hAnsi="Times New Roman" w:cs="Times New Roman" w:eastAsia="Times New Roman" w:hint="default"/>
                <w:sz w:val="21"/>
                <w:szCs w:val="21"/>
              </w:rPr>
            </w:pPr>
            <w:r>
              <w:rPr>
                <w:rFonts w:ascii="Times New Roman"/>
                <w:spacing w:val="-1"/>
                <w:sz w:val="21"/>
              </w:rPr>
              <w:t>95,124,727.87</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3"/>
              <w:jc w:val="right"/>
              <w:rPr>
                <w:rFonts w:ascii="Times New Roman" w:hAnsi="Times New Roman" w:cs="Times New Roman" w:eastAsia="Times New Roman" w:hint="default"/>
                <w:sz w:val="21"/>
                <w:szCs w:val="21"/>
              </w:rPr>
            </w:pPr>
            <w:r>
              <w:rPr>
                <w:rFonts w:ascii="Times New Roman"/>
                <w:spacing w:val="-1"/>
                <w:sz w:val="21"/>
              </w:rPr>
              <w:t>-95,124,727.87</w:t>
            </w:r>
          </w:p>
        </w:tc>
        <w:tc>
          <w:tcPr>
            <w:tcW w:w="1865" w:type="dxa"/>
            <w:tcBorders>
              <w:top w:val="single" w:sz="8" w:space="0" w:color="000000"/>
              <w:left w:val="single" w:sz="8" w:space="0" w:color="000000"/>
              <w:bottom w:val="single" w:sz="8" w:space="0" w:color="000000"/>
              <w:right w:val="single" w:sz="8" w:space="0" w:color="000000"/>
            </w:tcBorders>
          </w:tcPr>
          <w:p>
            <w:pP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1"/>
              <w:jc w:val="right"/>
              <w:rPr>
                <w:rFonts w:ascii="Times New Roman" w:hAnsi="Times New Roman" w:cs="Times New Roman" w:eastAsia="Times New Roman" w:hint="default"/>
                <w:sz w:val="21"/>
                <w:szCs w:val="21"/>
              </w:rPr>
            </w:pPr>
            <w:r>
              <w:rPr>
                <w:rFonts w:ascii="Times New Roman"/>
                <w:spacing w:val="-1"/>
                <w:sz w:val="21"/>
              </w:rPr>
              <w:t>19,109,559.97</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2"/>
              <w:jc w:val="right"/>
              <w:rPr>
                <w:rFonts w:ascii="Times New Roman" w:hAnsi="Times New Roman" w:cs="Times New Roman" w:eastAsia="Times New Roman" w:hint="default"/>
                <w:sz w:val="21"/>
                <w:szCs w:val="21"/>
              </w:rPr>
            </w:pPr>
            <w:r>
              <w:rPr>
                <w:rFonts w:ascii="Times New Roman"/>
                <w:spacing w:val="-1"/>
                <w:sz w:val="21"/>
              </w:rPr>
              <w:t>-19,109,559.97</w:t>
            </w:r>
          </w:p>
        </w:tc>
        <w:tc>
          <w:tcPr>
            <w:tcW w:w="1757" w:type="dxa"/>
            <w:tcBorders>
              <w:top w:val="single" w:sz="8" w:space="0" w:color="000000"/>
              <w:left w:val="single" w:sz="8" w:space="0" w:color="000000"/>
              <w:bottom w:val="single" w:sz="8" w:space="0" w:color="000000"/>
              <w:right w:val="nil" w:sz="6" w:space="0" w:color="auto"/>
            </w:tcBorders>
          </w:tcPr>
          <w:p>
            <w:pPr/>
          </w:p>
        </w:tc>
      </w:tr>
      <w:tr>
        <w:trPr>
          <w:trHeight w:val="290" w:hRule="exact"/>
        </w:trPr>
        <w:tc>
          <w:tcPr>
            <w:tcW w:w="1491" w:type="dxa"/>
            <w:tcBorders>
              <w:top w:val="single" w:sz="8" w:space="0" w:color="000000"/>
              <w:left w:val="nil" w:sz="6" w:space="0" w:color="auto"/>
              <w:bottom w:val="single" w:sz="8" w:space="0" w:color="000000"/>
              <w:right w:val="single" w:sz="8"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hAnsi="宋体" w:cs="宋体" w:eastAsia="宋体" w:hint="default"/>
                <w:sz w:val="21"/>
                <w:szCs w:val="21"/>
              </w:rPr>
              <w:t>在建工程</w:t>
            </w:r>
          </w:p>
        </w:tc>
        <w:tc>
          <w:tcPr>
            <w:tcW w:w="17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3"/>
              <w:jc w:val="right"/>
              <w:rPr>
                <w:rFonts w:ascii="Times New Roman" w:hAnsi="Times New Roman" w:cs="Times New Roman" w:eastAsia="Times New Roman" w:hint="default"/>
                <w:sz w:val="21"/>
                <w:szCs w:val="21"/>
              </w:rPr>
            </w:pPr>
            <w:r>
              <w:rPr>
                <w:rFonts w:ascii="Times New Roman"/>
                <w:spacing w:val="-1"/>
                <w:sz w:val="21"/>
              </w:rPr>
              <w:t>914,165,735.04</w:t>
            </w:r>
          </w:p>
        </w:tc>
        <w:tc>
          <w:tcPr>
            <w:tcW w:w="1916" w:type="dxa"/>
            <w:tcBorders>
              <w:top w:val="single" w:sz="8" w:space="0" w:color="000000"/>
              <w:left w:val="single" w:sz="8" w:space="0" w:color="000000"/>
              <w:bottom w:val="single" w:sz="8" w:space="0" w:color="000000"/>
              <w:right w:val="single" w:sz="8" w:space="0" w:color="000000"/>
            </w:tcBorders>
          </w:tcPr>
          <w:p>
            <w:pPr/>
          </w:p>
        </w:tc>
        <w:tc>
          <w:tcPr>
            <w:tcW w:w="18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4"/>
              <w:jc w:val="right"/>
              <w:rPr>
                <w:rFonts w:ascii="Times New Roman" w:hAnsi="Times New Roman" w:cs="Times New Roman" w:eastAsia="Times New Roman" w:hint="default"/>
                <w:sz w:val="21"/>
                <w:szCs w:val="21"/>
              </w:rPr>
            </w:pPr>
            <w:r>
              <w:rPr>
                <w:rFonts w:ascii="Times New Roman"/>
                <w:spacing w:val="-1"/>
                <w:sz w:val="21"/>
              </w:rPr>
              <w:t>914,165,735.04</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1"/>
              <w:jc w:val="right"/>
              <w:rPr>
                <w:rFonts w:ascii="Times New Roman" w:hAnsi="Times New Roman" w:cs="Times New Roman" w:eastAsia="Times New Roman" w:hint="default"/>
                <w:sz w:val="21"/>
                <w:szCs w:val="21"/>
              </w:rPr>
            </w:pPr>
            <w:r>
              <w:rPr>
                <w:rFonts w:ascii="Times New Roman"/>
                <w:spacing w:val="-1"/>
                <w:sz w:val="21"/>
              </w:rPr>
              <w:t>13,888,060.24</w:t>
            </w:r>
          </w:p>
        </w:tc>
        <w:tc>
          <w:tcPr>
            <w:tcW w:w="1841" w:type="dxa"/>
            <w:tcBorders>
              <w:top w:val="single" w:sz="8" w:space="0" w:color="000000"/>
              <w:left w:val="single" w:sz="8" w:space="0" w:color="000000"/>
              <w:bottom w:val="single" w:sz="8" w:space="0" w:color="000000"/>
              <w:right w:val="single" w:sz="8" w:space="0" w:color="000000"/>
            </w:tcBorders>
          </w:tcPr>
          <w:p>
            <w:pPr/>
          </w:p>
        </w:tc>
        <w:tc>
          <w:tcPr>
            <w:tcW w:w="175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13,888,060.24</w:t>
            </w:r>
          </w:p>
        </w:tc>
      </w:tr>
      <w:tr>
        <w:trPr>
          <w:trHeight w:val="307" w:hRule="exact"/>
        </w:trPr>
        <w:tc>
          <w:tcPr>
            <w:tcW w:w="1491" w:type="dxa"/>
            <w:tcBorders>
              <w:top w:val="single" w:sz="8" w:space="0" w:color="000000"/>
              <w:left w:val="nil" w:sz="6" w:space="0" w:color="auto"/>
              <w:bottom w:val="single" w:sz="8" w:space="0" w:color="000000"/>
              <w:right w:val="single" w:sz="8" w:space="0" w:color="000000"/>
            </w:tcBorders>
          </w:tcPr>
          <w:p>
            <w:pPr>
              <w:pStyle w:val="TableParagraph"/>
              <w:spacing w:line="250" w:lineRule="exact"/>
              <w:ind w:left="24" w:right="0"/>
              <w:jc w:val="center"/>
              <w:rPr>
                <w:rFonts w:ascii="宋体" w:hAnsi="宋体" w:cs="宋体" w:eastAsia="宋体" w:hint="default"/>
                <w:sz w:val="21"/>
                <w:szCs w:val="21"/>
              </w:rPr>
            </w:pPr>
            <w:r>
              <w:rPr>
                <w:rFonts w:ascii="宋体" w:hAnsi="宋体" w:cs="宋体" w:eastAsia="宋体" w:hint="default"/>
                <w:sz w:val="21"/>
                <w:szCs w:val="21"/>
              </w:rPr>
              <w:t>工程物资</w:t>
            </w:r>
          </w:p>
        </w:tc>
        <w:tc>
          <w:tcPr>
            <w:tcW w:w="1793" w:type="dxa"/>
            <w:tcBorders>
              <w:top w:val="single" w:sz="8" w:space="0" w:color="000000"/>
              <w:left w:val="single" w:sz="8" w:space="0" w:color="000000"/>
              <w:bottom w:val="single" w:sz="8" w:space="0" w:color="000000"/>
              <w:right w:val="single" w:sz="8" w:space="0" w:color="000000"/>
            </w:tcBorders>
          </w:tcPr>
          <w:p>
            <w:pPr/>
          </w:p>
        </w:tc>
        <w:tc>
          <w:tcPr>
            <w:tcW w:w="1916" w:type="dxa"/>
            <w:tcBorders>
              <w:top w:val="single" w:sz="8" w:space="0" w:color="000000"/>
              <w:left w:val="single" w:sz="8" w:space="0" w:color="000000"/>
              <w:bottom w:val="single" w:sz="8" w:space="0" w:color="000000"/>
              <w:right w:val="single" w:sz="8" w:space="0" w:color="000000"/>
            </w:tcBorders>
          </w:tcPr>
          <w:p>
            <w:pPr/>
          </w:p>
        </w:tc>
        <w:tc>
          <w:tcPr>
            <w:tcW w:w="1865" w:type="dxa"/>
            <w:tcBorders>
              <w:top w:val="single" w:sz="8" w:space="0" w:color="000000"/>
              <w:left w:val="single" w:sz="8" w:space="0" w:color="000000"/>
              <w:bottom w:val="single" w:sz="8" w:space="0" w:color="000000"/>
              <w:right w:val="single" w:sz="8" w:space="0" w:color="000000"/>
            </w:tcBorders>
          </w:tcPr>
          <w:p>
            <w:pPr/>
          </w:p>
        </w:tc>
        <w:tc>
          <w:tcPr>
            <w:tcW w:w="1754" w:type="dxa"/>
            <w:tcBorders>
              <w:top w:val="single" w:sz="8" w:space="0" w:color="000000"/>
              <w:left w:val="single" w:sz="8" w:space="0" w:color="000000"/>
              <w:bottom w:val="single" w:sz="8" w:space="0" w:color="000000"/>
              <w:right w:val="single" w:sz="8" w:space="0" w:color="000000"/>
            </w:tcBorders>
          </w:tcPr>
          <w:p>
            <w:pPr/>
          </w:p>
        </w:tc>
        <w:tc>
          <w:tcPr>
            <w:tcW w:w="1841" w:type="dxa"/>
            <w:tcBorders>
              <w:top w:val="single" w:sz="8" w:space="0" w:color="000000"/>
              <w:left w:val="single" w:sz="8" w:space="0" w:color="000000"/>
              <w:bottom w:val="single" w:sz="8" w:space="0" w:color="000000"/>
              <w:right w:val="single" w:sz="8" w:space="0" w:color="000000"/>
            </w:tcBorders>
          </w:tcPr>
          <w:p>
            <w:pPr/>
          </w:p>
        </w:tc>
        <w:tc>
          <w:tcPr>
            <w:tcW w:w="1757" w:type="dxa"/>
            <w:tcBorders>
              <w:top w:val="single" w:sz="8" w:space="0" w:color="000000"/>
              <w:left w:val="single" w:sz="8" w:space="0" w:color="000000"/>
              <w:bottom w:val="single" w:sz="8" w:space="0" w:color="000000"/>
              <w:right w:val="nil" w:sz="6" w:space="0" w:color="auto"/>
            </w:tcBorders>
          </w:tcPr>
          <w:p>
            <w:pPr/>
          </w:p>
        </w:tc>
      </w:tr>
      <w:tr>
        <w:trPr>
          <w:trHeight w:val="564" w:hRule="exact"/>
        </w:trPr>
        <w:tc>
          <w:tcPr>
            <w:tcW w:w="1491" w:type="dxa"/>
            <w:tcBorders>
              <w:top w:val="single" w:sz="8" w:space="0" w:color="000000"/>
              <w:left w:val="nil" w:sz="6" w:space="0" w:color="auto"/>
              <w:bottom w:val="single" w:sz="8" w:space="0" w:color="000000"/>
              <w:right w:val="single" w:sz="8"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hAnsi="宋体" w:cs="宋体" w:eastAsia="宋体" w:hint="default"/>
                <w:sz w:val="21"/>
                <w:szCs w:val="21"/>
              </w:rPr>
              <w:t>应付票据及应</w:t>
            </w:r>
          </w:p>
          <w:p>
            <w:pPr>
              <w:pStyle w:val="TableParagraph"/>
              <w:spacing w:line="274" w:lineRule="exact"/>
              <w:ind w:left="26" w:right="0"/>
              <w:jc w:val="center"/>
              <w:rPr>
                <w:rFonts w:ascii="宋体" w:hAnsi="宋体" w:cs="宋体" w:eastAsia="宋体" w:hint="default"/>
                <w:sz w:val="21"/>
                <w:szCs w:val="21"/>
              </w:rPr>
            </w:pPr>
            <w:r>
              <w:rPr>
                <w:rFonts w:ascii="宋体" w:hAnsi="宋体" w:cs="宋体" w:eastAsia="宋体" w:hint="default"/>
                <w:sz w:val="21"/>
                <w:szCs w:val="21"/>
              </w:rPr>
              <w:t>付账款</w:t>
            </w:r>
          </w:p>
        </w:tc>
        <w:tc>
          <w:tcPr>
            <w:tcW w:w="1793" w:type="dxa"/>
            <w:tcBorders>
              <w:top w:val="single" w:sz="8" w:space="0" w:color="000000"/>
              <w:left w:val="single" w:sz="8" w:space="0" w:color="000000"/>
              <w:bottom w:val="single" w:sz="8" w:space="0" w:color="000000"/>
              <w:right w:val="single" w:sz="8" w:space="0" w:color="000000"/>
            </w:tcBorders>
          </w:tcPr>
          <w:p>
            <w:pP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right="93"/>
              <w:jc w:val="right"/>
              <w:rPr>
                <w:rFonts w:ascii="Times New Roman" w:hAnsi="Times New Roman" w:cs="Times New Roman" w:eastAsia="Times New Roman" w:hint="default"/>
                <w:sz w:val="21"/>
                <w:szCs w:val="21"/>
              </w:rPr>
            </w:pPr>
            <w:r>
              <w:rPr>
                <w:rFonts w:ascii="Times New Roman"/>
                <w:spacing w:val="-1"/>
                <w:sz w:val="21"/>
              </w:rPr>
              <w:t>21,474,297,119.49</w:t>
            </w:r>
          </w:p>
        </w:tc>
        <w:tc>
          <w:tcPr>
            <w:tcW w:w="18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right="94"/>
              <w:jc w:val="right"/>
              <w:rPr>
                <w:rFonts w:ascii="Times New Roman" w:hAnsi="Times New Roman" w:cs="Times New Roman" w:eastAsia="Times New Roman" w:hint="default"/>
                <w:sz w:val="21"/>
                <w:szCs w:val="21"/>
              </w:rPr>
            </w:pPr>
            <w:r>
              <w:rPr>
                <w:rFonts w:ascii="Times New Roman"/>
                <w:spacing w:val="-1"/>
                <w:sz w:val="21"/>
              </w:rPr>
              <w:t>21,474,297,119.49</w:t>
            </w:r>
          </w:p>
        </w:tc>
        <w:tc>
          <w:tcPr>
            <w:tcW w:w="1754" w:type="dxa"/>
            <w:tcBorders>
              <w:top w:val="single" w:sz="8" w:space="0" w:color="000000"/>
              <w:left w:val="single" w:sz="8" w:space="0" w:color="000000"/>
              <w:bottom w:val="single" w:sz="8" w:space="0" w:color="000000"/>
              <w:right w:val="single" w:sz="8" w:space="0" w:color="000000"/>
            </w:tcBorders>
          </w:tcPr>
          <w:p>
            <w:pP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right="92"/>
              <w:jc w:val="right"/>
              <w:rPr>
                <w:rFonts w:ascii="Times New Roman" w:hAnsi="Times New Roman" w:cs="Times New Roman" w:eastAsia="Times New Roman" w:hint="default"/>
                <w:sz w:val="21"/>
                <w:szCs w:val="21"/>
              </w:rPr>
            </w:pPr>
            <w:r>
              <w:rPr>
                <w:rFonts w:ascii="Times New Roman"/>
                <w:spacing w:val="-1"/>
                <w:sz w:val="21"/>
              </w:rPr>
              <w:t>7,313,402,239.63</w:t>
            </w:r>
          </w:p>
        </w:tc>
        <w:tc>
          <w:tcPr>
            <w:tcW w:w="175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5"/>
              <w:ind w:right="103"/>
              <w:jc w:val="right"/>
              <w:rPr>
                <w:rFonts w:ascii="Times New Roman" w:hAnsi="Times New Roman" w:cs="Times New Roman" w:eastAsia="Times New Roman" w:hint="default"/>
                <w:sz w:val="21"/>
                <w:szCs w:val="21"/>
              </w:rPr>
            </w:pPr>
            <w:r>
              <w:rPr>
                <w:rFonts w:ascii="Times New Roman"/>
                <w:spacing w:val="-1"/>
                <w:sz w:val="21"/>
              </w:rPr>
              <w:t>7,313,402,239.63</w:t>
            </w:r>
          </w:p>
        </w:tc>
      </w:tr>
      <w:tr>
        <w:trPr>
          <w:trHeight w:val="307" w:hRule="exact"/>
        </w:trPr>
        <w:tc>
          <w:tcPr>
            <w:tcW w:w="1491" w:type="dxa"/>
            <w:tcBorders>
              <w:top w:val="single" w:sz="8" w:space="0" w:color="000000"/>
              <w:left w:val="nil" w:sz="6" w:space="0" w:color="auto"/>
              <w:bottom w:val="single" w:sz="8" w:space="0" w:color="000000"/>
              <w:right w:val="single" w:sz="8" w:space="0" w:color="000000"/>
            </w:tcBorders>
          </w:tcPr>
          <w:p>
            <w:pPr>
              <w:pStyle w:val="TableParagraph"/>
              <w:spacing w:line="248" w:lineRule="exact"/>
              <w:ind w:left="24" w:right="0"/>
              <w:jc w:val="center"/>
              <w:rPr>
                <w:rFonts w:ascii="宋体" w:hAnsi="宋体" w:cs="宋体" w:eastAsia="宋体" w:hint="default"/>
                <w:sz w:val="21"/>
                <w:szCs w:val="21"/>
              </w:rPr>
            </w:pPr>
            <w:r>
              <w:rPr>
                <w:rFonts w:ascii="宋体" w:hAnsi="宋体" w:cs="宋体" w:eastAsia="宋体" w:hint="default"/>
                <w:sz w:val="21"/>
                <w:szCs w:val="21"/>
              </w:rPr>
              <w:t>应付票据</w:t>
            </w:r>
          </w:p>
        </w:tc>
        <w:tc>
          <w:tcPr>
            <w:tcW w:w="17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3"/>
              <w:jc w:val="right"/>
              <w:rPr>
                <w:rFonts w:ascii="Times New Roman" w:hAnsi="Times New Roman" w:cs="Times New Roman" w:eastAsia="Times New Roman" w:hint="default"/>
                <w:sz w:val="21"/>
                <w:szCs w:val="21"/>
              </w:rPr>
            </w:pPr>
            <w:r>
              <w:rPr>
                <w:rFonts w:ascii="Times New Roman"/>
                <w:spacing w:val="-1"/>
                <w:sz w:val="21"/>
              </w:rPr>
              <w:t>10,839,315,082.83</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3"/>
              <w:jc w:val="right"/>
              <w:rPr>
                <w:rFonts w:ascii="Times New Roman" w:hAnsi="Times New Roman" w:cs="Times New Roman" w:eastAsia="Times New Roman" w:hint="default"/>
                <w:sz w:val="21"/>
                <w:szCs w:val="21"/>
              </w:rPr>
            </w:pPr>
            <w:r>
              <w:rPr>
                <w:rFonts w:ascii="Times New Roman"/>
                <w:spacing w:val="-1"/>
                <w:sz w:val="21"/>
              </w:rPr>
              <w:t>-10,839,315,082.83</w:t>
            </w:r>
          </w:p>
        </w:tc>
        <w:tc>
          <w:tcPr>
            <w:tcW w:w="1865" w:type="dxa"/>
            <w:tcBorders>
              <w:top w:val="single" w:sz="8" w:space="0" w:color="000000"/>
              <w:left w:val="single" w:sz="8" w:space="0" w:color="000000"/>
              <w:bottom w:val="single" w:sz="8" w:space="0" w:color="000000"/>
              <w:right w:val="single" w:sz="8" w:space="0" w:color="000000"/>
            </w:tcBorders>
          </w:tcPr>
          <w:p>
            <w:pP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1"/>
              <w:jc w:val="right"/>
              <w:rPr>
                <w:rFonts w:ascii="Times New Roman" w:hAnsi="Times New Roman" w:cs="Times New Roman" w:eastAsia="Times New Roman" w:hint="default"/>
                <w:sz w:val="21"/>
                <w:szCs w:val="21"/>
              </w:rPr>
            </w:pPr>
            <w:r>
              <w:rPr>
                <w:rFonts w:ascii="Times New Roman"/>
                <w:spacing w:val="-1"/>
                <w:sz w:val="21"/>
              </w:rPr>
              <w:t>1,602,391,486.92</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2"/>
              <w:jc w:val="right"/>
              <w:rPr>
                <w:rFonts w:ascii="Times New Roman" w:hAnsi="Times New Roman" w:cs="Times New Roman" w:eastAsia="Times New Roman" w:hint="default"/>
                <w:sz w:val="21"/>
                <w:szCs w:val="21"/>
              </w:rPr>
            </w:pPr>
            <w:r>
              <w:rPr>
                <w:rFonts w:ascii="Times New Roman"/>
                <w:spacing w:val="-1"/>
                <w:sz w:val="21"/>
              </w:rPr>
              <w:t>-1,602,391,486.92</w:t>
            </w:r>
          </w:p>
        </w:tc>
        <w:tc>
          <w:tcPr>
            <w:tcW w:w="1757" w:type="dxa"/>
            <w:tcBorders>
              <w:top w:val="single" w:sz="8" w:space="0" w:color="000000"/>
              <w:left w:val="single" w:sz="8" w:space="0" w:color="000000"/>
              <w:bottom w:val="single" w:sz="8" w:space="0" w:color="000000"/>
              <w:right w:val="nil" w:sz="6" w:space="0" w:color="auto"/>
            </w:tcBorders>
          </w:tcPr>
          <w:p>
            <w:pPr/>
          </w:p>
        </w:tc>
      </w:tr>
      <w:tr>
        <w:trPr>
          <w:trHeight w:val="305" w:hRule="exact"/>
        </w:trPr>
        <w:tc>
          <w:tcPr>
            <w:tcW w:w="1491" w:type="dxa"/>
            <w:tcBorders>
              <w:top w:val="single" w:sz="8" w:space="0" w:color="000000"/>
              <w:left w:val="nil" w:sz="6" w:space="0" w:color="auto"/>
              <w:bottom w:val="single" w:sz="8" w:space="0" w:color="000000"/>
              <w:right w:val="single" w:sz="8" w:space="0" w:color="000000"/>
            </w:tcBorders>
          </w:tcPr>
          <w:p>
            <w:pPr>
              <w:pStyle w:val="TableParagraph"/>
              <w:spacing w:line="248" w:lineRule="exact"/>
              <w:ind w:left="24" w:right="0"/>
              <w:jc w:val="center"/>
              <w:rPr>
                <w:rFonts w:ascii="宋体" w:hAnsi="宋体" w:cs="宋体" w:eastAsia="宋体" w:hint="default"/>
                <w:sz w:val="21"/>
                <w:szCs w:val="21"/>
              </w:rPr>
            </w:pPr>
            <w:r>
              <w:rPr>
                <w:rFonts w:ascii="宋体" w:hAnsi="宋体" w:cs="宋体" w:eastAsia="宋体" w:hint="default"/>
                <w:sz w:val="21"/>
                <w:szCs w:val="21"/>
              </w:rPr>
              <w:t>应付账款</w:t>
            </w:r>
          </w:p>
        </w:tc>
        <w:tc>
          <w:tcPr>
            <w:tcW w:w="17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3"/>
              <w:jc w:val="right"/>
              <w:rPr>
                <w:rFonts w:ascii="Times New Roman" w:hAnsi="Times New Roman" w:cs="Times New Roman" w:eastAsia="Times New Roman" w:hint="default"/>
                <w:sz w:val="21"/>
                <w:szCs w:val="21"/>
              </w:rPr>
            </w:pPr>
            <w:r>
              <w:rPr>
                <w:rFonts w:ascii="Times New Roman"/>
                <w:spacing w:val="-1"/>
                <w:sz w:val="21"/>
              </w:rPr>
              <w:t>10,634,982,036.66</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3"/>
              <w:jc w:val="right"/>
              <w:rPr>
                <w:rFonts w:ascii="Times New Roman" w:hAnsi="Times New Roman" w:cs="Times New Roman" w:eastAsia="Times New Roman" w:hint="default"/>
                <w:sz w:val="21"/>
                <w:szCs w:val="21"/>
              </w:rPr>
            </w:pPr>
            <w:r>
              <w:rPr>
                <w:rFonts w:ascii="Times New Roman"/>
                <w:spacing w:val="-1"/>
                <w:sz w:val="21"/>
              </w:rPr>
              <w:t>-10,634,982,036.66</w:t>
            </w:r>
          </w:p>
        </w:tc>
        <w:tc>
          <w:tcPr>
            <w:tcW w:w="1865" w:type="dxa"/>
            <w:tcBorders>
              <w:top w:val="single" w:sz="8" w:space="0" w:color="000000"/>
              <w:left w:val="single" w:sz="8" w:space="0" w:color="000000"/>
              <w:bottom w:val="single" w:sz="8" w:space="0" w:color="000000"/>
              <w:right w:val="single" w:sz="8" w:space="0" w:color="000000"/>
            </w:tcBorders>
          </w:tcPr>
          <w:p>
            <w:pP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1"/>
              <w:jc w:val="right"/>
              <w:rPr>
                <w:rFonts w:ascii="Times New Roman" w:hAnsi="Times New Roman" w:cs="Times New Roman" w:eastAsia="Times New Roman" w:hint="default"/>
                <w:sz w:val="21"/>
                <w:szCs w:val="21"/>
              </w:rPr>
            </w:pPr>
            <w:r>
              <w:rPr>
                <w:rFonts w:ascii="Times New Roman"/>
                <w:spacing w:val="-1"/>
                <w:sz w:val="21"/>
              </w:rPr>
              <w:t>5,711,010,752.71</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2"/>
              <w:jc w:val="right"/>
              <w:rPr>
                <w:rFonts w:ascii="Times New Roman" w:hAnsi="Times New Roman" w:cs="Times New Roman" w:eastAsia="Times New Roman" w:hint="default"/>
                <w:sz w:val="21"/>
                <w:szCs w:val="21"/>
              </w:rPr>
            </w:pPr>
            <w:r>
              <w:rPr>
                <w:rFonts w:ascii="Times New Roman"/>
                <w:spacing w:val="-1"/>
                <w:sz w:val="21"/>
              </w:rPr>
              <w:t>-5,711,010,752.71</w:t>
            </w:r>
          </w:p>
        </w:tc>
        <w:tc>
          <w:tcPr>
            <w:tcW w:w="1757" w:type="dxa"/>
            <w:tcBorders>
              <w:top w:val="single" w:sz="8" w:space="0" w:color="000000"/>
              <w:left w:val="single" w:sz="8" w:space="0" w:color="000000"/>
              <w:bottom w:val="single" w:sz="8" w:space="0" w:color="000000"/>
              <w:right w:val="nil" w:sz="6" w:space="0" w:color="auto"/>
            </w:tcBorders>
          </w:tcPr>
          <w:p>
            <w:pPr/>
          </w:p>
        </w:tc>
      </w:tr>
      <w:tr>
        <w:trPr>
          <w:trHeight w:val="293" w:hRule="exact"/>
        </w:trPr>
        <w:tc>
          <w:tcPr>
            <w:tcW w:w="1491" w:type="dxa"/>
            <w:tcBorders>
              <w:top w:val="single" w:sz="8" w:space="0" w:color="000000"/>
              <w:left w:val="nil" w:sz="6" w:space="0" w:color="auto"/>
              <w:bottom w:val="single" w:sz="8" w:space="0" w:color="000000"/>
              <w:right w:val="single" w:sz="8" w:space="0" w:color="000000"/>
            </w:tcBorders>
          </w:tcPr>
          <w:p>
            <w:pPr>
              <w:pStyle w:val="TableParagraph"/>
              <w:spacing w:line="241" w:lineRule="exact"/>
              <w:ind w:left="23" w:right="0"/>
              <w:jc w:val="center"/>
              <w:rPr>
                <w:rFonts w:ascii="宋体" w:hAnsi="宋体" w:cs="宋体" w:eastAsia="宋体" w:hint="default"/>
                <w:sz w:val="21"/>
                <w:szCs w:val="21"/>
              </w:rPr>
            </w:pPr>
            <w:r>
              <w:rPr>
                <w:rFonts w:ascii="宋体" w:hAnsi="宋体" w:cs="宋体" w:eastAsia="宋体" w:hint="default"/>
                <w:sz w:val="21"/>
                <w:szCs w:val="21"/>
              </w:rPr>
              <w:t>其他应付款</w:t>
            </w:r>
          </w:p>
        </w:tc>
        <w:tc>
          <w:tcPr>
            <w:tcW w:w="17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2,955,129,730.10</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540,364,188.75</w:t>
            </w:r>
          </w:p>
        </w:tc>
        <w:tc>
          <w:tcPr>
            <w:tcW w:w="18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4"/>
              <w:jc w:val="right"/>
              <w:rPr>
                <w:rFonts w:ascii="Times New Roman" w:hAnsi="Times New Roman" w:cs="Times New Roman" w:eastAsia="Times New Roman" w:hint="default"/>
                <w:sz w:val="21"/>
                <w:szCs w:val="21"/>
              </w:rPr>
            </w:pPr>
            <w:r>
              <w:rPr>
                <w:rFonts w:ascii="Times New Roman"/>
                <w:spacing w:val="-1"/>
                <w:sz w:val="21"/>
              </w:rPr>
              <w:t>3,495,493,918.85</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1"/>
              <w:jc w:val="right"/>
              <w:rPr>
                <w:rFonts w:ascii="Times New Roman" w:hAnsi="Times New Roman" w:cs="Times New Roman" w:eastAsia="Times New Roman" w:hint="default"/>
                <w:sz w:val="21"/>
                <w:szCs w:val="21"/>
              </w:rPr>
            </w:pPr>
            <w:r>
              <w:rPr>
                <w:rFonts w:ascii="Times New Roman"/>
                <w:spacing w:val="-1"/>
                <w:sz w:val="21"/>
              </w:rPr>
              <w:t>3,211,804,830.47</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2"/>
              <w:jc w:val="right"/>
              <w:rPr>
                <w:rFonts w:ascii="Times New Roman" w:hAnsi="Times New Roman" w:cs="Times New Roman" w:eastAsia="Times New Roman" w:hint="default"/>
                <w:sz w:val="21"/>
                <w:szCs w:val="21"/>
              </w:rPr>
            </w:pPr>
            <w:r>
              <w:rPr>
                <w:rFonts w:ascii="Times New Roman"/>
                <w:spacing w:val="-1"/>
                <w:sz w:val="21"/>
              </w:rPr>
              <w:t>26,510,880.14</w:t>
            </w:r>
          </w:p>
        </w:tc>
        <w:tc>
          <w:tcPr>
            <w:tcW w:w="175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3,238,315,710.61</w:t>
            </w:r>
          </w:p>
        </w:tc>
      </w:tr>
      <w:tr>
        <w:trPr>
          <w:trHeight w:val="305" w:hRule="exact"/>
        </w:trPr>
        <w:tc>
          <w:tcPr>
            <w:tcW w:w="1491" w:type="dxa"/>
            <w:tcBorders>
              <w:top w:val="single" w:sz="8" w:space="0" w:color="000000"/>
              <w:left w:val="nil" w:sz="6" w:space="0" w:color="auto"/>
              <w:bottom w:val="single" w:sz="8" w:space="0" w:color="000000"/>
              <w:right w:val="single" w:sz="8" w:space="0" w:color="000000"/>
            </w:tcBorders>
          </w:tcPr>
          <w:p>
            <w:pPr>
              <w:pStyle w:val="TableParagraph"/>
              <w:spacing w:line="248" w:lineRule="exact"/>
              <w:ind w:left="24" w:right="0"/>
              <w:jc w:val="center"/>
              <w:rPr>
                <w:rFonts w:ascii="宋体" w:hAnsi="宋体" w:cs="宋体" w:eastAsia="宋体" w:hint="default"/>
                <w:sz w:val="21"/>
                <w:szCs w:val="21"/>
              </w:rPr>
            </w:pPr>
            <w:r>
              <w:rPr>
                <w:rFonts w:ascii="宋体" w:hAnsi="宋体" w:cs="宋体" w:eastAsia="宋体" w:hint="default"/>
                <w:sz w:val="21"/>
                <w:szCs w:val="21"/>
              </w:rPr>
              <w:t>应付利息</w:t>
            </w:r>
          </w:p>
        </w:tc>
        <w:tc>
          <w:tcPr>
            <w:tcW w:w="17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3"/>
              <w:jc w:val="right"/>
              <w:rPr>
                <w:rFonts w:ascii="Times New Roman" w:hAnsi="Times New Roman" w:cs="Times New Roman" w:eastAsia="Times New Roman" w:hint="default"/>
                <w:sz w:val="21"/>
                <w:szCs w:val="21"/>
              </w:rPr>
            </w:pPr>
            <w:r>
              <w:rPr>
                <w:rFonts w:ascii="Times New Roman"/>
                <w:spacing w:val="-1"/>
                <w:sz w:val="21"/>
              </w:rPr>
              <w:t>39,682,621.84</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3"/>
              <w:jc w:val="right"/>
              <w:rPr>
                <w:rFonts w:ascii="Times New Roman" w:hAnsi="Times New Roman" w:cs="Times New Roman" w:eastAsia="Times New Roman" w:hint="default"/>
                <w:sz w:val="21"/>
                <w:szCs w:val="21"/>
              </w:rPr>
            </w:pPr>
            <w:r>
              <w:rPr>
                <w:rFonts w:ascii="Times New Roman"/>
                <w:spacing w:val="-1"/>
                <w:sz w:val="21"/>
              </w:rPr>
              <w:t>-39,682,621.84</w:t>
            </w:r>
          </w:p>
        </w:tc>
        <w:tc>
          <w:tcPr>
            <w:tcW w:w="1865" w:type="dxa"/>
            <w:tcBorders>
              <w:top w:val="single" w:sz="8" w:space="0" w:color="000000"/>
              <w:left w:val="single" w:sz="8" w:space="0" w:color="000000"/>
              <w:bottom w:val="single" w:sz="8" w:space="0" w:color="000000"/>
              <w:right w:val="single" w:sz="8" w:space="0" w:color="000000"/>
            </w:tcBorders>
          </w:tcPr>
          <w:p>
            <w:pP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1"/>
              <w:jc w:val="right"/>
              <w:rPr>
                <w:rFonts w:ascii="Times New Roman" w:hAnsi="Times New Roman" w:cs="Times New Roman" w:eastAsia="Times New Roman" w:hint="default"/>
                <w:sz w:val="21"/>
                <w:szCs w:val="21"/>
              </w:rPr>
            </w:pPr>
            <w:r>
              <w:rPr>
                <w:rFonts w:ascii="Times New Roman"/>
                <w:spacing w:val="-1"/>
                <w:sz w:val="21"/>
              </w:rPr>
              <w:t>22,880,092.87</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2"/>
              <w:jc w:val="right"/>
              <w:rPr>
                <w:rFonts w:ascii="Times New Roman" w:hAnsi="Times New Roman" w:cs="Times New Roman" w:eastAsia="Times New Roman" w:hint="default"/>
                <w:sz w:val="21"/>
                <w:szCs w:val="21"/>
              </w:rPr>
            </w:pPr>
            <w:r>
              <w:rPr>
                <w:rFonts w:ascii="Times New Roman"/>
                <w:spacing w:val="-1"/>
                <w:sz w:val="21"/>
              </w:rPr>
              <w:t>-22,880,092.87</w:t>
            </w:r>
          </w:p>
        </w:tc>
        <w:tc>
          <w:tcPr>
            <w:tcW w:w="1757" w:type="dxa"/>
            <w:tcBorders>
              <w:top w:val="single" w:sz="8" w:space="0" w:color="000000"/>
              <w:left w:val="single" w:sz="8" w:space="0" w:color="000000"/>
              <w:bottom w:val="single" w:sz="8" w:space="0" w:color="000000"/>
              <w:right w:val="nil" w:sz="6" w:space="0" w:color="auto"/>
            </w:tcBorders>
          </w:tcPr>
          <w:p>
            <w:pPr/>
          </w:p>
        </w:tc>
      </w:tr>
      <w:tr>
        <w:trPr>
          <w:trHeight w:val="307" w:hRule="exact"/>
        </w:trPr>
        <w:tc>
          <w:tcPr>
            <w:tcW w:w="1491" w:type="dxa"/>
            <w:tcBorders>
              <w:top w:val="single" w:sz="8" w:space="0" w:color="000000"/>
              <w:left w:val="nil" w:sz="6" w:space="0" w:color="auto"/>
              <w:bottom w:val="single" w:sz="8" w:space="0" w:color="000000"/>
              <w:right w:val="single" w:sz="8" w:space="0" w:color="000000"/>
            </w:tcBorders>
          </w:tcPr>
          <w:p>
            <w:pPr>
              <w:pStyle w:val="TableParagraph"/>
              <w:spacing w:line="250" w:lineRule="exact"/>
              <w:ind w:left="24" w:right="0"/>
              <w:jc w:val="center"/>
              <w:rPr>
                <w:rFonts w:ascii="宋体" w:hAnsi="宋体" w:cs="宋体" w:eastAsia="宋体" w:hint="default"/>
                <w:sz w:val="21"/>
                <w:szCs w:val="21"/>
              </w:rPr>
            </w:pPr>
            <w:r>
              <w:rPr>
                <w:rFonts w:ascii="宋体" w:hAnsi="宋体" w:cs="宋体" w:eastAsia="宋体" w:hint="default"/>
                <w:sz w:val="21"/>
                <w:szCs w:val="21"/>
              </w:rPr>
              <w:t>应付股利</w:t>
            </w:r>
          </w:p>
        </w:tc>
        <w:tc>
          <w:tcPr>
            <w:tcW w:w="17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3"/>
              <w:jc w:val="right"/>
              <w:rPr>
                <w:rFonts w:ascii="Times New Roman" w:hAnsi="Times New Roman" w:cs="Times New Roman" w:eastAsia="Times New Roman" w:hint="default"/>
                <w:sz w:val="21"/>
                <w:szCs w:val="21"/>
              </w:rPr>
            </w:pPr>
            <w:r>
              <w:rPr>
                <w:rFonts w:ascii="Times New Roman"/>
                <w:spacing w:val="-1"/>
                <w:sz w:val="21"/>
              </w:rPr>
              <w:t>500,681,566.91</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3"/>
              <w:jc w:val="right"/>
              <w:rPr>
                <w:rFonts w:ascii="Times New Roman" w:hAnsi="Times New Roman" w:cs="Times New Roman" w:eastAsia="Times New Roman" w:hint="default"/>
                <w:sz w:val="21"/>
                <w:szCs w:val="21"/>
              </w:rPr>
            </w:pPr>
            <w:r>
              <w:rPr>
                <w:rFonts w:ascii="Times New Roman"/>
                <w:spacing w:val="-1"/>
                <w:sz w:val="21"/>
              </w:rPr>
              <w:t>-500,681,566.91</w:t>
            </w:r>
          </w:p>
        </w:tc>
        <w:tc>
          <w:tcPr>
            <w:tcW w:w="1865" w:type="dxa"/>
            <w:tcBorders>
              <w:top w:val="single" w:sz="8" w:space="0" w:color="000000"/>
              <w:left w:val="single" w:sz="8" w:space="0" w:color="000000"/>
              <w:bottom w:val="single" w:sz="8" w:space="0" w:color="000000"/>
              <w:right w:val="single" w:sz="8" w:space="0" w:color="000000"/>
            </w:tcBorders>
          </w:tcPr>
          <w:p>
            <w:pP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1"/>
              <w:jc w:val="right"/>
              <w:rPr>
                <w:rFonts w:ascii="Times New Roman" w:hAnsi="Times New Roman" w:cs="Times New Roman" w:eastAsia="Times New Roman" w:hint="default"/>
                <w:sz w:val="21"/>
                <w:szCs w:val="21"/>
              </w:rPr>
            </w:pPr>
            <w:r>
              <w:rPr>
                <w:rFonts w:ascii="Times New Roman"/>
                <w:spacing w:val="-1"/>
                <w:sz w:val="21"/>
              </w:rPr>
              <w:t>3,630,787.27</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2"/>
              <w:jc w:val="right"/>
              <w:rPr>
                <w:rFonts w:ascii="Times New Roman" w:hAnsi="Times New Roman" w:cs="Times New Roman" w:eastAsia="Times New Roman" w:hint="default"/>
                <w:sz w:val="21"/>
                <w:szCs w:val="21"/>
              </w:rPr>
            </w:pPr>
            <w:r>
              <w:rPr>
                <w:rFonts w:ascii="Times New Roman"/>
                <w:spacing w:val="-1"/>
                <w:sz w:val="21"/>
              </w:rPr>
              <w:t>-3,630,787.27</w:t>
            </w:r>
          </w:p>
        </w:tc>
        <w:tc>
          <w:tcPr>
            <w:tcW w:w="1757" w:type="dxa"/>
            <w:tcBorders>
              <w:top w:val="single" w:sz="8" w:space="0" w:color="000000"/>
              <w:left w:val="single" w:sz="8" w:space="0" w:color="000000"/>
              <w:bottom w:val="single" w:sz="8" w:space="0" w:color="000000"/>
              <w:right w:val="nil" w:sz="6" w:space="0" w:color="auto"/>
            </w:tcBorders>
          </w:tcPr>
          <w:p>
            <w:pPr/>
          </w:p>
        </w:tc>
      </w:tr>
      <w:tr>
        <w:trPr>
          <w:trHeight w:val="305" w:hRule="exact"/>
        </w:trPr>
        <w:tc>
          <w:tcPr>
            <w:tcW w:w="1491" w:type="dxa"/>
            <w:tcBorders>
              <w:top w:val="single" w:sz="8" w:space="0" w:color="000000"/>
              <w:left w:val="nil" w:sz="6" w:space="0" w:color="auto"/>
              <w:bottom w:val="single" w:sz="8" w:space="0" w:color="000000"/>
              <w:right w:val="single" w:sz="8" w:space="0" w:color="000000"/>
            </w:tcBorders>
          </w:tcPr>
          <w:p>
            <w:pPr>
              <w:pStyle w:val="TableParagraph"/>
              <w:spacing w:line="248" w:lineRule="exact"/>
              <w:ind w:left="23" w:right="0"/>
              <w:jc w:val="center"/>
              <w:rPr>
                <w:rFonts w:ascii="宋体" w:hAnsi="宋体" w:cs="宋体" w:eastAsia="宋体" w:hint="default"/>
                <w:sz w:val="21"/>
                <w:szCs w:val="21"/>
              </w:rPr>
            </w:pPr>
            <w:r>
              <w:rPr>
                <w:rFonts w:ascii="宋体" w:hAnsi="宋体" w:cs="宋体" w:eastAsia="宋体" w:hint="default"/>
                <w:sz w:val="21"/>
                <w:szCs w:val="21"/>
              </w:rPr>
              <w:t>长期应付款</w:t>
            </w:r>
          </w:p>
        </w:tc>
        <w:tc>
          <w:tcPr>
            <w:tcW w:w="17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3"/>
              <w:jc w:val="right"/>
              <w:rPr>
                <w:rFonts w:ascii="Times New Roman" w:hAnsi="Times New Roman" w:cs="Times New Roman" w:eastAsia="Times New Roman" w:hint="default"/>
                <w:sz w:val="21"/>
                <w:szCs w:val="21"/>
              </w:rPr>
            </w:pPr>
            <w:r>
              <w:rPr>
                <w:rFonts w:ascii="Times New Roman"/>
                <w:spacing w:val="-1"/>
                <w:sz w:val="21"/>
              </w:rPr>
              <w:t>81,667,339.03</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3"/>
              <w:jc w:val="right"/>
              <w:rPr>
                <w:rFonts w:ascii="Times New Roman" w:hAnsi="Times New Roman" w:cs="Times New Roman" w:eastAsia="Times New Roman" w:hint="default"/>
                <w:sz w:val="21"/>
                <w:szCs w:val="21"/>
              </w:rPr>
            </w:pPr>
            <w:r>
              <w:rPr>
                <w:rFonts w:ascii="Times New Roman"/>
                <w:spacing w:val="-1"/>
                <w:sz w:val="21"/>
              </w:rPr>
              <w:t>10,530,000.00</w:t>
            </w:r>
          </w:p>
        </w:tc>
        <w:tc>
          <w:tcPr>
            <w:tcW w:w="18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4"/>
              <w:jc w:val="right"/>
              <w:rPr>
                <w:rFonts w:ascii="Times New Roman" w:hAnsi="Times New Roman" w:cs="Times New Roman" w:eastAsia="Times New Roman" w:hint="default"/>
                <w:sz w:val="21"/>
                <w:szCs w:val="21"/>
              </w:rPr>
            </w:pPr>
            <w:r>
              <w:rPr>
                <w:rFonts w:ascii="Times New Roman"/>
                <w:spacing w:val="-1"/>
                <w:sz w:val="21"/>
              </w:rPr>
              <w:t>92,197,339.03</w:t>
            </w:r>
          </w:p>
        </w:tc>
        <w:tc>
          <w:tcPr>
            <w:tcW w:w="1754" w:type="dxa"/>
            <w:tcBorders>
              <w:top w:val="single" w:sz="8" w:space="0" w:color="000000"/>
              <w:left w:val="single" w:sz="8" w:space="0" w:color="000000"/>
              <w:bottom w:val="single" w:sz="8" w:space="0" w:color="000000"/>
              <w:right w:val="single" w:sz="8" w:space="0" w:color="000000"/>
            </w:tcBorders>
          </w:tcPr>
          <w:p>
            <w:pPr/>
          </w:p>
        </w:tc>
        <w:tc>
          <w:tcPr>
            <w:tcW w:w="1841" w:type="dxa"/>
            <w:tcBorders>
              <w:top w:val="single" w:sz="8" w:space="0" w:color="000000"/>
              <w:left w:val="single" w:sz="8" w:space="0" w:color="000000"/>
              <w:bottom w:val="single" w:sz="8" w:space="0" w:color="000000"/>
              <w:right w:val="single" w:sz="8" w:space="0" w:color="000000"/>
            </w:tcBorders>
          </w:tcPr>
          <w:p>
            <w:pPr/>
          </w:p>
        </w:tc>
        <w:tc>
          <w:tcPr>
            <w:tcW w:w="1757" w:type="dxa"/>
            <w:tcBorders>
              <w:top w:val="single" w:sz="8" w:space="0" w:color="000000"/>
              <w:left w:val="single" w:sz="8" w:space="0" w:color="000000"/>
              <w:bottom w:val="single" w:sz="8" w:space="0" w:color="000000"/>
              <w:right w:val="nil" w:sz="6" w:space="0" w:color="auto"/>
            </w:tcBorders>
          </w:tcPr>
          <w:p>
            <w:pPr/>
          </w:p>
        </w:tc>
      </w:tr>
      <w:tr>
        <w:trPr>
          <w:trHeight w:val="322" w:hRule="exact"/>
        </w:trPr>
        <w:tc>
          <w:tcPr>
            <w:tcW w:w="1491" w:type="dxa"/>
            <w:tcBorders>
              <w:top w:val="single" w:sz="8" w:space="0" w:color="000000"/>
              <w:left w:val="nil" w:sz="6" w:space="0" w:color="auto"/>
              <w:bottom w:val="single" w:sz="18" w:space="0" w:color="000000"/>
              <w:right w:val="single" w:sz="8" w:space="0" w:color="000000"/>
            </w:tcBorders>
          </w:tcPr>
          <w:p>
            <w:pPr>
              <w:pStyle w:val="TableParagraph"/>
              <w:spacing w:line="250" w:lineRule="exact"/>
              <w:ind w:left="23" w:right="0"/>
              <w:jc w:val="center"/>
              <w:rPr>
                <w:rFonts w:ascii="宋体" w:hAnsi="宋体" w:cs="宋体" w:eastAsia="宋体" w:hint="default"/>
                <w:sz w:val="21"/>
                <w:szCs w:val="21"/>
              </w:rPr>
            </w:pPr>
            <w:r>
              <w:rPr>
                <w:rFonts w:ascii="宋体" w:hAnsi="宋体" w:cs="宋体" w:eastAsia="宋体" w:hint="default"/>
                <w:sz w:val="21"/>
                <w:szCs w:val="21"/>
              </w:rPr>
              <w:t>专项应付款</w:t>
            </w:r>
          </w:p>
        </w:tc>
        <w:tc>
          <w:tcPr>
            <w:tcW w:w="1793" w:type="dxa"/>
            <w:tcBorders>
              <w:top w:val="single" w:sz="8" w:space="0" w:color="000000"/>
              <w:left w:val="single" w:sz="8" w:space="0" w:color="000000"/>
              <w:bottom w:val="single" w:sz="18" w:space="0" w:color="000000"/>
              <w:right w:val="single" w:sz="8" w:space="0" w:color="000000"/>
            </w:tcBorders>
          </w:tcPr>
          <w:p>
            <w:pPr>
              <w:pStyle w:val="TableParagraph"/>
              <w:spacing w:line="240" w:lineRule="auto" w:before="17"/>
              <w:ind w:right="93"/>
              <w:jc w:val="right"/>
              <w:rPr>
                <w:rFonts w:ascii="Times New Roman" w:hAnsi="Times New Roman" w:cs="Times New Roman" w:eastAsia="Times New Roman" w:hint="default"/>
                <w:sz w:val="21"/>
                <w:szCs w:val="21"/>
              </w:rPr>
            </w:pPr>
            <w:r>
              <w:rPr>
                <w:rFonts w:ascii="Times New Roman"/>
                <w:spacing w:val="-1"/>
                <w:sz w:val="21"/>
              </w:rPr>
              <w:t>10,530,000.00</w:t>
            </w:r>
          </w:p>
        </w:tc>
        <w:tc>
          <w:tcPr>
            <w:tcW w:w="1916" w:type="dxa"/>
            <w:tcBorders>
              <w:top w:val="single" w:sz="8" w:space="0" w:color="000000"/>
              <w:left w:val="single" w:sz="8" w:space="0" w:color="000000"/>
              <w:bottom w:val="single" w:sz="18" w:space="0" w:color="000000"/>
              <w:right w:val="single" w:sz="8" w:space="0" w:color="000000"/>
            </w:tcBorders>
          </w:tcPr>
          <w:p>
            <w:pPr>
              <w:pStyle w:val="TableParagraph"/>
              <w:spacing w:line="240" w:lineRule="auto" w:before="17"/>
              <w:ind w:right="93"/>
              <w:jc w:val="right"/>
              <w:rPr>
                <w:rFonts w:ascii="Times New Roman" w:hAnsi="Times New Roman" w:cs="Times New Roman" w:eastAsia="Times New Roman" w:hint="default"/>
                <w:sz w:val="21"/>
                <w:szCs w:val="21"/>
              </w:rPr>
            </w:pPr>
            <w:r>
              <w:rPr>
                <w:rFonts w:ascii="Times New Roman"/>
                <w:spacing w:val="-1"/>
                <w:sz w:val="21"/>
              </w:rPr>
              <w:t>-10,530,000.00</w:t>
            </w:r>
          </w:p>
        </w:tc>
        <w:tc>
          <w:tcPr>
            <w:tcW w:w="1865" w:type="dxa"/>
            <w:tcBorders>
              <w:top w:val="single" w:sz="8" w:space="0" w:color="000000"/>
              <w:left w:val="single" w:sz="8" w:space="0" w:color="000000"/>
              <w:bottom w:val="single" w:sz="18" w:space="0" w:color="000000"/>
              <w:right w:val="single" w:sz="8" w:space="0" w:color="000000"/>
            </w:tcBorders>
          </w:tcPr>
          <w:p>
            <w:pPr/>
          </w:p>
        </w:tc>
        <w:tc>
          <w:tcPr>
            <w:tcW w:w="1754" w:type="dxa"/>
            <w:tcBorders>
              <w:top w:val="single" w:sz="8" w:space="0" w:color="000000"/>
              <w:left w:val="single" w:sz="8" w:space="0" w:color="000000"/>
              <w:bottom w:val="single" w:sz="18" w:space="0" w:color="000000"/>
              <w:right w:val="single" w:sz="8" w:space="0" w:color="000000"/>
            </w:tcBorders>
          </w:tcPr>
          <w:p>
            <w:pPr/>
          </w:p>
        </w:tc>
        <w:tc>
          <w:tcPr>
            <w:tcW w:w="1841" w:type="dxa"/>
            <w:tcBorders>
              <w:top w:val="single" w:sz="8" w:space="0" w:color="000000"/>
              <w:left w:val="single" w:sz="8" w:space="0" w:color="000000"/>
              <w:bottom w:val="single" w:sz="18" w:space="0" w:color="000000"/>
              <w:right w:val="single" w:sz="8" w:space="0" w:color="000000"/>
            </w:tcBorders>
          </w:tcPr>
          <w:p>
            <w:pPr/>
          </w:p>
        </w:tc>
        <w:tc>
          <w:tcPr>
            <w:tcW w:w="1757" w:type="dxa"/>
            <w:tcBorders>
              <w:top w:val="single" w:sz="8" w:space="0" w:color="000000"/>
              <w:left w:val="single" w:sz="8" w:space="0" w:color="000000"/>
              <w:bottom w:val="single" w:sz="18" w:space="0" w:color="000000"/>
              <w:right w:val="nil" w:sz="6" w:space="0" w:color="auto"/>
            </w:tcBorders>
          </w:tcPr>
          <w:p>
            <w:pPr/>
          </w:p>
        </w:tc>
      </w:tr>
    </w:tbl>
    <w:p>
      <w:pPr>
        <w:spacing w:after="0"/>
        <w:sectPr>
          <w:headerReference w:type="default" r:id="rId20"/>
          <w:footerReference w:type="default" r:id="rId21"/>
          <w:pgSz w:w="16840" w:h="11910" w:orient="landscape"/>
          <w:pgMar w:header="880" w:footer="1195" w:top="1120" w:bottom="1380" w:left="1260" w:right="1320"/>
          <w:pgNumType w:start="2"/>
        </w:sectPr>
      </w:pPr>
    </w:p>
    <w:p>
      <w:pPr>
        <w:spacing w:line="240" w:lineRule="auto" w:before="3"/>
        <w:rPr>
          <w:rFonts w:ascii="宋体" w:hAnsi="宋体" w:cs="宋体" w:eastAsia="宋体" w:hint="default"/>
          <w:sz w:val="12"/>
          <w:szCs w:val="12"/>
        </w:rPr>
      </w:pPr>
    </w:p>
    <w:p>
      <w:pPr>
        <w:pStyle w:val="BodyText"/>
        <w:spacing w:line="240" w:lineRule="auto" w:before="36"/>
        <w:ind w:left="684" w:right="0"/>
        <w:jc w:val="left"/>
      </w:pPr>
      <w:r>
        <w:rPr>
          <w:rFonts w:ascii="黑体" w:hAnsi="黑体" w:cs="黑体" w:eastAsia="黑体" w:hint="default"/>
        </w:rPr>
        <w:t>B</w:t>
      </w:r>
      <w:r>
        <w:rPr>
          <w:rFonts w:ascii="黑体" w:hAnsi="黑体" w:cs="黑体" w:eastAsia="黑体" w:hint="default"/>
        </w:rPr>
        <w:t>：</w:t>
      </w:r>
      <w:r>
        <w:rPr>
          <w:rFonts w:ascii="宋体" w:hAnsi="宋体" w:cs="宋体" w:eastAsia="宋体" w:hint="default"/>
        </w:rPr>
        <w:t>2017</w:t>
      </w:r>
      <w:r>
        <w:rPr>
          <w:rFonts w:ascii="宋体" w:hAnsi="宋体" w:cs="宋体" w:eastAsia="宋体" w:hint="default"/>
          <w:spacing w:val="-57"/>
        </w:rPr>
        <w:t> </w:t>
      </w:r>
      <w:r>
        <w:rPr/>
        <w:t>年度受影响的合并利润表和母公司利润表：</w:t>
      </w:r>
    </w:p>
    <w:p>
      <w:pPr>
        <w:spacing w:line="240" w:lineRule="auto" w:before="12"/>
        <w:rPr>
          <w:rFonts w:ascii="宋体" w:hAnsi="宋体" w:cs="宋体" w:eastAsia="宋体" w:hint="default"/>
          <w:sz w:val="12"/>
          <w:szCs w:val="12"/>
        </w:rPr>
      </w:pPr>
    </w:p>
    <w:p>
      <w:pPr>
        <w:pStyle w:val="BodyText"/>
        <w:spacing w:line="240" w:lineRule="auto" w:before="36"/>
        <w:ind w:left="0" w:right="255"/>
        <w:jc w:val="right"/>
      </w:pPr>
      <w:r>
        <w:rPr/>
        <w:t>单位：元</w:t>
      </w:r>
      <w:r>
        <w:rPr>
          <w:spacing w:val="1"/>
        </w:rPr>
        <w:t> </w:t>
      </w:r>
      <w:r>
        <w:rPr/>
        <w:t>币种：人民币</w:t>
      </w:r>
    </w:p>
    <w:p>
      <w:pPr>
        <w:spacing w:line="240" w:lineRule="auto" w:before="5"/>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1937"/>
        <w:gridCol w:w="1844"/>
        <w:gridCol w:w="2126"/>
        <w:gridCol w:w="2004"/>
        <w:gridCol w:w="2079"/>
        <w:gridCol w:w="2033"/>
        <w:gridCol w:w="2081"/>
      </w:tblGrid>
      <w:tr>
        <w:trPr>
          <w:trHeight w:val="367" w:hRule="exact"/>
        </w:trPr>
        <w:tc>
          <w:tcPr>
            <w:tcW w:w="1937" w:type="dxa"/>
            <w:vMerge w:val="restart"/>
            <w:tcBorders>
              <w:top w:val="single" w:sz="17" w:space="0" w:color="000000"/>
              <w:left w:val="nil" w:sz="6" w:space="0" w:color="auto"/>
              <w:right w:val="single" w:sz="4" w:space="0" w:color="000000"/>
            </w:tcBorders>
          </w:tcPr>
          <w:p>
            <w:pPr>
              <w:pStyle w:val="TableParagraph"/>
              <w:spacing w:line="240" w:lineRule="auto" w:before="174"/>
              <w:ind w:left="463" w:right="0"/>
              <w:jc w:val="left"/>
              <w:rPr>
                <w:rFonts w:ascii="宋体" w:hAnsi="宋体" w:cs="宋体" w:eastAsia="宋体" w:hint="default"/>
                <w:sz w:val="21"/>
                <w:szCs w:val="21"/>
              </w:rPr>
            </w:pPr>
            <w:r>
              <w:rPr>
                <w:rFonts w:ascii="宋体" w:hAnsi="宋体" w:cs="宋体" w:eastAsia="宋体" w:hint="default"/>
                <w:b/>
                <w:bCs/>
                <w:spacing w:val="-34"/>
                <w:sz w:val="21"/>
                <w:szCs w:val="21"/>
              </w:rPr>
              <w:t>受影响的项目</w:t>
            </w:r>
            <w:r>
              <w:rPr>
                <w:rFonts w:ascii="宋体" w:hAnsi="宋体" w:cs="宋体" w:eastAsia="宋体" w:hint="default"/>
                <w:spacing w:val="-34"/>
                <w:sz w:val="21"/>
                <w:szCs w:val="21"/>
              </w:rPr>
            </w:r>
          </w:p>
        </w:tc>
        <w:tc>
          <w:tcPr>
            <w:tcW w:w="5975" w:type="dxa"/>
            <w:gridSpan w:val="3"/>
            <w:tcBorders>
              <w:top w:val="single" w:sz="17" w:space="0" w:color="000000"/>
              <w:left w:val="single" w:sz="4" w:space="0" w:color="000000"/>
              <w:bottom w:val="single" w:sz="4" w:space="0" w:color="000000"/>
              <w:right w:val="single" w:sz="4" w:space="0" w:color="000000"/>
            </w:tcBorders>
          </w:tcPr>
          <w:p>
            <w:pPr>
              <w:pStyle w:val="TableParagraph"/>
              <w:spacing w:line="240" w:lineRule="auto" w:before="2"/>
              <w:ind w:left="38" w:right="0"/>
              <w:jc w:val="center"/>
              <w:rPr>
                <w:rFonts w:ascii="宋体" w:hAnsi="宋体" w:cs="宋体" w:eastAsia="宋体" w:hint="default"/>
                <w:sz w:val="21"/>
                <w:szCs w:val="21"/>
              </w:rPr>
            </w:pPr>
            <w:r>
              <w:rPr>
                <w:rFonts w:ascii="宋体" w:hAnsi="宋体" w:cs="宋体" w:eastAsia="宋体" w:hint="default"/>
                <w:b/>
                <w:bCs/>
                <w:spacing w:val="-33"/>
                <w:sz w:val="21"/>
                <w:szCs w:val="21"/>
              </w:rPr>
              <w:t>合并利润表</w:t>
            </w:r>
            <w:r>
              <w:rPr>
                <w:rFonts w:ascii="宋体" w:hAnsi="宋体" w:cs="宋体" w:eastAsia="宋体" w:hint="default"/>
                <w:spacing w:val="-33"/>
                <w:sz w:val="21"/>
                <w:szCs w:val="21"/>
              </w:rPr>
            </w:r>
          </w:p>
        </w:tc>
        <w:tc>
          <w:tcPr>
            <w:tcW w:w="6193" w:type="dxa"/>
            <w:gridSpan w:val="3"/>
            <w:tcBorders>
              <w:top w:val="single" w:sz="17" w:space="0" w:color="000000"/>
              <w:left w:val="single" w:sz="4" w:space="0" w:color="000000"/>
              <w:bottom w:val="single" w:sz="4" w:space="0" w:color="000000"/>
              <w:right w:val="nil" w:sz="6" w:space="0" w:color="auto"/>
            </w:tcBorders>
          </w:tcPr>
          <w:p>
            <w:pPr>
              <w:pStyle w:val="TableParagraph"/>
              <w:spacing w:line="240" w:lineRule="auto" w:before="2"/>
              <w:ind w:left="38" w:right="0"/>
              <w:jc w:val="center"/>
              <w:rPr>
                <w:rFonts w:ascii="宋体" w:hAnsi="宋体" w:cs="宋体" w:eastAsia="宋体" w:hint="default"/>
                <w:sz w:val="21"/>
                <w:szCs w:val="21"/>
              </w:rPr>
            </w:pPr>
            <w:r>
              <w:rPr>
                <w:rFonts w:ascii="宋体" w:hAnsi="宋体" w:cs="宋体" w:eastAsia="宋体" w:hint="default"/>
                <w:b/>
                <w:bCs/>
                <w:spacing w:val="-34"/>
                <w:sz w:val="21"/>
                <w:szCs w:val="21"/>
              </w:rPr>
              <w:t>母公司利润表</w:t>
            </w:r>
            <w:r>
              <w:rPr>
                <w:rFonts w:ascii="宋体" w:hAnsi="宋体" w:cs="宋体" w:eastAsia="宋体" w:hint="default"/>
                <w:spacing w:val="-34"/>
                <w:sz w:val="21"/>
                <w:szCs w:val="21"/>
              </w:rPr>
            </w:r>
          </w:p>
        </w:tc>
      </w:tr>
      <w:tr>
        <w:trPr>
          <w:trHeight w:val="350" w:hRule="exact"/>
        </w:trPr>
        <w:tc>
          <w:tcPr>
            <w:tcW w:w="1937" w:type="dxa"/>
            <w:vMerge/>
            <w:tcBorders>
              <w:left w:val="nil" w:sz="6" w:space="0" w:color="auto"/>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0" w:right="0"/>
              <w:jc w:val="center"/>
              <w:rPr>
                <w:rFonts w:ascii="宋体" w:hAnsi="宋体" w:cs="宋体" w:eastAsia="宋体" w:hint="default"/>
                <w:sz w:val="21"/>
                <w:szCs w:val="21"/>
              </w:rPr>
            </w:pPr>
            <w:r>
              <w:rPr>
                <w:rFonts w:ascii="宋体" w:hAnsi="宋体" w:cs="宋体" w:eastAsia="宋体" w:hint="default"/>
                <w:b/>
                <w:bCs/>
                <w:spacing w:val="-27"/>
                <w:sz w:val="21"/>
                <w:szCs w:val="21"/>
              </w:rPr>
              <w:t>调整前</w:t>
            </w:r>
            <w:r>
              <w:rPr>
                <w:rFonts w:ascii="宋体" w:hAnsi="宋体" w:cs="宋体" w:eastAsia="宋体" w:hint="default"/>
                <w:spacing w:val="-27"/>
                <w:sz w:val="21"/>
                <w:szCs w:val="21"/>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15" w:right="0"/>
              <w:jc w:val="left"/>
              <w:rPr>
                <w:rFonts w:ascii="宋体" w:hAnsi="宋体" w:cs="宋体" w:eastAsia="宋体" w:hint="default"/>
                <w:sz w:val="21"/>
                <w:szCs w:val="21"/>
              </w:rPr>
            </w:pPr>
            <w:r>
              <w:rPr>
                <w:rFonts w:ascii="宋体" w:hAnsi="宋体" w:cs="宋体" w:eastAsia="宋体" w:hint="default"/>
                <w:b/>
                <w:bCs/>
                <w:spacing w:val="-31"/>
                <w:sz w:val="21"/>
                <w:szCs w:val="21"/>
              </w:rPr>
              <w:t>调整金额</w:t>
            </w:r>
            <w:r>
              <w:rPr>
                <w:rFonts w:ascii="宋体" w:hAnsi="宋体" w:cs="宋体" w:eastAsia="宋体" w:hint="default"/>
                <w:spacing w:val="-31"/>
                <w:sz w:val="21"/>
                <w:szCs w:val="21"/>
              </w:rPr>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9" w:right="0"/>
              <w:jc w:val="left"/>
              <w:rPr>
                <w:rFonts w:ascii="宋体" w:hAnsi="宋体" w:cs="宋体" w:eastAsia="宋体" w:hint="default"/>
                <w:sz w:val="21"/>
                <w:szCs w:val="21"/>
              </w:rPr>
            </w:pPr>
            <w:r>
              <w:rPr>
                <w:rFonts w:ascii="宋体" w:hAnsi="宋体" w:cs="宋体" w:eastAsia="宋体" w:hint="default"/>
                <w:b/>
                <w:bCs/>
                <w:spacing w:val="-27"/>
                <w:sz w:val="21"/>
                <w:szCs w:val="21"/>
              </w:rPr>
              <w:t>调整后</w:t>
            </w:r>
            <w:r>
              <w:rPr>
                <w:rFonts w:ascii="宋体" w:hAnsi="宋体" w:cs="宋体" w:eastAsia="宋体" w:hint="default"/>
                <w:spacing w:val="-27"/>
                <w:sz w:val="21"/>
                <w:szCs w:val="21"/>
              </w:rPr>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0" w:right="0"/>
              <w:jc w:val="center"/>
              <w:rPr>
                <w:rFonts w:ascii="宋体" w:hAnsi="宋体" w:cs="宋体" w:eastAsia="宋体" w:hint="default"/>
                <w:sz w:val="21"/>
                <w:szCs w:val="21"/>
              </w:rPr>
            </w:pPr>
            <w:r>
              <w:rPr>
                <w:rFonts w:ascii="宋体" w:hAnsi="宋体" w:cs="宋体" w:eastAsia="宋体" w:hint="default"/>
                <w:b/>
                <w:bCs/>
                <w:spacing w:val="-27"/>
                <w:sz w:val="21"/>
                <w:szCs w:val="21"/>
              </w:rPr>
              <w:t>调整前</w:t>
            </w:r>
            <w:r>
              <w:rPr>
                <w:rFonts w:ascii="宋体" w:hAnsi="宋体" w:cs="宋体" w:eastAsia="宋体" w:hint="default"/>
                <w:spacing w:val="-27"/>
                <w:sz w:val="21"/>
                <w:szCs w:val="21"/>
              </w:rPr>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72" w:right="0"/>
              <w:jc w:val="left"/>
              <w:rPr>
                <w:rFonts w:ascii="宋体" w:hAnsi="宋体" w:cs="宋体" w:eastAsia="宋体" w:hint="default"/>
                <w:sz w:val="21"/>
                <w:szCs w:val="21"/>
              </w:rPr>
            </w:pPr>
            <w:r>
              <w:rPr>
                <w:rFonts w:ascii="宋体" w:hAnsi="宋体" w:cs="宋体" w:eastAsia="宋体" w:hint="default"/>
                <w:b/>
                <w:bCs/>
                <w:spacing w:val="-31"/>
                <w:sz w:val="21"/>
                <w:szCs w:val="21"/>
              </w:rPr>
              <w:t>调整金额</w:t>
            </w:r>
            <w:r>
              <w:rPr>
                <w:rFonts w:ascii="宋体" w:hAnsi="宋体" w:cs="宋体" w:eastAsia="宋体" w:hint="default"/>
                <w:spacing w:val="-31"/>
                <w:sz w:val="21"/>
                <w:szCs w:val="21"/>
              </w:rPr>
            </w:r>
          </w:p>
        </w:tc>
        <w:tc>
          <w:tcPr>
            <w:tcW w:w="2081"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37" w:right="0"/>
              <w:jc w:val="center"/>
              <w:rPr>
                <w:rFonts w:ascii="宋体" w:hAnsi="宋体" w:cs="宋体" w:eastAsia="宋体" w:hint="default"/>
                <w:sz w:val="21"/>
                <w:szCs w:val="21"/>
              </w:rPr>
            </w:pPr>
            <w:r>
              <w:rPr>
                <w:rFonts w:ascii="宋体" w:hAnsi="宋体" w:cs="宋体" w:eastAsia="宋体" w:hint="default"/>
                <w:b/>
                <w:bCs/>
                <w:spacing w:val="-27"/>
                <w:sz w:val="21"/>
                <w:szCs w:val="21"/>
              </w:rPr>
              <w:t>调整后</w:t>
            </w:r>
            <w:r>
              <w:rPr>
                <w:rFonts w:ascii="宋体" w:hAnsi="宋体" w:cs="宋体" w:eastAsia="宋体" w:hint="default"/>
                <w:spacing w:val="-27"/>
                <w:sz w:val="21"/>
                <w:szCs w:val="21"/>
              </w:rPr>
            </w:r>
          </w:p>
        </w:tc>
      </w:tr>
      <w:tr>
        <w:trPr>
          <w:trHeight w:val="350" w:hRule="exact"/>
        </w:trPr>
        <w:tc>
          <w:tcPr>
            <w:tcW w:w="1937"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41"/>
                <w:sz w:val="21"/>
                <w:szCs w:val="21"/>
              </w:rPr>
              <w:t>管理费用</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80" w:right="0"/>
              <w:jc w:val="left"/>
              <w:rPr>
                <w:rFonts w:ascii="Times New Roman" w:hAnsi="Times New Roman" w:cs="Times New Roman" w:eastAsia="Times New Roman" w:hint="default"/>
                <w:sz w:val="21"/>
                <w:szCs w:val="21"/>
              </w:rPr>
            </w:pPr>
            <w:r>
              <w:rPr>
                <w:rFonts w:ascii="Times New Roman"/>
                <w:spacing w:val="-20"/>
                <w:sz w:val="21"/>
              </w:rPr>
              <w:t>2,784,476,929.80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79"/>
              <w:jc w:val="right"/>
              <w:rPr>
                <w:rFonts w:ascii="Times New Roman" w:hAnsi="Times New Roman" w:cs="Times New Roman" w:eastAsia="Times New Roman" w:hint="default"/>
                <w:sz w:val="21"/>
                <w:szCs w:val="21"/>
              </w:rPr>
            </w:pPr>
            <w:r>
              <w:rPr>
                <w:rFonts w:ascii="Times New Roman"/>
                <w:spacing w:val="-20"/>
                <w:sz w:val="21"/>
              </w:rPr>
              <w:t>-1,185,417,496.13</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741" w:right="0"/>
              <w:jc w:val="left"/>
              <w:rPr>
                <w:rFonts w:ascii="Times New Roman" w:hAnsi="Times New Roman" w:cs="Times New Roman" w:eastAsia="Times New Roman" w:hint="default"/>
                <w:sz w:val="21"/>
                <w:szCs w:val="21"/>
              </w:rPr>
            </w:pPr>
            <w:r>
              <w:rPr>
                <w:rFonts w:ascii="Times New Roman"/>
                <w:spacing w:val="-20"/>
                <w:sz w:val="21"/>
              </w:rPr>
              <w:t>1,599,059,433.67</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935" w:right="0"/>
              <w:jc w:val="left"/>
              <w:rPr>
                <w:rFonts w:ascii="Times New Roman" w:hAnsi="Times New Roman" w:cs="Times New Roman" w:eastAsia="Times New Roman" w:hint="default"/>
                <w:sz w:val="21"/>
                <w:szCs w:val="21"/>
              </w:rPr>
            </w:pPr>
            <w:r>
              <w:rPr>
                <w:rFonts w:ascii="Times New Roman"/>
                <w:spacing w:val="-20"/>
                <w:sz w:val="21"/>
              </w:rPr>
              <w:t>528,951,356.06</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78"/>
              <w:jc w:val="right"/>
              <w:rPr>
                <w:rFonts w:ascii="Times New Roman" w:hAnsi="Times New Roman" w:cs="Times New Roman" w:eastAsia="Times New Roman" w:hint="default"/>
                <w:sz w:val="21"/>
                <w:szCs w:val="21"/>
              </w:rPr>
            </w:pPr>
            <w:r>
              <w:rPr>
                <w:rFonts w:ascii="Times New Roman"/>
                <w:spacing w:val="-20"/>
                <w:sz w:val="21"/>
              </w:rPr>
              <w:t>-176,997,593.16</w:t>
            </w:r>
          </w:p>
        </w:tc>
        <w:tc>
          <w:tcPr>
            <w:tcW w:w="20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82"/>
              <w:jc w:val="right"/>
              <w:rPr>
                <w:rFonts w:ascii="Times New Roman" w:hAnsi="Times New Roman" w:cs="Times New Roman" w:eastAsia="Times New Roman" w:hint="default"/>
                <w:sz w:val="21"/>
                <w:szCs w:val="21"/>
              </w:rPr>
            </w:pPr>
            <w:r>
              <w:rPr>
                <w:rFonts w:ascii="Times New Roman"/>
                <w:spacing w:val="-20"/>
                <w:sz w:val="21"/>
              </w:rPr>
              <w:t>351,953,762.90</w:t>
            </w:r>
          </w:p>
        </w:tc>
      </w:tr>
      <w:tr>
        <w:trPr>
          <w:trHeight w:val="367" w:hRule="exact"/>
        </w:trPr>
        <w:tc>
          <w:tcPr>
            <w:tcW w:w="1937" w:type="dxa"/>
            <w:tcBorders>
              <w:top w:val="single" w:sz="4" w:space="0" w:color="000000"/>
              <w:left w:val="nil" w:sz="6" w:space="0" w:color="auto"/>
              <w:bottom w:val="single" w:sz="17"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41"/>
                <w:sz w:val="21"/>
                <w:szCs w:val="21"/>
              </w:rPr>
              <w:t>研发费用</w:t>
            </w:r>
            <w:r>
              <w:rPr>
                <w:rFonts w:ascii="宋体" w:hAnsi="宋体" w:cs="宋体" w:eastAsia="宋体" w:hint="default"/>
                <w:sz w:val="21"/>
                <w:szCs w:val="21"/>
              </w:rPr>
            </w:r>
          </w:p>
        </w:tc>
        <w:tc>
          <w:tcPr>
            <w:tcW w:w="1844" w:type="dxa"/>
            <w:tcBorders>
              <w:top w:val="single" w:sz="4" w:space="0" w:color="000000"/>
              <w:left w:val="single" w:sz="4" w:space="0" w:color="000000"/>
              <w:bottom w:val="single" w:sz="17" w:space="0" w:color="000000"/>
              <w:right w:val="single" w:sz="4" w:space="0" w:color="000000"/>
            </w:tcBorders>
          </w:tcPr>
          <w:p>
            <w:pPr/>
          </w:p>
        </w:tc>
        <w:tc>
          <w:tcPr>
            <w:tcW w:w="212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1"/>
              <w:ind w:right="79"/>
              <w:jc w:val="right"/>
              <w:rPr>
                <w:rFonts w:ascii="Times New Roman" w:hAnsi="Times New Roman" w:cs="Times New Roman" w:eastAsia="Times New Roman" w:hint="default"/>
                <w:sz w:val="21"/>
                <w:szCs w:val="21"/>
              </w:rPr>
            </w:pPr>
            <w:r>
              <w:rPr>
                <w:rFonts w:ascii="Times New Roman"/>
                <w:spacing w:val="-20"/>
                <w:sz w:val="21"/>
              </w:rPr>
              <w:t>1,185,417,496.13</w:t>
            </w:r>
          </w:p>
        </w:tc>
        <w:tc>
          <w:tcPr>
            <w:tcW w:w="200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1"/>
              <w:ind w:left="741" w:right="0"/>
              <w:jc w:val="left"/>
              <w:rPr>
                <w:rFonts w:ascii="Times New Roman" w:hAnsi="Times New Roman" w:cs="Times New Roman" w:eastAsia="Times New Roman" w:hint="default"/>
                <w:sz w:val="21"/>
                <w:szCs w:val="21"/>
              </w:rPr>
            </w:pPr>
            <w:r>
              <w:rPr>
                <w:rFonts w:ascii="Times New Roman"/>
                <w:spacing w:val="-20"/>
                <w:sz w:val="21"/>
              </w:rPr>
              <w:t>1,185,417,496.13</w:t>
            </w:r>
          </w:p>
        </w:tc>
        <w:tc>
          <w:tcPr>
            <w:tcW w:w="2079" w:type="dxa"/>
            <w:tcBorders>
              <w:top w:val="single" w:sz="4" w:space="0" w:color="000000"/>
              <w:left w:val="single" w:sz="4" w:space="0" w:color="000000"/>
              <w:bottom w:val="single" w:sz="17" w:space="0" w:color="000000"/>
              <w:right w:val="single" w:sz="4" w:space="0" w:color="000000"/>
            </w:tcBorders>
          </w:tcPr>
          <w:p>
            <w:pPr/>
          </w:p>
        </w:tc>
        <w:tc>
          <w:tcPr>
            <w:tcW w:w="203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1"/>
              <w:ind w:right="76"/>
              <w:jc w:val="right"/>
              <w:rPr>
                <w:rFonts w:ascii="Times New Roman" w:hAnsi="Times New Roman" w:cs="Times New Roman" w:eastAsia="Times New Roman" w:hint="default"/>
                <w:sz w:val="21"/>
                <w:szCs w:val="21"/>
              </w:rPr>
            </w:pPr>
            <w:r>
              <w:rPr>
                <w:rFonts w:ascii="Times New Roman"/>
                <w:spacing w:val="-20"/>
                <w:sz w:val="21"/>
              </w:rPr>
              <w:t>176,997,593.16</w:t>
            </w:r>
          </w:p>
        </w:tc>
        <w:tc>
          <w:tcPr>
            <w:tcW w:w="2081"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41"/>
              <w:ind w:right="82"/>
              <w:jc w:val="right"/>
              <w:rPr>
                <w:rFonts w:ascii="Times New Roman" w:hAnsi="Times New Roman" w:cs="Times New Roman" w:eastAsia="Times New Roman" w:hint="default"/>
                <w:sz w:val="21"/>
                <w:szCs w:val="21"/>
              </w:rPr>
            </w:pPr>
            <w:r>
              <w:rPr>
                <w:rFonts w:ascii="Times New Roman"/>
                <w:spacing w:val="-20"/>
                <w:sz w:val="21"/>
              </w:rPr>
              <w:t>176,997,593.16</w:t>
            </w:r>
          </w:p>
        </w:tc>
      </w:tr>
    </w:tbl>
    <w:p>
      <w:pPr>
        <w:spacing w:line="240" w:lineRule="auto" w:before="9"/>
        <w:rPr>
          <w:rFonts w:ascii="宋体" w:hAnsi="宋体" w:cs="宋体" w:eastAsia="宋体" w:hint="default"/>
          <w:sz w:val="9"/>
          <w:szCs w:val="9"/>
        </w:rPr>
      </w:pPr>
    </w:p>
    <w:p>
      <w:pPr>
        <w:pStyle w:val="BodyText"/>
        <w:spacing w:line="240" w:lineRule="auto" w:before="36"/>
        <w:ind w:left="684" w:right="0"/>
        <w:jc w:val="left"/>
      </w:pPr>
      <w:r>
        <w:rPr>
          <w:rFonts w:ascii="黑体" w:hAnsi="黑体" w:cs="黑体" w:eastAsia="黑体" w:hint="default"/>
        </w:rPr>
        <w:t>C</w:t>
      </w:r>
      <w:r>
        <w:rPr/>
        <w:t>：</w:t>
      </w:r>
      <w:r>
        <w:rPr>
          <w:rFonts w:ascii="宋体" w:hAnsi="宋体" w:cs="宋体" w:eastAsia="宋体" w:hint="default"/>
        </w:rPr>
        <w:t>2017</w:t>
      </w:r>
      <w:r>
        <w:rPr>
          <w:rFonts w:ascii="宋体" w:hAnsi="宋体" w:cs="宋体" w:eastAsia="宋体" w:hint="default"/>
          <w:spacing w:val="-56"/>
        </w:rPr>
        <w:t> </w:t>
      </w:r>
      <w:r>
        <w:rPr/>
        <w:t>年度受影响的合并现金流量表和母公司现金流量表：</w:t>
      </w:r>
    </w:p>
    <w:p>
      <w:pPr>
        <w:spacing w:line="240" w:lineRule="auto" w:before="12"/>
        <w:rPr>
          <w:rFonts w:ascii="宋体" w:hAnsi="宋体" w:cs="宋体" w:eastAsia="宋体" w:hint="default"/>
          <w:sz w:val="12"/>
          <w:szCs w:val="12"/>
        </w:rPr>
      </w:pPr>
    </w:p>
    <w:p>
      <w:pPr>
        <w:pStyle w:val="BodyText"/>
        <w:spacing w:line="240" w:lineRule="auto" w:before="36"/>
        <w:ind w:left="0" w:right="255"/>
        <w:jc w:val="right"/>
      </w:pPr>
      <w:r>
        <w:rPr/>
        <w:t>单位：元</w:t>
      </w:r>
      <w:r>
        <w:rPr>
          <w:spacing w:val="1"/>
        </w:rPr>
        <w:t> </w:t>
      </w:r>
      <w:r>
        <w:rPr/>
        <w:t>币种：人民币</w:t>
      </w:r>
    </w:p>
    <w:p>
      <w:pPr>
        <w:spacing w:line="240" w:lineRule="auto" w:before="5"/>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1829"/>
        <w:gridCol w:w="2081"/>
        <w:gridCol w:w="2021"/>
        <w:gridCol w:w="2084"/>
        <w:gridCol w:w="2081"/>
        <w:gridCol w:w="1930"/>
        <w:gridCol w:w="2079"/>
      </w:tblGrid>
      <w:tr>
        <w:trPr>
          <w:trHeight w:val="370" w:hRule="exact"/>
        </w:trPr>
        <w:tc>
          <w:tcPr>
            <w:tcW w:w="1829" w:type="dxa"/>
            <w:vMerge w:val="restart"/>
            <w:tcBorders>
              <w:top w:val="single" w:sz="17" w:space="0" w:color="000000"/>
              <w:left w:val="nil" w:sz="6" w:space="0" w:color="auto"/>
              <w:right w:val="single" w:sz="4" w:space="0" w:color="000000"/>
            </w:tcBorders>
          </w:tcPr>
          <w:p>
            <w:pPr>
              <w:pStyle w:val="TableParagraph"/>
              <w:spacing w:line="240" w:lineRule="auto" w:before="177"/>
              <w:ind w:left="408" w:right="0"/>
              <w:jc w:val="left"/>
              <w:rPr>
                <w:rFonts w:ascii="宋体" w:hAnsi="宋体" w:cs="宋体" w:eastAsia="宋体" w:hint="default"/>
                <w:sz w:val="21"/>
                <w:szCs w:val="21"/>
              </w:rPr>
            </w:pPr>
            <w:r>
              <w:rPr>
                <w:rFonts w:ascii="宋体" w:hAnsi="宋体" w:cs="宋体" w:eastAsia="宋体" w:hint="default"/>
                <w:b/>
                <w:bCs/>
                <w:spacing w:val="-34"/>
                <w:sz w:val="21"/>
                <w:szCs w:val="21"/>
              </w:rPr>
              <w:t>受影响的项目</w:t>
            </w:r>
            <w:r>
              <w:rPr>
                <w:rFonts w:ascii="宋体" w:hAnsi="宋体" w:cs="宋体" w:eastAsia="宋体" w:hint="default"/>
                <w:spacing w:val="-34"/>
                <w:sz w:val="21"/>
                <w:szCs w:val="21"/>
              </w:rPr>
            </w:r>
          </w:p>
        </w:tc>
        <w:tc>
          <w:tcPr>
            <w:tcW w:w="6186" w:type="dxa"/>
            <w:gridSpan w:val="3"/>
            <w:tcBorders>
              <w:top w:val="single" w:sz="17" w:space="0" w:color="000000"/>
              <w:left w:val="single" w:sz="4" w:space="0" w:color="000000"/>
              <w:bottom w:val="single" w:sz="4" w:space="0" w:color="000000"/>
              <w:right w:val="single" w:sz="4" w:space="0" w:color="000000"/>
            </w:tcBorders>
          </w:tcPr>
          <w:p>
            <w:pPr>
              <w:pStyle w:val="TableParagraph"/>
              <w:spacing w:line="240" w:lineRule="auto" w:before="2"/>
              <w:ind w:left="38" w:right="0"/>
              <w:jc w:val="center"/>
              <w:rPr>
                <w:rFonts w:ascii="宋体" w:hAnsi="宋体" w:cs="宋体" w:eastAsia="宋体" w:hint="default"/>
                <w:sz w:val="21"/>
                <w:szCs w:val="21"/>
              </w:rPr>
            </w:pPr>
            <w:r>
              <w:rPr>
                <w:rFonts w:ascii="宋体" w:hAnsi="宋体" w:cs="宋体" w:eastAsia="宋体" w:hint="default"/>
                <w:b/>
                <w:bCs/>
                <w:spacing w:val="-35"/>
                <w:sz w:val="21"/>
                <w:szCs w:val="21"/>
              </w:rPr>
              <w:t>合并现金流量表</w:t>
            </w:r>
            <w:r>
              <w:rPr>
                <w:rFonts w:ascii="宋体" w:hAnsi="宋体" w:cs="宋体" w:eastAsia="宋体" w:hint="default"/>
                <w:spacing w:val="-35"/>
                <w:sz w:val="21"/>
                <w:szCs w:val="21"/>
              </w:rPr>
            </w:r>
          </w:p>
        </w:tc>
        <w:tc>
          <w:tcPr>
            <w:tcW w:w="6090" w:type="dxa"/>
            <w:gridSpan w:val="3"/>
            <w:tcBorders>
              <w:top w:val="single" w:sz="17" w:space="0" w:color="000000"/>
              <w:left w:val="single" w:sz="4" w:space="0" w:color="000000"/>
              <w:bottom w:val="single" w:sz="4" w:space="0" w:color="000000"/>
              <w:right w:val="nil" w:sz="6" w:space="0" w:color="auto"/>
            </w:tcBorders>
          </w:tcPr>
          <w:p>
            <w:pPr>
              <w:pStyle w:val="TableParagraph"/>
              <w:spacing w:line="240" w:lineRule="auto" w:before="2"/>
              <w:ind w:left="36" w:right="0"/>
              <w:jc w:val="center"/>
              <w:rPr>
                <w:rFonts w:ascii="宋体" w:hAnsi="宋体" w:cs="宋体" w:eastAsia="宋体" w:hint="default"/>
                <w:sz w:val="21"/>
                <w:szCs w:val="21"/>
              </w:rPr>
            </w:pPr>
            <w:r>
              <w:rPr>
                <w:rFonts w:ascii="宋体" w:hAnsi="宋体" w:cs="宋体" w:eastAsia="宋体" w:hint="default"/>
                <w:b/>
                <w:bCs/>
                <w:spacing w:val="-36"/>
                <w:sz w:val="21"/>
                <w:szCs w:val="21"/>
              </w:rPr>
              <w:t>母公司现金流量表</w:t>
            </w:r>
            <w:r>
              <w:rPr>
                <w:rFonts w:ascii="宋体" w:hAnsi="宋体" w:cs="宋体" w:eastAsia="宋体" w:hint="default"/>
                <w:spacing w:val="-36"/>
                <w:sz w:val="21"/>
                <w:szCs w:val="21"/>
              </w:rPr>
            </w:r>
          </w:p>
        </w:tc>
      </w:tr>
      <w:tr>
        <w:trPr>
          <w:trHeight w:val="350" w:hRule="exact"/>
        </w:trPr>
        <w:tc>
          <w:tcPr>
            <w:tcW w:w="1829" w:type="dxa"/>
            <w:vMerge/>
            <w:tcBorders>
              <w:left w:val="nil" w:sz="6" w:space="0" w:color="auto"/>
              <w:bottom w:val="single" w:sz="4" w:space="0" w:color="000000"/>
              <w:right w:val="single" w:sz="4" w:space="0" w:color="000000"/>
            </w:tcBorders>
          </w:tcPr>
          <w:p>
            <w:pP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7" w:right="0"/>
              <w:jc w:val="center"/>
              <w:rPr>
                <w:rFonts w:ascii="宋体" w:hAnsi="宋体" w:cs="宋体" w:eastAsia="宋体" w:hint="default"/>
                <w:sz w:val="21"/>
                <w:szCs w:val="21"/>
              </w:rPr>
            </w:pPr>
            <w:r>
              <w:rPr>
                <w:rFonts w:ascii="宋体" w:hAnsi="宋体" w:cs="宋体" w:eastAsia="宋体" w:hint="default"/>
                <w:b/>
                <w:bCs/>
                <w:spacing w:val="-27"/>
                <w:sz w:val="21"/>
                <w:szCs w:val="21"/>
              </w:rPr>
              <w:t>调整前</w:t>
            </w:r>
            <w:r>
              <w:rPr>
                <w:rFonts w:ascii="宋体" w:hAnsi="宋体" w:cs="宋体" w:eastAsia="宋体" w:hint="default"/>
                <w:spacing w:val="-27"/>
                <w:sz w:val="21"/>
                <w:szCs w:val="21"/>
              </w:rPr>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64" w:right="0"/>
              <w:jc w:val="left"/>
              <w:rPr>
                <w:rFonts w:ascii="宋体" w:hAnsi="宋体" w:cs="宋体" w:eastAsia="宋体" w:hint="default"/>
                <w:sz w:val="21"/>
                <w:szCs w:val="21"/>
              </w:rPr>
            </w:pPr>
            <w:r>
              <w:rPr>
                <w:rFonts w:ascii="宋体" w:hAnsi="宋体" w:cs="宋体" w:eastAsia="宋体" w:hint="default"/>
                <w:b/>
                <w:bCs/>
                <w:spacing w:val="-31"/>
                <w:sz w:val="21"/>
                <w:szCs w:val="21"/>
              </w:rPr>
              <w:t>调整金额</w:t>
            </w:r>
            <w:r>
              <w:rPr>
                <w:rFonts w:ascii="宋体" w:hAnsi="宋体" w:cs="宋体" w:eastAsia="宋体" w:hint="default"/>
                <w:spacing w:val="-31"/>
                <w:sz w:val="21"/>
                <w:szCs w:val="21"/>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5" w:right="0"/>
              <w:jc w:val="center"/>
              <w:rPr>
                <w:rFonts w:ascii="宋体" w:hAnsi="宋体" w:cs="宋体" w:eastAsia="宋体" w:hint="default"/>
                <w:sz w:val="21"/>
                <w:szCs w:val="21"/>
              </w:rPr>
            </w:pPr>
            <w:r>
              <w:rPr>
                <w:rFonts w:ascii="宋体" w:hAnsi="宋体" w:cs="宋体" w:eastAsia="宋体" w:hint="default"/>
                <w:b/>
                <w:bCs/>
                <w:spacing w:val="-27"/>
                <w:sz w:val="21"/>
                <w:szCs w:val="21"/>
              </w:rPr>
              <w:t>调整后</w:t>
            </w:r>
            <w:r>
              <w:rPr>
                <w:rFonts w:ascii="宋体" w:hAnsi="宋体" w:cs="宋体" w:eastAsia="宋体" w:hint="default"/>
                <w:spacing w:val="-27"/>
                <w:sz w:val="21"/>
                <w:szCs w:val="21"/>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7" w:right="0"/>
              <w:jc w:val="center"/>
              <w:rPr>
                <w:rFonts w:ascii="宋体" w:hAnsi="宋体" w:cs="宋体" w:eastAsia="宋体" w:hint="default"/>
                <w:sz w:val="21"/>
                <w:szCs w:val="21"/>
              </w:rPr>
            </w:pPr>
            <w:r>
              <w:rPr>
                <w:rFonts w:ascii="宋体" w:hAnsi="宋体" w:cs="宋体" w:eastAsia="宋体" w:hint="default"/>
                <w:b/>
                <w:bCs/>
                <w:spacing w:val="-27"/>
                <w:sz w:val="21"/>
                <w:szCs w:val="21"/>
              </w:rPr>
              <w:t>调整前</w:t>
            </w:r>
            <w:r>
              <w:rPr>
                <w:rFonts w:ascii="宋体" w:hAnsi="宋体" w:cs="宋体" w:eastAsia="宋体" w:hint="default"/>
                <w:spacing w:val="-27"/>
                <w:sz w:val="21"/>
                <w:szCs w:val="21"/>
              </w:rPr>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16" w:right="0"/>
              <w:jc w:val="left"/>
              <w:rPr>
                <w:rFonts w:ascii="宋体" w:hAnsi="宋体" w:cs="宋体" w:eastAsia="宋体" w:hint="default"/>
                <w:sz w:val="21"/>
                <w:szCs w:val="21"/>
              </w:rPr>
            </w:pPr>
            <w:r>
              <w:rPr>
                <w:rFonts w:ascii="宋体" w:hAnsi="宋体" w:cs="宋体" w:eastAsia="宋体" w:hint="default"/>
                <w:b/>
                <w:bCs/>
                <w:spacing w:val="-31"/>
                <w:sz w:val="21"/>
                <w:szCs w:val="21"/>
              </w:rPr>
              <w:t>调整金额</w:t>
            </w:r>
            <w:r>
              <w:rPr>
                <w:rFonts w:ascii="宋体" w:hAnsi="宋体" w:cs="宋体" w:eastAsia="宋体" w:hint="default"/>
                <w:spacing w:val="-31"/>
                <w:sz w:val="21"/>
                <w:szCs w:val="21"/>
              </w:rPr>
            </w:r>
          </w:p>
        </w:tc>
        <w:tc>
          <w:tcPr>
            <w:tcW w:w="2079"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35" w:right="0"/>
              <w:jc w:val="center"/>
              <w:rPr>
                <w:rFonts w:ascii="宋体" w:hAnsi="宋体" w:cs="宋体" w:eastAsia="宋体" w:hint="default"/>
                <w:sz w:val="21"/>
                <w:szCs w:val="21"/>
              </w:rPr>
            </w:pPr>
            <w:r>
              <w:rPr>
                <w:rFonts w:ascii="宋体" w:hAnsi="宋体" w:cs="宋体" w:eastAsia="宋体" w:hint="default"/>
                <w:b/>
                <w:bCs/>
                <w:spacing w:val="-27"/>
                <w:sz w:val="21"/>
                <w:szCs w:val="21"/>
              </w:rPr>
              <w:t>调整后</w:t>
            </w:r>
            <w:r>
              <w:rPr>
                <w:rFonts w:ascii="宋体" w:hAnsi="宋体" w:cs="宋体" w:eastAsia="宋体" w:hint="default"/>
                <w:spacing w:val="-27"/>
                <w:sz w:val="21"/>
                <w:szCs w:val="21"/>
              </w:rPr>
            </w:r>
          </w:p>
        </w:tc>
      </w:tr>
      <w:tr>
        <w:trPr>
          <w:trHeight w:val="554" w:hRule="exact"/>
        </w:trPr>
        <w:tc>
          <w:tcPr>
            <w:tcW w:w="1829"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41"/>
                <w:sz w:val="21"/>
                <w:szCs w:val="21"/>
              </w:rPr>
              <w:t>收到其他与经营活动</w:t>
            </w:r>
            <w:r>
              <w:rPr>
                <w:rFonts w:ascii="宋体" w:hAnsi="宋体" w:cs="宋体" w:eastAsia="宋体" w:hint="default"/>
                <w:sz w:val="21"/>
                <w:szCs w:val="21"/>
              </w:rPr>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pacing w:val="-41"/>
                <w:sz w:val="21"/>
                <w:szCs w:val="21"/>
              </w:rPr>
              <w:t>有关的现金</w:t>
            </w:r>
            <w:r>
              <w:rPr>
                <w:rFonts w:ascii="宋体" w:hAnsi="宋体" w:cs="宋体" w:eastAsia="宋体" w:hint="default"/>
                <w:sz w:val="21"/>
                <w:szCs w:val="21"/>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9"/>
              <w:jc w:val="right"/>
              <w:rPr>
                <w:rFonts w:ascii="Times New Roman" w:hAnsi="Times New Roman" w:cs="Times New Roman" w:eastAsia="Times New Roman" w:hint="default"/>
                <w:sz w:val="21"/>
                <w:szCs w:val="21"/>
              </w:rPr>
            </w:pPr>
            <w:r>
              <w:rPr>
                <w:rFonts w:ascii="Times New Roman"/>
                <w:spacing w:val="-20"/>
                <w:sz w:val="21"/>
              </w:rPr>
              <w:t>438,538,529.50</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6"/>
              <w:jc w:val="right"/>
              <w:rPr>
                <w:rFonts w:ascii="Times New Roman" w:hAnsi="Times New Roman" w:cs="Times New Roman" w:eastAsia="Times New Roman" w:hint="default"/>
                <w:sz w:val="21"/>
                <w:szCs w:val="21"/>
              </w:rPr>
            </w:pPr>
            <w:r>
              <w:rPr>
                <w:rFonts w:ascii="Times New Roman"/>
                <w:spacing w:val="-20"/>
                <w:sz w:val="21"/>
              </w:rPr>
              <w:t>80,267,013.00</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6"/>
              <w:jc w:val="right"/>
              <w:rPr>
                <w:rFonts w:ascii="Times New Roman" w:hAnsi="Times New Roman" w:cs="Times New Roman" w:eastAsia="Times New Roman" w:hint="default"/>
                <w:sz w:val="21"/>
                <w:szCs w:val="21"/>
              </w:rPr>
            </w:pPr>
            <w:r>
              <w:rPr>
                <w:rFonts w:ascii="Times New Roman"/>
                <w:spacing w:val="-20"/>
                <w:sz w:val="21"/>
              </w:rPr>
              <w:t>518,805,542.50</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9"/>
              <w:jc w:val="right"/>
              <w:rPr>
                <w:rFonts w:ascii="Times New Roman" w:hAnsi="Times New Roman" w:cs="Times New Roman" w:eastAsia="Times New Roman" w:hint="default"/>
                <w:sz w:val="21"/>
                <w:szCs w:val="21"/>
              </w:rPr>
            </w:pPr>
            <w:r>
              <w:rPr>
                <w:rFonts w:ascii="Times New Roman"/>
                <w:spacing w:val="-20"/>
                <w:sz w:val="21"/>
              </w:rPr>
              <w:t>46,648,129.25</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9"/>
              <w:jc w:val="right"/>
              <w:rPr>
                <w:rFonts w:ascii="Times New Roman" w:hAnsi="Times New Roman" w:cs="Times New Roman" w:eastAsia="Times New Roman" w:hint="default"/>
                <w:sz w:val="21"/>
                <w:szCs w:val="21"/>
              </w:rPr>
            </w:pPr>
            <w:r>
              <w:rPr>
                <w:rFonts w:ascii="Times New Roman"/>
                <w:spacing w:val="-20"/>
                <w:sz w:val="21"/>
              </w:rPr>
              <w:t>19,130,702.00</w:t>
            </w:r>
          </w:p>
        </w:tc>
        <w:tc>
          <w:tcPr>
            <w:tcW w:w="20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82"/>
              <w:jc w:val="right"/>
              <w:rPr>
                <w:rFonts w:ascii="Times New Roman" w:hAnsi="Times New Roman" w:cs="Times New Roman" w:eastAsia="Times New Roman" w:hint="default"/>
                <w:sz w:val="21"/>
                <w:szCs w:val="21"/>
              </w:rPr>
            </w:pPr>
            <w:r>
              <w:rPr>
                <w:rFonts w:ascii="Times New Roman"/>
                <w:spacing w:val="-20"/>
                <w:sz w:val="21"/>
              </w:rPr>
              <w:t>65,778,831.25</w:t>
            </w:r>
          </w:p>
        </w:tc>
      </w:tr>
      <w:tr>
        <w:trPr>
          <w:trHeight w:val="574" w:hRule="exact"/>
        </w:trPr>
        <w:tc>
          <w:tcPr>
            <w:tcW w:w="1829" w:type="dxa"/>
            <w:tcBorders>
              <w:top w:val="single" w:sz="4" w:space="0" w:color="000000"/>
              <w:left w:val="nil" w:sz="6" w:space="0" w:color="auto"/>
              <w:bottom w:val="single" w:sz="17"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收到其他与投资</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活动有关的现金</w:t>
            </w:r>
          </w:p>
        </w:tc>
        <w:tc>
          <w:tcPr>
            <w:tcW w:w="208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45"/>
              <w:ind w:right="79"/>
              <w:jc w:val="right"/>
              <w:rPr>
                <w:rFonts w:ascii="Times New Roman" w:hAnsi="Times New Roman" w:cs="Times New Roman" w:eastAsia="Times New Roman" w:hint="default"/>
                <w:sz w:val="21"/>
                <w:szCs w:val="21"/>
              </w:rPr>
            </w:pPr>
            <w:r>
              <w:rPr>
                <w:rFonts w:ascii="Times New Roman"/>
                <w:spacing w:val="-20"/>
                <w:sz w:val="21"/>
              </w:rPr>
              <w:t>3,253,755,657.45</w:t>
            </w:r>
          </w:p>
        </w:tc>
        <w:tc>
          <w:tcPr>
            <w:tcW w:w="202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45"/>
              <w:ind w:right="77"/>
              <w:jc w:val="right"/>
              <w:rPr>
                <w:rFonts w:ascii="Times New Roman" w:hAnsi="Times New Roman" w:cs="Times New Roman" w:eastAsia="Times New Roman" w:hint="default"/>
                <w:sz w:val="21"/>
                <w:szCs w:val="21"/>
              </w:rPr>
            </w:pPr>
            <w:r>
              <w:rPr>
                <w:rFonts w:ascii="Times New Roman"/>
                <w:spacing w:val="-20"/>
                <w:sz w:val="21"/>
              </w:rPr>
              <w:t>-80,267,013.00</w:t>
            </w:r>
          </w:p>
        </w:tc>
        <w:tc>
          <w:tcPr>
            <w:tcW w:w="208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45"/>
              <w:ind w:right="76"/>
              <w:jc w:val="right"/>
              <w:rPr>
                <w:rFonts w:ascii="Times New Roman" w:hAnsi="Times New Roman" w:cs="Times New Roman" w:eastAsia="Times New Roman" w:hint="default"/>
                <w:sz w:val="21"/>
                <w:szCs w:val="21"/>
              </w:rPr>
            </w:pPr>
            <w:r>
              <w:rPr>
                <w:rFonts w:ascii="Times New Roman"/>
                <w:spacing w:val="-20"/>
                <w:sz w:val="21"/>
              </w:rPr>
              <w:t>3,173,488,644.45</w:t>
            </w:r>
          </w:p>
        </w:tc>
        <w:tc>
          <w:tcPr>
            <w:tcW w:w="208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45"/>
              <w:ind w:right="79"/>
              <w:jc w:val="right"/>
              <w:rPr>
                <w:rFonts w:ascii="Times New Roman" w:hAnsi="Times New Roman" w:cs="Times New Roman" w:eastAsia="Times New Roman" w:hint="default"/>
                <w:sz w:val="21"/>
                <w:szCs w:val="21"/>
              </w:rPr>
            </w:pPr>
            <w:r>
              <w:rPr>
                <w:rFonts w:ascii="Times New Roman"/>
                <w:spacing w:val="-20"/>
                <w:sz w:val="21"/>
              </w:rPr>
              <w:t>6,777,937,578.13</w:t>
            </w:r>
          </w:p>
        </w:tc>
        <w:tc>
          <w:tcPr>
            <w:tcW w:w="193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45"/>
              <w:ind w:right="79"/>
              <w:jc w:val="right"/>
              <w:rPr>
                <w:rFonts w:ascii="Times New Roman" w:hAnsi="Times New Roman" w:cs="Times New Roman" w:eastAsia="Times New Roman" w:hint="default"/>
                <w:sz w:val="21"/>
                <w:szCs w:val="21"/>
              </w:rPr>
            </w:pPr>
            <w:r>
              <w:rPr>
                <w:rFonts w:ascii="Times New Roman"/>
                <w:spacing w:val="-20"/>
                <w:sz w:val="21"/>
              </w:rPr>
              <w:t>-19,130,702.00</w:t>
            </w:r>
          </w:p>
        </w:tc>
        <w:tc>
          <w:tcPr>
            <w:tcW w:w="2079"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145"/>
              <w:ind w:right="82"/>
              <w:jc w:val="right"/>
              <w:rPr>
                <w:rFonts w:ascii="Times New Roman" w:hAnsi="Times New Roman" w:cs="Times New Roman" w:eastAsia="Times New Roman" w:hint="default"/>
                <w:sz w:val="21"/>
                <w:szCs w:val="21"/>
              </w:rPr>
            </w:pPr>
            <w:r>
              <w:rPr>
                <w:rFonts w:ascii="Times New Roman"/>
                <w:spacing w:val="-20"/>
                <w:sz w:val="21"/>
              </w:rPr>
              <w:t>6,758,806,876.13</w:t>
            </w:r>
          </w:p>
        </w:tc>
      </w:tr>
    </w:tbl>
    <w:p>
      <w:pPr>
        <w:spacing w:line="240" w:lineRule="auto" w:before="9"/>
        <w:rPr>
          <w:rFonts w:ascii="宋体" w:hAnsi="宋体" w:cs="宋体" w:eastAsia="宋体" w:hint="default"/>
          <w:sz w:val="9"/>
          <w:szCs w:val="9"/>
        </w:rPr>
      </w:pPr>
    </w:p>
    <w:p>
      <w:pPr>
        <w:pStyle w:val="BodyText"/>
        <w:spacing w:line="240" w:lineRule="auto" w:before="36"/>
        <w:ind w:left="684" w:right="0"/>
        <w:jc w:val="left"/>
      </w:pPr>
      <w:r>
        <w:rPr>
          <w:rFonts w:ascii="黑体" w:hAnsi="黑体" w:cs="黑体" w:eastAsia="黑体" w:hint="default"/>
        </w:rPr>
        <w:t>2</w:t>
      </w:r>
      <w:r>
        <w:rPr>
          <w:rFonts w:ascii="黑体" w:hAnsi="黑体" w:cs="黑体" w:eastAsia="黑体" w:hint="default"/>
        </w:rPr>
        <w:t>）</w:t>
      </w:r>
      <w:r>
        <w:rPr/>
        <w:t>本公司子公司佳华控股本年采用新金融工具准则进行会计政策变更，追溯调整上年的资产减值损失</w:t>
      </w:r>
    </w:p>
    <w:p>
      <w:pPr>
        <w:spacing w:line="240" w:lineRule="auto" w:before="9"/>
        <w:rPr>
          <w:rFonts w:ascii="宋体" w:hAnsi="宋体" w:cs="宋体" w:eastAsia="宋体" w:hint="default"/>
          <w:sz w:val="15"/>
          <w:szCs w:val="15"/>
        </w:rPr>
      </w:pPr>
    </w:p>
    <w:p>
      <w:pPr>
        <w:pStyle w:val="BodyText"/>
        <w:spacing w:line="240" w:lineRule="auto"/>
        <w:ind w:left="684" w:right="0"/>
        <w:jc w:val="left"/>
      </w:pPr>
      <w:r>
        <w:rPr>
          <w:rFonts w:ascii="宋体" w:hAnsi="宋体" w:cs="宋体" w:eastAsia="宋体" w:hint="default"/>
        </w:rPr>
        <w:t>A</w:t>
      </w:r>
      <w:r>
        <w:rPr/>
        <w:t>：</w:t>
      </w:r>
      <w:r>
        <w:rPr>
          <w:rFonts w:ascii="宋体" w:hAnsi="宋体" w:cs="宋体" w:eastAsia="宋体" w:hint="default"/>
        </w:rPr>
        <w:t>2017</w:t>
      </w:r>
      <w:r>
        <w:rPr>
          <w:rFonts w:ascii="宋体" w:hAnsi="宋体" w:cs="宋体" w:eastAsia="宋体" w:hint="default"/>
          <w:spacing w:val="-55"/>
        </w:rPr>
        <w:t> </w:t>
      </w:r>
      <w:r>
        <w:rPr/>
        <w:t>年度受影响的报表项目：对归属于母公司股东年初未分配利润影响</w:t>
      </w:r>
      <w:r>
        <w:rPr>
          <w:spacing w:val="-57"/>
        </w:rPr>
        <w:t> </w:t>
      </w:r>
      <w:r>
        <w:rPr>
          <w:rFonts w:ascii="宋体" w:hAnsi="宋体" w:cs="宋体" w:eastAsia="宋体" w:hint="default"/>
        </w:rPr>
        <w:t>378,598.75</w:t>
      </w:r>
      <w:r>
        <w:rPr>
          <w:rFonts w:ascii="宋体" w:hAnsi="宋体" w:cs="宋体" w:eastAsia="宋体" w:hint="default"/>
          <w:spacing w:val="-55"/>
        </w:rPr>
        <w:t> </w:t>
      </w:r>
      <w:r>
        <w:rPr/>
        <w:t>元，少数股东权益影响</w:t>
      </w:r>
      <w:r>
        <w:rPr>
          <w:spacing w:val="-54"/>
        </w:rPr>
        <w:t> </w:t>
      </w:r>
      <w:r>
        <w:rPr>
          <w:rFonts w:ascii="宋体" w:hAnsi="宋体" w:cs="宋体" w:eastAsia="宋体" w:hint="default"/>
        </w:rPr>
        <w:t>79,531.40</w:t>
      </w:r>
      <w:r>
        <w:rPr>
          <w:rFonts w:ascii="宋体" w:hAnsi="宋体" w:cs="宋体" w:eastAsia="宋体" w:hint="default"/>
          <w:spacing w:val="-57"/>
        </w:rPr>
        <w:t> </w:t>
      </w:r>
      <w:r>
        <w:rPr/>
        <w:t>元。</w:t>
      </w:r>
    </w:p>
    <w:p>
      <w:pPr>
        <w:spacing w:after="0" w:line="240" w:lineRule="auto"/>
        <w:jc w:val="left"/>
        <w:sectPr>
          <w:pgSz w:w="16840" w:h="11910" w:orient="landscape"/>
          <w:pgMar w:header="880" w:footer="1195" w:top="1120" w:bottom="1380" w:left="1260" w:right="11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Heading3"/>
        <w:tabs>
          <w:tab w:pos="1057" w:val="left" w:leader="none"/>
        </w:tabs>
        <w:spacing w:line="240" w:lineRule="auto"/>
        <w:ind w:right="3052"/>
        <w:jc w:val="left"/>
        <w:rPr>
          <w:b w:val="0"/>
          <w:bCs w:val="0"/>
        </w:rPr>
      </w:pPr>
      <w:r>
        <w:rPr/>
        <w:t>（二）</w:t>
        <w:tab/>
        <w:t>公司对重大会计差错更正原因及影响的分析说明</w:t>
      </w:r>
      <w:r>
        <w:rPr>
          <w:b w:val="0"/>
          <w:bCs w:val="0"/>
        </w:rPr>
      </w:r>
    </w:p>
    <w:p>
      <w:pPr>
        <w:pStyle w:val="BodyText"/>
        <w:spacing w:line="240" w:lineRule="auto" w:before="58"/>
        <w:ind w:right="3052"/>
        <w:jc w:val="left"/>
      </w:pPr>
      <w:r>
        <w:rPr/>
        <w:t>□适用√不适用</w:t>
      </w:r>
    </w:p>
    <w:p>
      <w:pPr>
        <w:pStyle w:val="Heading3"/>
        <w:tabs>
          <w:tab w:pos="1057" w:val="left" w:leader="none"/>
        </w:tabs>
        <w:spacing w:line="240" w:lineRule="auto" w:before="56"/>
        <w:ind w:right="3052"/>
        <w:jc w:val="left"/>
        <w:rPr>
          <w:b w:val="0"/>
          <w:bCs w:val="0"/>
        </w:rPr>
      </w:pPr>
      <w:r>
        <w:rPr/>
        <w:t>（三）</w:t>
        <w:tab/>
        <w:t>与前任会计师事务所进行的沟通情况</w:t>
      </w:r>
      <w:r>
        <w:rPr>
          <w:b w:val="0"/>
          <w:bCs w:val="0"/>
        </w:rPr>
      </w:r>
    </w:p>
    <w:p>
      <w:pPr>
        <w:pStyle w:val="BodyText"/>
        <w:spacing w:line="240" w:lineRule="auto" w:before="56"/>
        <w:ind w:right="3052"/>
        <w:jc w:val="left"/>
      </w:pPr>
      <w:r>
        <w:rPr/>
        <w:t>□适用√不适用</w:t>
      </w:r>
    </w:p>
    <w:p>
      <w:pPr>
        <w:pStyle w:val="Heading3"/>
        <w:tabs>
          <w:tab w:pos="1057" w:val="left" w:leader="none"/>
        </w:tabs>
        <w:spacing w:line="240" w:lineRule="auto" w:before="58"/>
        <w:ind w:right="3052"/>
        <w:jc w:val="left"/>
        <w:rPr>
          <w:b w:val="0"/>
          <w:bCs w:val="0"/>
        </w:rPr>
      </w:pPr>
      <w:r>
        <w:rPr/>
        <w:t>（四）</w:t>
        <w:tab/>
        <w:t>其他说明</w:t>
      </w:r>
      <w:r>
        <w:rPr>
          <w:b w:val="0"/>
          <w:bCs w:val="0"/>
        </w:rPr>
      </w:r>
    </w:p>
    <w:p>
      <w:pPr>
        <w:pStyle w:val="BodyText"/>
        <w:spacing w:line="240" w:lineRule="auto" w:before="56"/>
        <w:ind w:right="3052"/>
        <w:jc w:val="left"/>
      </w:pPr>
      <w:r>
        <w:rPr/>
        <w:t>□适用√不适用</w:t>
      </w:r>
    </w:p>
    <w:p>
      <w:pPr>
        <w:spacing w:line="240" w:lineRule="auto" w:before="3"/>
        <w:rPr>
          <w:rFonts w:ascii="宋体" w:hAnsi="宋体" w:cs="宋体" w:eastAsia="宋体" w:hint="default"/>
          <w:sz w:val="20"/>
          <w:szCs w:val="20"/>
        </w:rPr>
      </w:pPr>
    </w:p>
    <w:p>
      <w:pPr>
        <w:pStyle w:val="Heading3"/>
        <w:spacing w:line="240" w:lineRule="auto"/>
        <w:ind w:right="3052"/>
        <w:jc w:val="left"/>
        <w:rPr>
          <w:b w:val="0"/>
          <w:bCs w:val="0"/>
        </w:rPr>
      </w:pPr>
      <w:r>
        <w:rPr/>
        <w:t>六、聘任、解聘会计师事务所情况</w:t>
      </w:r>
      <w:r>
        <w:rPr>
          <w:b w:val="0"/>
          <w:bCs w:val="0"/>
        </w:rPr>
      </w:r>
    </w:p>
    <w:p>
      <w:pPr>
        <w:pStyle w:val="BodyText"/>
        <w:spacing w:line="240" w:lineRule="auto" w:before="56"/>
        <w:ind w:left="0" w:right="230"/>
        <w:jc w:val="right"/>
      </w:pPr>
      <w:r>
        <w:rPr>
          <w:spacing w:val="-2"/>
        </w:rPr>
        <w:t>单位：万元币种：人民币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信永中和会计师事务所（特殊普通合伙）</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Times New Roman" w:hAnsi="Times New Roman" w:cs="Times New Roman" w:eastAsia="Times New Roman" w:hint="default"/>
                <w:sz w:val="21"/>
                <w:szCs w:val="21"/>
              </w:rPr>
            </w:pPr>
            <w:r>
              <w:rPr>
                <w:rFonts w:ascii="Times New Roman"/>
                <w:sz w:val="21"/>
              </w:rPr>
              <w:t>200.75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r>
    </w:tbl>
    <w:p>
      <w:pPr>
        <w:spacing w:line="240" w:lineRule="auto" w:before="7"/>
        <w:rPr>
          <w:rFonts w:ascii="宋体" w:hAnsi="宋体" w:cs="宋体" w:eastAsia="宋体"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2804"/>
        <w:gridCol w:w="3968"/>
        <w:gridCol w:w="2278"/>
      </w:tblGrid>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center"/>
              <w:rPr>
                <w:rFonts w:ascii="宋体" w:hAnsi="宋体" w:cs="宋体" w:eastAsia="宋体" w:hint="default"/>
                <w:sz w:val="21"/>
                <w:szCs w:val="21"/>
              </w:rPr>
            </w:pPr>
            <w:r>
              <w:rPr>
                <w:rFonts w:ascii="宋体" w:hAnsi="宋体" w:cs="宋体" w:eastAsia="宋体" w:hint="default"/>
                <w:sz w:val="21"/>
                <w:szCs w:val="21"/>
              </w:rPr>
              <w:t>信永中和会计师事务所（特殊普通合伙）</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21"/>
                <w:szCs w:val="21"/>
              </w:rPr>
            </w:pPr>
            <w:r>
              <w:rPr>
                <w:rFonts w:ascii="Times New Roman"/>
                <w:sz w:val="21"/>
              </w:rPr>
              <w:t>35</w:t>
            </w:r>
          </w:p>
        </w:tc>
      </w:tr>
    </w:tbl>
    <w:p>
      <w:pPr>
        <w:spacing w:line="240" w:lineRule="auto" w:before="2"/>
        <w:rPr>
          <w:rFonts w:ascii="宋体" w:hAnsi="宋体" w:cs="宋体" w:eastAsia="宋体" w:hint="default"/>
          <w:sz w:val="13"/>
          <w:szCs w:val="13"/>
        </w:rPr>
      </w:pPr>
    </w:p>
    <w:p>
      <w:pPr>
        <w:pStyle w:val="BodyText"/>
        <w:spacing w:line="273" w:lineRule="exact" w:before="36"/>
        <w:ind w:right="3052"/>
        <w:jc w:val="left"/>
      </w:pPr>
      <w:r>
        <w:rPr/>
        <w:t>聘任、解聘会计师事务所的情况说明</w:t>
      </w:r>
    </w:p>
    <w:p>
      <w:pPr>
        <w:pStyle w:val="BodyText"/>
        <w:spacing w:line="240" w:lineRule="auto"/>
        <w:ind w:right="4688"/>
        <w:jc w:val="left"/>
      </w:pPr>
      <w:r>
        <w:rPr/>
        <w:t>□适用√不适用</w:t>
      </w:r>
      <w:r>
        <w:rPr>
          <w:spacing w:val="-103"/>
        </w:rPr>
        <w:t> </w:t>
      </w:r>
      <w:r>
        <w:rPr>
          <w:spacing w:val="-103"/>
        </w:rPr>
      </w:r>
      <w:r>
        <w:rPr>
          <w:spacing w:val="-2"/>
        </w:rPr>
        <w:t>审计期间改聘会计师事务所的情况说明</w:t>
      </w:r>
    </w:p>
    <w:p>
      <w:pPr>
        <w:pStyle w:val="BodyText"/>
        <w:spacing w:line="271" w:lineRule="exact"/>
        <w:ind w:right="3052"/>
        <w:jc w:val="left"/>
      </w:pPr>
      <w:r>
        <w:rPr/>
        <w:t>□适用√不适用</w:t>
      </w:r>
    </w:p>
    <w:p>
      <w:pPr>
        <w:spacing w:line="240" w:lineRule="auto" w:before="11"/>
        <w:rPr>
          <w:rFonts w:ascii="宋体" w:hAnsi="宋体" w:cs="宋体" w:eastAsia="宋体" w:hint="default"/>
          <w:sz w:val="22"/>
          <w:szCs w:val="22"/>
        </w:rPr>
      </w:pPr>
    </w:p>
    <w:p>
      <w:pPr>
        <w:pStyle w:val="Heading3"/>
        <w:tabs>
          <w:tab w:pos="1057" w:val="left" w:leader="none"/>
        </w:tabs>
        <w:spacing w:line="290" w:lineRule="auto" w:before="0"/>
        <w:ind w:right="6323"/>
        <w:jc w:val="left"/>
        <w:rPr>
          <w:b w:val="0"/>
          <w:bCs w:val="0"/>
        </w:rPr>
      </w:pPr>
      <w:r>
        <w:rPr/>
        <w:t>七、面临暂停上市风险的情况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t>导致暂停上市的原因</w:t>
      </w:r>
      <w:r>
        <w:rPr>
          <w:b w:val="0"/>
          <w:bCs w:val="0"/>
        </w:rPr>
      </w:r>
    </w:p>
    <w:p>
      <w:pPr>
        <w:pStyle w:val="BodyText"/>
        <w:spacing w:line="240" w:lineRule="auto" w:before="12"/>
        <w:ind w:right="3052"/>
        <w:jc w:val="left"/>
      </w:pPr>
      <w:r>
        <w:rPr/>
        <w:t>□适用√不适用</w:t>
      </w:r>
    </w:p>
    <w:p>
      <w:pPr>
        <w:pStyle w:val="Heading3"/>
        <w:tabs>
          <w:tab w:pos="1057" w:val="left" w:leader="none"/>
        </w:tabs>
        <w:spacing w:line="240" w:lineRule="auto" w:before="58"/>
        <w:ind w:right="3052"/>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公司拟采取的应对措施</w:t>
      </w:r>
      <w:r>
        <w:rPr>
          <w:b w:val="0"/>
          <w:bCs w:val="0"/>
          <w:spacing w:val="-1"/>
        </w:rPr>
      </w:r>
    </w:p>
    <w:p>
      <w:pPr>
        <w:spacing w:line="290" w:lineRule="auto" w:before="56"/>
        <w:ind w:left="218" w:right="6110"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八、面临终止上市的情况和原因</w:t>
      </w:r>
      <w:r>
        <w:rPr>
          <w:rFonts w:ascii="宋体" w:hAnsi="宋体" w:cs="宋体" w:eastAsia="宋体" w:hint="default"/>
          <w:spacing w:val="-1"/>
          <w:sz w:val="21"/>
          <w:szCs w:val="21"/>
        </w:rPr>
      </w:r>
    </w:p>
    <w:p>
      <w:pPr>
        <w:spacing w:line="290" w:lineRule="auto" w:before="12"/>
        <w:ind w:left="218" w:right="6940"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九、破产重整相关事项</w:t>
      </w:r>
      <w:r>
        <w:rPr>
          <w:rFonts w:ascii="宋体" w:hAnsi="宋体" w:cs="宋体" w:eastAsia="宋体" w:hint="default"/>
          <w:sz w:val="21"/>
          <w:szCs w:val="21"/>
        </w:rPr>
      </w:r>
    </w:p>
    <w:p>
      <w:pPr>
        <w:pStyle w:val="BodyText"/>
        <w:spacing w:line="240" w:lineRule="auto" w:before="12"/>
        <w:ind w:right="3052"/>
        <w:jc w:val="left"/>
      </w:pPr>
      <w:r>
        <w:rPr/>
        <w:t>□适用√不适用</w:t>
      </w:r>
    </w:p>
    <w:p>
      <w:pPr>
        <w:spacing w:line="240" w:lineRule="auto" w:before="12"/>
        <w:rPr>
          <w:rFonts w:ascii="宋体" w:hAnsi="宋体" w:cs="宋体" w:eastAsia="宋体" w:hint="default"/>
          <w:sz w:val="22"/>
          <w:szCs w:val="22"/>
        </w:rPr>
      </w:pPr>
    </w:p>
    <w:p>
      <w:pPr>
        <w:pStyle w:val="Heading3"/>
        <w:spacing w:line="240" w:lineRule="auto" w:before="0"/>
        <w:ind w:right="3052"/>
        <w:jc w:val="left"/>
        <w:rPr>
          <w:b w:val="0"/>
          <w:bCs w:val="0"/>
        </w:rPr>
      </w:pPr>
      <w:r>
        <w:rPr/>
        <w:t>十、重大诉讼、仲裁事项</w:t>
      </w:r>
      <w:r>
        <w:rPr>
          <w:b w:val="0"/>
          <w:bCs w:val="0"/>
        </w:rPr>
      </w:r>
    </w:p>
    <w:p>
      <w:pPr>
        <w:pStyle w:val="BodyText"/>
        <w:spacing w:line="240" w:lineRule="auto" w:before="58"/>
        <w:ind w:right="256"/>
        <w:jc w:val="left"/>
      </w:pPr>
      <w:r>
        <w:rPr/>
        <w:t>□本年度公司有重大诉讼、仲裁事项√本年度公司无重大诉讼、仲裁事项</w:t>
      </w:r>
    </w:p>
    <w:p>
      <w:pPr>
        <w:spacing w:line="240" w:lineRule="auto" w:before="12"/>
        <w:rPr>
          <w:rFonts w:ascii="宋体" w:hAnsi="宋体" w:cs="宋体" w:eastAsia="宋体" w:hint="default"/>
          <w:sz w:val="24"/>
          <w:szCs w:val="24"/>
        </w:rPr>
      </w:pPr>
    </w:p>
    <w:p>
      <w:pPr>
        <w:pStyle w:val="Heading3"/>
        <w:spacing w:line="272" w:lineRule="exact" w:before="0"/>
        <w:ind w:left="638" w:right="117" w:hanging="420"/>
        <w:jc w:val="left"/>
        <w:rPr>
          <w:b w:val="0"/>
          <w:bCs w:val="0"/>
        </w:rPr>
      </w:pPr>
      <w:r>
        <w:rPr>
          <w:spacing w:val="-1"/>
        </w:rPr>
        <w:t>十一、上市公司及其董事、监事、高级管理人员、控股股东、实际控制人、收购人处罚及整改情</w:t>
      </w:r>
      <w:r>
        <w:rPr>
          <w:spacing w:val="-82"/>
        </w:rPr>
        <w:t> </w:t>
      </w:r>
      <w:r>
        <w:rPr>
          <w:spacing w:val="-82"/>
        </w:rPr>
      </w:r>
      <w:r>
        <w:rPr/>
        <w:t>况</w:t>
      </w:r>
      <w:r>
        <w:rPr>
          <w:b w:val="0"/>
          <w:bCs w:val="0"/>
        </w:rPr>
      </w:r>
    </w:p>
    <w:p>
      <w:pPr>
        <w:pStyle w:val="BodyText"/>
        <w:spacing w:line="240" w:lineRule="auto" w:before="34"/>
        <w:ind w:right="3052"/>
        <w:jc w:val="left"/>
      </w:pPr>
      <w:r>
        <w:rPr/>
        <w:t>□适用√不适用</w:t>
      </w:r>
    </w:p>
    <w:p>
      <w:pPr>
        <w:spacing w:line="240" w:lineRule="auto" w:before="11"/>
        <w:rPr>
          <w:rFonts w:ascii="宋体" w:hAnsi="宋体" w:cs="宋体" w:eastAsia="宋体" w:hint="default"/>
          <w:sz w:val="22"/>
          <w:szCs w:val="22"/>
        </w:rPr>
      </w:pPr>
    </w:p>
    <w:p>
      <w:pPr>
        <w:pStyle w:val="Heading3"/>
        <w:spacing w:line="240" w:lineRule="auto" w:before="0"/>
        <w:ind w:right="3052"/>
        <w:jc w:val="left"/>
        <w:rPr>
          <w:b w:val="0"/>
          <w:bCs w:val="0"/>
        </w:rPr>
      </w:pPr>
      <w:r>
        <w:rPr/>
        <w:t>十二、报告期内公司及其控股股东、实际控制人诚信状况的说明</w:t>
      </w:r>
      <w:r>
        <w:rPr>
          <w:b w:val="0"/>
          <w:bCs w:val="0"/>
        </w:rPr>
      </w:r>
    </w:p>
    <w:p>
      <w:pPr>
        <w:pStyle w:val="Heading3"/>
        <w:spacing w:line="290" w:lineRule="auto" w:before="56"/>
        <w:ind w:right="1532"/>
        <w:jc w:val="left"/>
        <w:rPr>
          <w:b w:val="0"/>
          <w:bCs w:val="0"/>
        </w:rPr>
      </w:pPr>
      <w:r>
        <w:rPr>
          <w:rFonts w:ascii="宋体" w:hAnsi="宋体" w:cs="宋体" w:eastAsia="宋体" w:hint="default"/>
          <w:b w:val="0"/>
          <w:bCs w:val="0"/>
        </w:rPr>
        <w:t>□适用√不适用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14"/>
        <w:ind w:right="3052"/>
        <w:jc w:val="left"/>
      </w:pPr>
      <w:r>
        <w:rPr/>
        <w:t>□适用√不适用</w:t>
      </w:r>
    </w:p>
    <w:p>
      <w:pPr>
        <w:spacing w:after="0" w:line="240" w:lineRule="auto"/>
        <w:jc w:val="left"/>
        <w:sectPr>
          <w:headerReference w:type="default" r:id="rId22"/>
          <w:footerReference w:type="default" r:id="rId23"/>
          <w:pgSz w:w="11910" w:h="16840"/>
          <w:pgMar w:header="880" w:footer="1195" w:top="1120" w:bottom="1380" w:left="1580" w:right="1040"/>
          <w:pgNumType w:start="31"/>
        </w:sectPr>
      </w:pPr>
    </w:p>
    <w:p>
      <w:pPr>
        <w:spacing w:line="240" w:lineRule="auto" w:before="4"/>
        <w:rPr>
          <w:rFonts w:ascii="宋体" w:hAnsi="宋体" w:cs="宋体" w:eastAsia="宋体" w:hint="default"/>
          <w:sz w:val="25"/>
          <w:szCs w:val="25"/>
        </w:rPr>
      </w:pPr>
    </w:p>
    <w:p>
      <w:pPr>
        <w:spacing w:line="290" w:lineRule="auto" w:before="36"/>
        <w:ind w:left="218" w:right="46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26" w:lineRule="exact"/>
        <w:ind w:right="3052"/>
        <w:jc w:val="left"/>
      </w:pPr>
      <w:r>
        <w:rPr/>
        <w:t>□适用√不适用</w:t>
      </w:r>
    </w:p>
    <w:p>
      <w:pPr>
        <w:pStyle w:val="BodyText"/>
        <w:spacing w:line="272" w:lineRule="exact"/>
        <w:ind w:right="3052"/>
        <w:jc w:val="left"/>
      </w:pPr>
      <w:r>
        <w:rPr/>
        <w:t>其他说明</w:t>
      </w:r>
    </w:p>
    <w:p>
      <w:pPr>
        <w:pStyle w:val="BodyText"/>
        <w:spacing w:line="240" w:lineRule="auto"/>
        <w:ind w:right="6323"/>
        <w:jc w:val="left"/>
      </w:pPr>
      <w:r>
        <w:rPr/>
        <w:t>□适用√不适用</w:t>
      </w:r>
      <w:r>
        <w:rPr>
          <w:spacing w:val="-103"/>
        </w:rPr>
        <w:t> </w:t>
      </w:r>
      <w:r>
        <w:rPr>
          <w:spacing w:val="-103"/>
        </w:rPr>
      </w:r>
      <w:r>
        <w:rPr>
          <w:spacing w:val="-2"/>
        </w:rPr>
        <w:t>员工持股计划情况</w:t>
      </w:r>
    </w:p>
    <w:p>
      <w:pPr>
        <w:pStyle w:val="BodyText"/>
        <w:spacing w:line="274" w:lineRule="exact" w:before="22"/>
        <w:ind w:right="7585"/>
        <w:jc w:val="left"/>
      </w:pPr>
      <w:r>
        <w:rPr>
          <w:spacing w:val="-1"/>
        </w:rPr>
        <w:t>□适用√不适用</w:t>
      </w:r>
      <w:r>
        <w:rPr>
          <w:spacing w:val="-96"/>
        </w:rPr>
        <w:t> </w:t>
      </w:r>
      <w:r>
        <w:rPr>
          <w:spacing w:val="-96"/>
        </w:rPr>
      </w:r>
      <w:r>
        <w:rPr/>
        <w:t>其他激励措施</w:t>
      </w:r>
    </w:p>
    <w:p>
      <w:pPr>
        <w:pStyle w:val="BodyText"/>
        <w:spacing w:line="246" w:lineRule="exact"/>
        <w:ind w:right="3052"/>
        <w:jc w:val="left"/>
      </w:pPr>
      <w:r>
        <w:rPr/>
        <w:t>□适用√不适用</w:t>
      </w:r>
    </w:p>
    <w:p>
      <w:pPr>
        <w:spacing w:line="240" w:lineRule="auto" w:before="11"/>
        <w:rPr>
          <w:rFonts w:ascii="宋体" w:hAnsi="宋体" w:cs="宋体" w:eastAsia="宋体" w:hint="default"/>
          <w:sz w:val="22"/>
          <w:szCs w:val="22"/>
        </w:rPr>
      </w:pPr>
    </w:p>
    <w:p>
      <w:pPr>
        <w:pStyle w:val="Heading3"/>
        <w:spacing w:line="240" w:lineRule="auto" w:before="0"/>
        <w:ind w:right="3052"/>
        <w:jc w:val="left"/>
        <w:rPr>
          <w:b w:val="0"/>
          <w:bCs w:val="0"/>
        </w:rPr>
      </w:pPr>
      <w:r>
        <w:rPr/>
        <w:t>十四、重大关联交易</w:t>
      </w:r>
      <w:r>
        <w:rPr>
          <w:b w:val="0"/>
          <w:bCs w:val="0"/>
        </w:rPr>
      </w:r>
    </w:p>
    <w:p>
      <w:pPr>
        <w:pStyle w:val="Heading3"/>
        <w:spacing w:line="240" w:lineRule="auto" w:before="58"/>
        <w:ind w:right="3052"/>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3"/>
        <w:spacing w:line="240" w:lineRule="auto" w:before="30"/>
        <w:ind w:right="3052"/>
        <w:jc w:val="left"/>
        <w:rPr>
          <w:rFonts w:ascii="黑体" w:hAnsi="黑体" w:cs="黑体" w:eastAsia="黑体" w:hint="default"/>
          <w:b w:val="0"/>
          <w:bCs w:val="0"/>
        </w:rPr>
      </w:pPr>
      <w:r>
        <w:rPr>
          <w:rFonts w:ascii="宋体" w:hAnsi="宋体" w:cs="宋体" w:eastAsia="宋体" w:hint="default"/>
        </w:rPr>
        <w:t>1</w:t>
      </w:r>
      <w:r>
        <w:rPr/>
        <w:t>、</w:t>
      </w:r>
      <w:r>
        <w:rPr>
          <w:spacing w:val="-4"/>
        </w:rPr>
        <w:t> </w:t>
      </w:r>
      <w:r>
        <w:rPr>
          <w:rFonts w:ascii="黑体" w:hAnsi="黑体" w:cs="黑体" w:eastAsia="黑体" w:hint="default"/>
        </w:rPr>
        <w:t>已在临时公告披露且后续实施无进展或变化的事项</w:t>
      </w:r>
      <w:r>
        <w:rPr>
          <w:rFonts w:ascii="黑体" w:hAnsi="黑体" w:cs="黑体" w:eastAsia="黑体" w:hint="default"/>
          <w:b w:val="0"/>
          <w:bCs w:val="0"/>
        </w:rPr>
      </w:r>
    </w:p>
    <w:p>
      <w:pPr>
        <w:pStyle w:val="BodyText"/>
        <w:spacing w:line="240" w:lineRule="auto" w:before="58"/>
        <w:ind w:right="3052"/>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481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日，公司召开第十届董事</w:t>
            </w:r>
          </w:p>
          <w:p>
            <w:pPr>
              <w:pStyle w:val="TableParagraph"/>
              <w:spacing w:line="240" w:lineRule="auto" w:before="110"/>
              <w:ind w:left="103" w:right="0"/>
              <w:jc w:val="left"/>
              <w:rPr>
                <w:rFonts w:ascii="宋体" w:hAnsi="宋体" w:cs="宋体" w:eastAsia="宋体" w:hint="default"/>
                <w:sz w:val="21"/>
                <w:szCs w:val="21"/>
              </w:rPr>
            </w:pPr>
            <w:r>
              <w:rPr>
                <w:rFonts w:ascii="宋体" w:hAnsi="宋体" w:cs="宋体" w:eastAsia="宋体" w:hint="default"/>
                <w:sz w:val="21"/>
                <w:szCs w:val="21"/>
              </w:rPr>
              <w:t>会第七次会议，审议通过了《关于预计</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p>
            <w:pPr>
              <w:pStyle w:val="TableParagraph"/>
              <w:spacing w:line="240" w:lineRule="auto" w:before="107"/>
              <w:ind w:left="103" w:right="0"/>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度日常关联交易的议案》，该议案于 </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12</w:t>
            </w:r>
          </w:p>
          <w:p>
            <w:pPr>
              <w:pStyle w:val="TableParagraph"/>
              <w:spacing w:line="331" w:lineRule="auto" w:before="110"/>
              <w:ind w:left="103" w:right="96"/>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日经公司</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年第二次临时股东大会审议</w:t>
            </w:r>
            <w:r>
              <w:rPr>
                <w:rFonts w:ascii="宋体" w:hAnsi="宋体" w:cs="宋体" w:eastAsia="宋体" w:hint="default"/>
                <w:w w:val="100"/>
                <w:sz w:val="21"/>
                <w:szCs w:val="21"/>
              </w:rPr>
              <w:t> </w:t>
            </w:r>
            <w:r>
              <w:rPr>
                <w:rFonts w:ascii="宋体" w:hAnsi="宋体" w:cs="宋体" w:eastAsia="宋体" w:hint="default"/>
                <w:sz w:val="21"/>
                <w:szCs w:val="21"/>
              </w:rPr>
              <w:t>通过。</w:t>
            </w:r>
          </w:p>
          <w:p>
            <w:pPr>
              <w:pStyle w:val="TableParagraph"/>
              <w:spacing w:line="240" w:lineRule="auto" w:before="44"/>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日，公司召开第十届董事</w:t>
            </w:r>
          </w:p>
          <w:p>
            <w:pPr>
              <w:pStyle w:val="TableParagraph"/>
              <w:spacing w:line="240" w:lineRule="auto" w:before="110"/>
              <w:ind w:left="103" w:right="0"/>
              <w:jc w:val="left"/>
              <w:rPr>
                <w:rFonts w:ascii="宋体" w:hAnsi="宋体" w:cs="宋体" w:eastAsia="宋体" w:hint="default"/>
                <w:sz w:val="21"/>
                <w:szCs w:val="21"/>
              </w:rPr>
            </w:pPr>
            <w:r>
              <w:rPr>
                <w:rFonts w:ascii="宋体" w:hAnsi="宋体" w:cs="宋体" w:eastAsia="宋体" w:hint="default"/>
                <w:sz w:val="21"/>
                <w:szCs w:val="21"/>
              </w:rPr>
              <w:t>会第二十二次会议，公司对</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年日常关联交</w:t>
            </w:r>
          </w:p>
          <w:p>
            <w:pPr>
              <w:pStyle w:val="TableParagraph"/>
              <w:spacing w:line="328" w:lineRule="auto" w:before="110"/>
              <w:ind w:left="103" w:right="96"/>
              <w:jc w:val="left"/>
              <w:rPr>
                <w:rFonts w:ascii="宋体" w:hAnsi="宋体" w:cs="宋体" w:eastAsia="宋体" w:hint="default"/>
                <w:sz w:val="21"/>
                <w:szCs w:val="21"/>
              </w:rPr>
            </w:pPr>
            <w:r>
              <w:rPr>
                <w:rFonts w:ascii="宋体" w:hAnsi="宋体" w:cs="宋体" w:eastAsia="宋体" w:hint="default"/>
                <w:sz w:val="21"/>
                <w:szCs w:val="21"/>
              </w:rPr>
              <w:t>易情况进行了预计，该议案提交</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年度第一</w:t>
            </w:r>
            <w:r>
              <w:rPr>
                <w:rFonts w:ascii="宋体" w:hAnsi="宋体" w:cs="宋体" w:eastAsia="宋体" w:hint="default"/>
                <w:w w:val="100"/>
                <w:sz w:val="21"/>
                <w:szCs w:val="21"/>
              </w:rPr>
              <w:t> </w:t>
            </w:r>
            <w:r>
              <w:rPr>
                <w:rFonts w:ascii="宋体" w:hAnsi="宋体" w:cs="宋体" w:eastAsia="宋体" w:hint="default"/>
                <w:sz w:val="21"/>
                <w:szCs w:val="21"/>
              </w:rPr>
              <w:t>次临时股东大会审议时，未获审批通过。</w:t>
            </w:r>
          </w:p>
          <w:p>
            <w:pPr>
              <w:pStyle w:val="TableParagraph"/>
              <w:spacing w:line="240" w:lineRule="auto" w:before="48"/>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日，公司召开第十届董事会</w:t>
            </w:r>
          </w:p>
          <w:p>
            <w:pPr>
              <w:pStyle w:val="TableParagraph"/>
              <w:spacing w:line="240" w:lineRule="auto" w:before="110"/>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第二十七次会议，审议通过了《关于预计</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2019</w:t>
            </w:r>
          </w:p>
          <w:p>
            <w:pPr>
              <w:pStyle w:val="TableParagraph"/>
              <w:spacing w:line="240" w:lineRule="auto" w:before="107"/>
              <w:ind w:left="103" w:right="-6"/>
              <w:jc w:val="left"/>
              <w:rPr>
                <w:rFonts w:ascii="宋体" w:hAnsi="宋体" w:cs="宋体" w:eastAsia="宋体" w:hint="default"/>
                <w:sz w:val="21"/>
                <w:szCs w:val="21"/>
              </w:rPr>
            </w:pPr>
            <w:r>
              <w:rPr>
                <w:rFonts w:ascii="宋体" w:hAnsi="宋体" w:cs="宋体" w:eastAsia="宋体" w:hint="default"/>
                <w:w w:val="100"/>
                <w:sz w:val="21"/>
                <w:szCs w:val="21"/>
              </w:rPr>
              <w:t>年度</w:t>
            </w:r>
            <w:r>
              <w:rPr>
                <w:rFonts w:ascii="宋体" w:hAnsi="宋体" w:cs="宋体" w:eastAsia="宋体" w:hint="default"/>
                <w:spacing w:val="-3"/>
                <w:w w:val="100"/>
                <w:sz w:val="21"/>
                <w:szCs w:val="21"/>
              </w:rPr>
              <w:t>日</w:t>
            </w:r>
            <w:r>
              <w:rPr>
                <w:rFonts w:ascii="宋体" w:hAnsi="宋体" w:cs="宋体" w:eastAsia="宋体" w:hint="default"/>
                <w:w w:val="100"/>
                <w:sz w:val="21"/>
                <w:szCs w:val="21"/>
              </w:rPr>
              <w:t>常</w:t>
            </w:r>
            <w:r>
              <w:rPr>
                <w:rFonts w:ascii="宋体" w:hAnsi="宋体" w:cs="宋体" w:eastAsia="宋体" w:hint="default"/>
                <w:spacing w:val="-3"/>
                <w:w w:val="100"/>
                <w:sz w:val="21"/>
                <w:szCs w:val="21"/>
              </w:rPr>
              <w:t>关</w:t>
            </w:r>
            <w:r>
              <w:rPr>
                <w:rFonts w:ascii="宋体" w:hAnsi="宋体" w:cs="宋体" w:eastAsia="宋体" w:hint="default"/>
                <w:w w:val="100"/>
                <w:sz w:val="21"/>
                <w:szCs w:val="21"/>
              </w:rPr>
              <w:t>联</w:t>
            </w:r>
            <w:r>
              <w:rPr>
                <w:rFonts w:ascii="宋体" w:hAnsi="宋体" w:cs="宋体" w:eastAsia="宋体" w:hint="default"/>
                <w:spacing w:val="-3"/>
                <w:w w:val="100"/>
                <w:sz w:val="21"/>
                <w:szCs w:val="21"/>
              </w:rPr>
              <w:t>交</w:t>
            </w:r>
            <w:r>
              <w:rPr>
                <w:rFonts w:ascii="宋体" w:hAnsi="宋体" w:cs="宋体" w:eastAsia="宋体" w:hint="default"/>
                <w:w w:val="100"/>
                <w:sz w:val="21"/>
                <w:szCs w:val="21"/>
              </w:rPr>
              <w:t>易</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尚</w:t>
            </w:r>
            <w:r>
              <w:rPr>
                <w:rFonts w:ascii="宋体" w:hAnsi="宋体" w:cs="宋体" w:eastAsia="宋体" w:hint="default"/>
                <w:w w:val="100"/>
                <w:sz w:val="21"/>
                <w:szCs w:val="21"/>
              </w:rPr>
              <w:t>待</w:t>
            </w:r>
            <w:r>
              <w:rPr>
                <w:rFonts w:ascii="宋体" w:hAnsi="宋体" w:cs="宋体" w:eastAsia="宋体" w:hint="default"/>
                <w:spacing w:val="-3"/>
                <w:w w:val="100"/>
                <w:sz w:val="21"/>
                <w:szCs w:val="21"/>
              </w:rPr>
              <w:t>股</w:t>
            </w:r>
            <w:r>
              <w:rPr>
                <w:rFonts w:ascii="宋体" w:hAnsi="宋体" w:cs="宋体" w:eastAsia="宋体" w:hint="default"/>
                <w:w w:val="100"/>
                <w:sz w:val="21"/>
                <w:szCs w:val="21"/>
              </w:rPr>
              <w:t>东</w:t>
            </w:r>
            <w:r>
              <w:rPr>
                <w:rFonts w:ascii="宋体" w:hAnsi="宋体" w:cs="宋体" w:eastAsia="宋体" w:hint="default"/>
                <w:spacing w:val="-3"/>
                <w:w w:val="100"/>
                <w:sz w:val="21"/>
                <w:szCs w:val="21"/>
              </w:rPr>
              <w:t>大</w:t>
            </w:r>
            <w:r>
              <w:rPr>
                <w:rFonts w:ascii="宋体" w:hAnsi="宋体" w:cs="宋体" w:eastAsia="宋体" w:hint="default"/>
                <w:w w:val="100"/>
                <w:sz w:val="21"/>
                <w:szCs w:val="21"/>
              </w:rPr>
              <w:t>会</w:t>
            </w:r>
            <w:r>
              <w:rPr>
                <w:rFonts w:ascii="宋体" w:hAnsi="宋体" w:cs="宋体" w:eastAsia="宋体" w:hint="default"/>
                <w:spacing w:val="-3"/>
                <w:w w:val="100"/>
                <w:sz w:val="21"/>
                <w:szCs w:val="21"/>
              </w:rPr>
              <w:t>审</w:t>
            </w:r>
            <w:r>
              <w:rPr>
                <w:rFonts w:ascii="宋体" w:hAnsi="宋体" w:cs="宋体" w:eastAsia="宋体" w:hint="default"/>
                <w:w w:val="100"/>
                <w:sz w:val="21"/>
                <w:szCs w:val="21"/>
              </w:rPr>
              <w:t>议。</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详见公司于</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28</w:t>
            </w:r>
          </w:p>
          <w:p>
            <w:pPr>
              <w:pStyle w:val="TableParagraph"/>
              <w:spacing w:line="328" w:lineRule="auto" w:before="110"/>
              <w:ind w:left="523" w:right="96" w:hanging="421"/>
              <w:jc w:val="left"/>
              <w:rPr>
                <w:rFonts w:ascii="Times New Roman" w:hAnsi="Times New Roman" w:cs="Times New Roman" w:eastAsia="Times New Roman" w:hint="default"/>
                <w:sz w:val="21"/>
                <w:szCs w:val="21"/>
              </w:rPr>
            </w:pPr>
            <w:r>
              <w:rPr>
                <w:rFonts w:ascii="宋体" w:hAnsi="宋体" w:cs="宋体" w:eastAsia="宋体" w:hint="default"/>
                <w:sz w:val="21"/>
                <w:szCs w:val="21"/>
              </w:rPr>
              <w:t>日披露的临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2017-061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2017-065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号公告。</w:t>
            </w:r>
            <w:r>
              <w:rPr>
                <w:rFonts w:ascii="宋体" w:hAnsi="宋体" w:cs="宋体" w:eastAsia="宋体" w:hint="default"/>
                <w:w w:val="100"/>
                <w:sz w:val="21"/>
                <w:szCs w:val="21"/>
              </w:rPr>
              <w:t> </w:t>
            </w:r>
            <w:r>
              <w:rPr>
                <w:rFonts w:ascii="宋体" w:hAnsi="宋体" w:cs="宋体" w:eastAsia="宋体" w:hint="default"/>
                <w:sz w:val="21"/>
                <w:szCs w:val="21"/>
              </w:rPr>
              <w:t>详见公司于</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27</w:t>
            </w:r>
          </w:p>
          <w:p>
            <w:pPr>
              <w:pStyle w:val="TableParagraph"/>
              <w:spacing w:line="331" w:lineRule="auto" w:before="24"/>
              <w:ind w:left="523" w:right="96" w:hanging="421"/>
              <w:jc w:val="left"/>
              <w:rPr>
                <w:rFonts w:ascii="宋体" w:hAnsi="宋体" w:cs="宋体" w:eastAsia="宋体" w:hint="default"/>
                <w:sz w:val="21"/>
                <w:szCs w:val="21"/>
              </w:rPr>
            </w:pPr>
            <w:r>
              <w:rPr>
                <w:rFonts w:ascii="宋体" w:hAnsi="宋体" w:cs="宋体" w:eastAsia="宋体" w:hint="default"/>
                <w:sz w:val="21"/>
                <w:szCs w:val="21"/>
              </w:rPr>
              <w:t>日披露的临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2018-043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2018-046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号公告。</w:t>
            </w:r>
            <w:r>
              <w:rPr>
                <w:rFonts w:ascii="宋体" w:hAnsi="宋体" w:cs="宋体" w:eastAsia="宋体" w:hint="default"/>
                <w:w w:val="100"/>
                <w:sz w:val="21"/>
                <w:szCs w:val="21"/>
              </w:rPr>
              <w:t> </w:t>
            </w:r>
            <w:r>
              <w:rPr>
                <w:rFonts w:ascii="宋体" w:hAnsi="宋体" w:cs="宋体" w:eastAsia="宋体" w:hint="default"/>
                <w:sz w:val="21"/>
                <w:szCs w:val="21"/>
              </w:rPr>
              <w:t>详见公司于 </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 </w:t>
            </w:r>
            <w:r>
              <w:rPr>
                <w:rFonts w:ascii="Times New Roman" w:hAnsi="Times New Roman" w:cs="Times New Roman" w:eastAsia="Times New Roman" w:hint="default"/>
                <w:sz w:val="21"/>
                <w:szCs w:val="21"/>
              </w:rPr>
              <w:t>10 </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日披露的临</w:t>
            </w:r>
          </w:p>
          <w:p>
            <w:pPr>
              <w:pStyle w:val="TableParagraph"/>
              <w:spacing w:line="240" w:lineRule="auto" w:before="1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号公告。</w:t>
            </w:r>
          </w:p>
        </w:tc>
      </w:tr>
    </w:tbl>
    <w:p>
      <w:pPr>
        <w:spacing w:line="240" w:lineRule="auto" w:before="11"/>
        <w:rPr>
          <w:rFonts w:ascii="宋体" w:hAnsi="宋体" w:cs="宋体" w:eastAsia="宋体" w:hint="default"/>
          <w:sz w:val="18"/>
          <w:szCs w:val="18"/>
        </w:rPr>
      </w:pPr>
    </w:p>
    <w:p>
      <w:pPr>
        <w:pStyle w:val="Heading3"/>
        <w:spacing w:line="240" w:lineRule="auto"/>
        <w:ind w:right="3052"/>
        <w:jc w:val="left"/>
        <w:rPr>
          <w:rFonts w:ascii="黑体" w:hAnsi="黑体" w:cs="黑体" w:eastAsia="黑体" w:hint="default"/>
          <w:b w:val="0"/>
          <w:bCs w:val="0"/>
        </w:rPr>
      </w:pPr>
      <w:r>
        <w:rPr>
          <w:rFonts w:ascii="宋体" w:hAnsi="宋体" w:cs="宋体" w:eastAsia="宋体" w:hint="default"/>
        </w:rPr>
        <w:t>2</w:t>
      </w:r>
      <w:r>
        <w:rPr/>
        <w:t>、</w:t>
      </w:r>
      <w:r>
        <w:rPr>
          <w:spacing w:val="-6"/>
        </w:rPr>
        <w:t> </w:t>
      </w:r>
      <w:r>
        <w:rPr>
          <w:rFonts w:ascii="黑体" w:hAnsi="黑体" w:cs="黑体" w:eastAsia="黑体" w:hint="default"/>
        </w:rPr>
        <w:t>已在临时公告披露，但有后续实施的进展或变化的事项</w:t>
      </w:r>
      <w:r>
        <w:rPr>
          <w:rFonts w:ascii="黑体" w:hAnsi="黑体" w:cs="黑体" w:eastAsia="黑体" w:hint="default"/>
          <w:b w:val="0"/>
          <w:bCs w:val="0"/>
        </w:rPr>
      </w:r>
    </w:p>
    <w:p>
      <w:pPr>
        <w:pStyle w:val="BodyText"/>
        <w:spacing w:line="240" w:lineRule="auto" w:before="57"/>
        <w:ind w:right="3052"/>
        <w:jc w:val="left"/>
      </w:pPr>
      <w:r>
        <w:rPr/>
        <w:t>□适用√不适用</w:t>
      </w:r>
    </w:p>
    <w:p>
      <w:pPr>
        <w:pStyle w:val="Heading3"/>
        <w:spacing w:line="240" w:lineRule="auto" w:before="58"/>
        <w:ind w:right="3052"/>
        <w:jc w:val="left"/>
        <w:rPr>
          <w:rFonts w:ascii="黑体" w:hAnsi="黑体" w:cs="黑体" w:eastAsia="黑体" w:hint="default"/>
          <w:b w:val="0"/>
          <w:bCs w:val="0"/>
        </w:rPr>
      </w:pPr>
      <w:r>
        <w:rPr>
          <w:rFonts w:ascii="宋体" w:hAnsi="宋体" w:cs="宋体" w:eastAsia="宋体" w:hint="default"/>
        </w:rPr>
        <w:t>3</w:t>
      </w:r>
      <w:r>
        <w:rPr/>
        <w:t>、</w:t>
      </w:r>
      <w:r>
        <w:rPr>
          <w:spacing w:val="-3"/>
        </w:rPr>
        <w:t> </w:t>
      </w:r>
      <w:r>
        <w:rPr>
          <w:rFonts w:ascii="黑体" w:hAnsi="黑体" w:cs="黑体" w:eastAsia="黑体" w:hint="default"/>
        </w:rPr>
        <w:t>临时公告未披露的事项</w:t>
      </w:r>
      <w:r>
        <w:rPr>
          <w:rFonts w:ascii="黑体" w:hAnsi="黑体" w:cs="黑体" w:eastAsia="黑体" w:hint="default"/>
          <w:b w:val="0"/>
          <w:bCs w:val="0"/>
        </w:rPr>
      </w:r>
    </w:p>
    <w:p>
      <w:pPr>
        <w:spacing w:line="290" w:lineRule="auto" w:before="56"/>
        <w:ind w:left="218" w:right="5042"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pStyle w:val="Heading3"/>
        <w:spacing w:line="240" w:lineRule="auto" w:before="12"/>
        <w:ind w:right="3052"/>
        <w:jc w:val="left"/>
        <w:rPr>
          <w:rFonts w:ascii="黑体" w:hAnsi="黑体" w:cs="黑体" w:eastAsia="黑体" w:hint="default"/>
          <w:b w:val="0"/>
          <w:bCs w:val="0"/>
        </w:rPr>
      </w:pPr>
      <w:r>
        <w:rPr>
          <w:rFonts w:ascii="宋体" w:hAnsi="宋体" w:cs="宋体" w:eastAsia="宋体" w:hint="default"/>
        </w:rPr>
        <w:t>1</w:t>
      </w:r>
      <w:r>
        <w:rPr/>
        <w:t>、</w:t>
      </w:r>
      <w:r>
        <w:rPr>
          <w:spacing w:val="-4"/>
        </w:rPr>
        <w:t> </w:t>
      </w:r>
      <w:r>
        <w:rPr>
          <w:rFonts w:ascii="黑体" w:hAnsi="黑体" w:cs="黑体" w:eastAsia="黑体" w:hint="default"/>
        </w:rPr>
        <w:t>已在临时公告披露且后续实施无进展或变化的事项</w:t>
      </w:r>
      <w:r>
        <w:rPr>
          <w:rFonts w:ascii="黑体" w:hAnsi="黑体" w:cs="黑体" w:eastAsia="黑体" w:hint="default"/>
          <w:b w:val="0"/>
          <w:bCs w:val="0"/>
        </w:rPr>
      </w:r>
    </w:p>
    <w:p>
      <w:pPr>
        <w:pStyle w:val="BodyText"/>
        <w:spacing w:line="240" w:lineRule="auto" w:before="58"/>
        <w:ind w:right="3052"/>
        <w:jc w:val="left"/>
      </w:pPr>
      <w:r>
        <w:rPr/>
        <w:t>□适用√不适用</w:t>
      </w:r>
    </w:p>
    <w:p>
      <w:pPr>
        <w:pStyle w:val="Heading3"/>
        <w:spacing w:line="240" w:lineRule="auto" w:before="56"/>
        <w:ind w:right="3052"/>
        <w:jc w:val="left"/>
        <w:rPr>
          <w:rFonts w:ascii="黑体" w:hAnsi="黑体" w:cs="黑体" w:eastAsia="黑体" w:hint="default"/>
          <w:b w:val="0"/>
          <w:bCs w:val="0"/>
        </w:rPr>
      </w:pPr>
      <w:r>
        <w:rPr>
          <w:rFonts w:ascii="宋体" w:hAnsi="宋体" w:cs="宋体" w:eastAsia="宋体" w:hint="default"/>
        </w:rPr>
        <w:t>2</w:t>
      </w:r>
      <w:r>
        <w:rPr/>
        <w:t>、</w:t>
      </w:r>
      <w:r>
        <w:rPr>
          <w:spacing w:val="-6"/>
        </w:rPr>
        <w:t> </w:t>
      </w:r>
      <w:r>
        <w:rPr>
          <w:rFonts w:ascii="黑体" w:hAnsi="黑体" w:cs="黑体" w:eastAsia="黑体" w:hint="default"/>
        </w:rPr>
        <w:t>已在临时公告披露，但有后续实施的进展或变化的事项</w:t>
      </w:r>
      <w:r>
        <w:rPr>
          <w:rFonts w:ascii="黑体" w:hAnsi="黑体" w:cs="黑体" w:eastAsia="黑体" w:hint="default"/>
          <w:b w:val="0"/>
          <w:bCs w:val="0"/>
        </w:rPr>
      </w:r>
    </w:p>
    <w:p>
      <w:pPr>
        <w:pStyle w:val="BodyText"/>
        <w:spacing w:line="436" w:lineRule="auto" w:before="58"/>
        <w:ind w:left="638" w:right="256" w:hanging="420"/>
        <w:jc w:val="left"/>
      </w:pPr>
      <w:r>
        <w:rPr/>
        <w:t>√适用□不适用</w:t>
      </w:r>
      <w:r>
        <w:rPr>
          <w:spacing w:val="-103"/>
        </w:rPr>
        <w:t> </w:t>
      </w:r>
      <w:r>
        <w:rPr>
          <w:spacing w:val="-103"/>
        </w:rPr>
      </w:r>
      <w:r>
        <w:rPr>
          <w:spacing w:val="-2"/>
        </w:rPr>
        <w:t>为整合优质军工资产，提升公司综合盈利能力，推动军民融合产业深度发展，公司以现金通</w:t>
      </w:r>
    </w:p>
    <w:p>
      <w:pPr>
        <w:pStyle w:val="BodyText"/>
        <w:spacing w:line="245" w:lineRule="exact"/>
        <w:ind w:right="117"/>
        <w:jc w:val="left"/>
      </w:pPr>
      <w:r>
        <w:rPr/>
        <w:t>过非公开协议方式收购控股股东长虹集团全资子公司军工集团所持零八一集团</w:t>
      </w:r>
      <w:r>
        <w:rPr>
          <w:spacing w:val="49"/>
        </w:rPr>
        <w:t> </w:t>
      </w:r>
      <w:r>
        <w:rPr>
          <w:rFonts w:ascii="Times New Roman" w:hAnsi="Times New Roman" w:cs="Times New Roman" w:eastAsia="Times New Roman" w:hint="default"/>
        </w:rPr>
        <w:t>100%</w:t>
      </w:r>
      <w:r>
        <w:rPr/>
        <w:t>股权。公司</w:t>
      </w:r>
    </w:p>
    <w:p>
      <w:pPr>
        <w:pStyle w:val="BodyText"/>
        <w:spacing w:line="240" w:lineRule="auto" w:before="107"/>
        <w:ind w:right="117"/>
        <w:jc w:val="left"/>
      </w:pPr>
      <w:r>
        <w:rPr/>
        <w:t>已向军工集团支付全部股权转让款，零八一集团已完成本次股权转让的工商变更登记手续。以上</w:t>
      </w:r>
    </w:p>
    <w:p>
      <w:pPr>
        <w:spacing w:after="0" w:line="240" w:lineRule="auto"/>
        <w:jc w:val="left"/>
        <w:sectPr>
          <w:footerReference w:type="default" r:id="rId24"/>
          <w:pgSz w:w="11910" w:h="16840"/>
          <w:pgMar w:footer="1195" w:header="880" w:top="1120" w:bottom="1380" w:left="1580" w:right="1040"/>
          <w:pgNumType w:start="32"/>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ind w:left="538" w:right="0"/>
        <w:jc w:val="left"/>
      </w:pPr>
      <w:r>
        <w:rPr/>
        <w:t>详见公司</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2018 </w:t>
      </w:r>
      <w:r>
        <w:rPr/>
        <w:t>年</w:t>
      </w:r>
      <w:r>
        <w:rPr>
          <w:spacing w:val="-50"/>
        </w:rPr>
        <w:t> </w:t>
      </w:r>
      <w:r>
        <w:rPr>
          <w:rFonts w:ascii="Times New Roman" w:hAnsi="Times New Roman" w:cs="Times New Roman" w:eastAsia="Times New Roman" w:hint="default"/>
        </w:rPr>
        <w:t>6 </w:t>
      </w:r>
      <w:r>
        <w:rPr/>
        <w:t>月</w:t>
      </w:r>
      <w:r>
        <w:rPr>
          <w:spacing w:val="-50"/>
        </w:rPr>
        <w:t> </w:t>
      </w:r>
      <w:r>
        <w:rPr>
          <w:rFonts w:ascii="Times New Roman" w:hAnsi="Times New Roman" w:cs="Times New Roman" w:eastAsia="Times New Roman" w:hint="default"/>
        </w:rPr>
        <w:t>29 </w:t>
      </w:r>
      <w:r>
        <w:rPr/>
        <w:t>日、</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8 </w:t>
      </w:r>
      <w:r>
        <w:rPr/>
        <w:t>月</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日披露的临</w:t>
      </w:r>
      <w:r>
        <w:rPr>
          <w:spacing w:val="-53"/>
        </w:rPr>
        <w:t> </w:t>
      </w:r>
      <w:r>
        <w:rPr>
          <w:rFonts w:ascii="Times New Roman" w:hAnsi="Times New Roman" w:cs="Times New Roman" w:eastAsia="Times New Roman" w:hint="default"/>
        </w:rPr>
        <w:t>2018-021</w:t>
      </w:r>
      <w:r>
        <w:rPr>
          <w:rFonts w:ascii="Times New Roman" w:hAnsi="Times New Roman" w:cs="Times New Roman" w:eastAsia="Times New Roman" w:hint="default"/>
          <w:spacing w:val="2"/>
        </w:rPr>
        <w:t> </w:t>
      </w:r>
      <w:r>
        <w:rPr/>
        <w:t>号公告、临</w:t>
      </w:r>
    </w:p>
    <w:p>
      <w:pPr>
        <w:pStyle w:val="BodyText"/>
        <w:spacing w:line="240" w:lineRule="auto" w:before="110"/>
        <w:ind w:left="538" w:right="0"/>
        <w:jc w:val="left"/>
      </w:pPr>
      <w:r>
        <w:rPr>
          <w:rFonts w:ascii="Times New Roman" w:hAnsi="Times New Roman" w:cs="Times New Roman" w:eastAsia="Times New Roman" w:hint="default"/>
        </w:rPr>
        <w:t>2018-027 </w:t>
      </w:r>
      <w:r>
        <w:rPr/>
        <w:t>号公告、临</w:t>
      </w:r>
      <w:r>
        <w:rPr>
          <w:spacing w:val="-55"/>
        </w:rPr>
        <w:t> </w:t>
      </w:r>
      <w:r>
        <w:rPr>
          <w:rFonts w:ascii="Times New Roman" w:hAnsi="Times New Roman" w:cs="Times New Roman" w:eastAsia="Times New Roman" w:hint="default"/>
        </w:rPr>
        <w:t>2018-028 </w:t>
      </w:r>
      <w:r>
        <w:rPr/>
        <w:t>号公告及临</w:t>
      </w:r>
      <w:r>
        <w:rPr>
          <w:spacing w:val="-55"/>
        </w:rPr>
        <w:t> </w:t>
      </w:r>
      <w:r>
        <w:rPr>
          <w:rFonts w:ascii="Times New Roman" w:hAnsi="Times New Roman" w:cs="Times New Roman" w:eastAsia="Times New Roman" w:hint="default"/>
        </w:rPr>
        <w:t>2018-030</w:t>
      </w:r>
      <w:r>
        <w:rPr>
          <w:rFonts w:ascii="Times New Roman" w:hAnsi="Times New Roman" w:cs="Times New Roman" w:eastAsia="Times New Roman" w:hint="default"/>
          <w:spacing w:val="-2"/>
        </w:rPr>
        <w:t> </w:t>
      </w:r>
      <w:r>
        <w:rPr/>
        <w:t>号公告。</w:t>
      </w:r>
    </w:p>
    <w:p>
      <w:pPr>
        <w:spacing w:line="240" w:lineRule="auto" w:before="1"/>
        <w:rPr>
          <w:rFonts w:ascii="宋体" w:hAnsi="宋体" w:cs="宋体" w:eastAsia="宋体" w:hint="default"/>
          <w:sz w:val="23"/>
          <w:szCs w:val="23"/>
        </w:rPr>
      </w:pPr>
    </w:p>
    <w:p>
      <w:pPr>
        <w:pStyle w:val="Heading3"/>
        <w:spacing w:line="240" w:lineRule="auto" w:before="0"/>
        <w:ind w:left="538" w:right="0"/>
        <w:jc w:val="left"/>
        <w:rPr>
          <w:rFonts w:ascii="黑体" w:hAnsi="黑体" w:cs="黑体" w:eastAsia="黑体" w:hint="default"/>
          <w:b w:val="0"/>
          <w:bCs w:val="0"/>
        </w:rPr>
      </w:pPr>
      <w:r>
        <w:rPr>
          <w:rFonts w:ascii="宋体" w:hAnsi="宋体" w:cs="宋体" w:eastAsia="宋体" w:hint="default"/>
        </w:rPr>
        <w:t>3</w:t>
      </w:r>
      <w:r>
        <w:rPr/>
        <w:t>、</w:t>
      </w:r>
      <w:r>
        <w:rPr>
          <w:spacing w:val="-3"/>
        </w:rPr>
        <w:t> </w:t>
      </w:r>
      <w:r>
        <w:rPr>
          <w:rFonts w:ascii="黑体" w:hAnsi="黑体" w:cs="黑体" w:eastAsia="黑体" w:hint="default"/>
        </w:rPr>
        <w:t>临时公告未披露的事项</w:t>
      </w:r>
      <w:r>
        <w:rPr>
          <w:rFonts w:ascii="黑体" w:hAnsi="黑体" w:cs="黑体" w:eastAsia="黑体" w:hint="default"/>
          <w:b w:val="0"/>
          <w:bCs w:val="0"/>
        </w:rPr>
      </w:r>
    </w:p>
    <w:p>
      <w:pPr>
        <w:pStyle w:val="BodyText"/>
        <w:spacing w:line="240" w:lineRule="auto" w:before="58"/>
        <w:ind w:left="538" w:right="0"/>
        <w:jc w:val="left"/>
      </w:pPr>
      <w:r>
        <w:rPr/>
        <w:t>□适用√不适用</w:t>
      </w:r>
    </w:p>
    <w:p>
      <w:pPr>
        <w:spacing w:line="240" w:lineRule="auto" w:before="11"/>
        <w:rPr>
          <w:rFonts w:ascii="宋体" w:hAnsi="宋体" w:cs="宋体" w:eastAsia="宋体" w:hint="default"/>
          <w:sz w:val="22"/>
          <w:szCs w:val="22"/>
        </w:rPr>
      </w:pPr>
    </w:p>
    <w:p>
      <w:pPr>
        <w:pStyle w:val="Heading3"/>
        <w:spacing w:line="240" w:lineRule="auto" w:before="0"/>
        <w:ind w:left="538" w:right="0"/>
        <w:jc w:val="left"/>
        <w:rPr>
          <w:rFonts w:ascii="黑体" w:hAnsi="黑体" w:cs="黑体" w:eastAsia="黑体" w:hint="default"/>
          <w:b w:val="0"/>
          <w:bCs w:val="0"/>
        </w:rPr>
      </w:pPr>
      <w:r>
        <w:rPr>
          <w:rFonts w:ascii="宋体" w:hAnsi="宋体" w:cs="宋体" w:eastAsia="宋体" w:hint="default"/>
        </w:rPr>
        <w:t>4</w:t>
      </w:r>
      <w:r>
        <w:rPr/>
        <w:t>、</w:t>
      </w:r>
      <w:r>
        <w:rPr>
          <w:spacing w:val="-7"/>
        </w:rPr>
        <w:t> </w:t>
      </w:r>
      <w:r>
        <w:rPr>
          <w:rFonts w:ascii="黑体" w:hAnsi="黑体" w:cs="黑体" w:eastAsia="黑体" w:hint="default"/>
        </w:rPr>
        <w:t>涉及业绩约定的，应当披露报告期内的业绩实现情况</w:t>
      </w:r>
      <w:r>
        <w:rPr>
          <w:rFonts w:ascii="黑体" w:hAnsi="黑体" w:cs="黑体" w:eastAsia="黑体" w:hint="default"/>
          <w:b w:val="0"/>
          <w:bCs w:val="0"/>
        </w:rPr>
      </w:r>
    </w:p>
    <w:p>
      <w:pPr>
        <w:pStyle w:val="BodyText"/>
        <w:spacing w:line="240" w:lineRule="auto" w:before="56"/>
        <w:ind w:left="538" w:right="0"/>
        <w:jc w:val="left"/>
      </w:pPr>
      <w:r>
        <w:rPr/>
        <w:t>□适用√不适用</w:t>
      </w:r>
    </w:p>
    <w:p>
      <w:pPr>
        <w:spacing w:line="240" w:lineRule="auto" w:before="0"/>
        <w:rPr>
          <w:rFonts w:ascii="宋体" w:hAnsi="宋体" w:cs="宋体" w:eastAsia="宋体" w:hint="default"/>
          <w:sz w:val="23"/>
          <w:szCs w:val="23"/>
        </w:rPr>
      </w:pPr>
    </w:p>
    <w:p>
      <w:pPr>
        <w:pStyle w:val="Heading3"/>
        <w:spacing w:line="240" w:lineRule="auto" w:before="0"/>
        <w:ind w:left="5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3"/>
        <w:spacing w:line="240" w:lineRule="auto" w:before="30"/>
        <w:ind w:left="538" w:right="0"/>
        <w:jc w:val="left"/>
        <w:rPr>
          <w:rFonts w:ascii="黑体" w:hAnsi="黑体" w:cs="黑体" w:eastAsia="黑体" w:hint="default"/>
          <w:b w:val="0"/>
          <w:bCs w:val="0"/>
        </w:rPr>
      </w:pPr>
      <w:r>
        <w:rPr>
          <w:rFonts w:ascii="宋体" w:hAnsi="宋体" w:cs="宋体" w:eastAsia="宋体" w:hint="default"/>
        </w:rPr>
        <w:t>1</w:t>
      </w:r>
      <w:r>
        <w:rPr/>
        <w:t>、</w:t>
      </w:r>
      <w:r>
        <w:rPr>
          <w:spacing w:val="-4"/>
        </w:rPr>
        <w:t> </w:t>
      </w:r>
      <w:r>
        <w:rPr>
          <w:rFonts w:ascii="黑体" w:hAnsi="黑体" w:cs="黑体" w:eastAsia="黑体" w:hint="default"/>
        </w:rPr>
        <w:t>已在临时公告披露且后续实施无进展或变化的事项</w:t>
      </w:r>
      <w:r>
        <w:rPr>
          <w:rFonts w:ascii="黑体" w:hAnsi="黑体" w:cs="黑体" w:eastAsia="黑体" w:hint="default"/>
          <w:b w:val="0"/>
          <w:bCs w:val="0"/>
        </w:rPr>
      </w:r>
    </w:p>
    <w:p>
      <w:pPr>
        <w:pStyle w:val="BodyText"/>
        <w:spacing w:line="240" w:lineRule="auto" w:before="56"/>
        <w:ind w:left="538" w:right="0"/>
        <w:jc w:val="left"/>
      </w:pPr>
      <w:r>
        <w:rPr/>
        <w:t>□适用√不适用</w:t>
      </w:r>
    </w:p>
    <w:p>
      <w:pPr>
        <w:pStyle w:val="Heading3"/>
        <w:spacing w:line="240" w:lineRule="auto" w:before="58"/>
        <w:ind w:left="538" w:right="0"/>
        <w:jc w:val="left"/>
        <w:rPr>
          <w:rFonts w:ascii="黑体" w:hAnsi="黑体" w:cs="黑体" w:eastAsia="黑体" w:hint="default"/>
          <w:b w:val="0"/>
          <w:bCs w:val="0"/>
        </w:rPr>
      </w:pPr>
      <w:r>
        <w:rPr>
          <w:rFonts w:ascii="宋体" w:hAnsi="宋体" w:cs="宋体" w:eastAsia="宋体" w:hint="default"/>
        </w:rPr>
        <w:t>2</w:t>
      </w:r>
      <w:r>
        <w:rPr/>
        <w:t>、</w:t>
      </w:r>
      <w:r>
        <w:rPr>
          <w:spacing w:val="-6"/>
        </w:rPr>
        <w:t> </w:t>
      </w:r>
      <w:r>
        <w:rPr>
          <w:rFonts w:ascii="黑体" w:hAnsi="黑体" w:cs="黑体" w:eastAsia="黑体" w:hint="default"/>
        </w:rPr>
        <w:t>已在临时公告披露，但有后续实施的进展或变化的事项</w:t>
      </w:r>
      <w:r>
        <w:rPr>
          <w:rFonts w:ascii="黑体" w:hAnsi="黑体" w:cs="黑体" w:eastAsia="黑体" w:hint="default"/>
          <w:b w:val="0"/>
          <w:bCs w:val="0"/>
        </w:rPr>
      </w:r>
    </w:p>
    <w:p>
      <w:pPr>
        <w:pStyle w:val="BodyText"/>
        <w:spacing w:line="240" w:lineRule="auto" w:before="56"/>
        <w:ind w:left="538" w:right="0"/>
        <w:jc w:val="left"/>
      </w:pPr>
      <w:r>
        <w:rPr/>
        <w:t>□适用√不适用</w:t>
      </w:r>
    </w:p>
    <w:p>
      <w:pPr>
        <w:pStyle w:val="Heading3"/>
        <w:spacing w:line="240" w:lineRule="auto" w:before="58"/>
        <w:ind w:left="538" w:right="0"/>
        <w:jc w:val="left"/>
        <w:rPr>
          <w:rFonts w:ascii="黑体" w:hAnsi="黑体" w:cs="黑体" w:eastAsia="黑体" w:hint="default"/>
          <w:b w:val="0"/>
          <w:bCs w:val="0"/>
        </w:rPr>
      </w:pPr>
      <w:r>
        <w:rPr>
          <w:rFonts w:ascii="宋体" w:hAnsi="宋体" w:cs="宋体" w:eastAsia="宋体" w:hint="default"/>
        </w:rPr>
        <w:t>3</w:t>
      </w:r>
      <w:r>
        <w:rPr/>
        <w:t>、</w:t>
      </w:r>
      <w:r>
        <w:rPr>
          <w:spacing w:val="-3"/>
        </w:rPr>
        <w:t> </w:t>
      </w:r>
      <w:r>
        <w:rPr>
          <w:rFonts w:ascii="黑体" w:hAnsi="黑体" w:cs="黑体" w:eastAsia="黑体" w:hint="default"/>
        </w:rPr>
        <w:t>临时公告未披露的事项</w:t>
      </w:r>
      <w:r>
        <w:rPr>
          <w:rFonts w:ascii="黑体" w:hAnsi="黑体" w:cs="黑体" w:eastAsia="黑体" w:hint="default"/>
          <w:b w:val="0"/>
          <w:bCs w:val="0"/>
        </w:rPr>
      </w:r>
    </w:p>
    <w:p>
      <w:pPr>
        <w:pStyle w:val="BodyText"/>
        <w:spacing w:line="240" w:lineRule="auto" w:before="56"/>
        <w:ind w:left="538" w:right="0"/>
        <w:jc w:val="left"/>
      </w:pPr>
      <w:r>
        <w:rPr/>
        <w:t>□适用√不适用</w:t>
      </w:r>
    </w:p>
    <w:p>
      <w:pPr>
        <w:spacing w:line="240" w:lineRule="auto" w:before="11"/>
        <w:rPr>
          <w:rFonts w:ascii="宋体" w:hAnsi="宋体" w:cs="宋体" w:eastAsia="宋体" w:hint="default"/>
          <w:sz w:val="22"/>
          <w:szCs w:val="22"/>
        </w:rPr>
      </w:pPr>
    </w:p>
    <w:p>
      <w:pPr>
        <w:pStyle w:val="Heading3"/>
        <w:spacing w:line="240" w:lineRule="auto" w:before="0"/>
        <w:ind w:left="5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3"/>
        <w:spacing w:line="240" w:lineRule="auto" w:before="32"/>
        <w:ind w:left="538" w:right="0"/>
        <w:jc w:val="left"/>
        <w:rPr>
          <w:rFonts w:ascii="黑体" w:hAnsi="黑体" w:cs="黑体" w:eastAsia="黑体" w:hint="default"/>
          <w:b w:val="0"/>
          <w:bCs w:val="0"/>
        </w:rPr>
      </w:pPr>
      <w:r>
        <w:rPr>
          <w:rFonts w:ascii="宋体" w:hAnsi="宋体" w:cs="宋体" w:eastAsia="宋体" w:hint="default"/>
        </w:rPr>
        <w:t>1</w:t>
      </w:r>
      <w:r>
        <w:rPr/>
        <w:t>、</w:t>
      </w:r>
      <w:r>
        <w:rPr>
          <w:spacing w:val="-4"/>
        </w:rPr>
        <w:t> </w:t>
      </w:r>
      <w:r>
        <w:rPr>
          <w:rFonts w:ascii="黑体" w:hAnsi="黑体" w:cs="黑体" w:eastAsia="黑体" w:hint="default"/>
        </w:rPr>
        <w:t>已在临时公告披露且后续实施无进展或变化的事项</w:t>
      </w:r>
      <w:r>
        <w:rPr>
          <w:rFonts w:ascii="黑体" w:hAnsi="黑体" w:cs="黑体" w:eastAsia="黑体" w:hint="default"/>
          <w:b w:val="0"/>
          <w:bCs w:val="0"/>
        </w:rPr>
      </w:r>
    </w:p>
    <w:p>
      <w:pPr>
        <w:pStyle w:val="BodyText"/>
        <w:spacing w:line="240" w:lineRule="auto" w:before="56"/>
        <w:ind w:left="538" w:right="0"/>
        <w:jc w:val="left"/>
      </w:pPr>
      <w:r>
        <w:rPr/>
        <w:t>□适用√不适用</w:t>
      </w:r>
    </w:p>
    <w:p>
      <w:pPr>
        <w:pStyle w:val="Heading3"/>
        <w:spacing w:line="240" w:lineRule="auto" w:before="59"/>
        <w:ind w:left="538" w:right="0"/>
        <w:jc w:val="left"/>
        <w:rPr>
          <w:rFonts w:ascii="黑体" w:hAnsi="黑体" w:cs="黑体" w:eastAsia="黑体" w:hint="default"/>
          <w:b w:val="0"/>
          <w:bCs w:val="0"/>
        </w:rPr>
      </w:pPr>
      <w:r>
        <w:rPr>
          <w:rFonts w:ascii="宋体" w:hAnsi="宋体" w:cs="宋体" w:eastAsia="宋体" w:hint="default"/>
        </w:rPr>
        <w:t>2</w:t>
      </w:r>
      <w:r>
        <w:rPr/>
        <w:t>、</w:t>
      </w:r>
      <w:r>
        <w:rPr>
          <w:spacing w:val="-6"/>
        </w:rPr>
        <w:t> </w:t>
      </w:r>
      <w:r>
        <w:rPr>
          <w:rFonts w:ascii="黑体" w:hAnsi="黑体" w:cs="黑体" w:eastAsia="黑体" w:hint="default"/>
        </w:rPr>
        <w:t>已在临时公告披露，但有后续实施的进展或变化的事项</w:t>
      </w:r>
      <w:r>
        <w:rPr>
          <w:rFonts w:ascii="黑体" w:hAnsi="黑体" w:cs="黑体" w:eastAsia="黑体" w:hint="default"/>
          <w:b w:val="0"/>
          <w:bCs w:val="0"/>
        </w:rPr>
      </w:r>
    </w:p>
    <w:p>
      <w:pPr>
        <w:pStyle w:val="BodyText"/>
        <w:spacing w:line="240" w:lineRule="auto" w:before="56"/>
        <w:ind w:left="538" w:right="0"/>
        <w:jc w:val="left"/>
      </w:pPr>
      <w:r>
        <w:rPr/>
        <w:t>□适用√不适用</w:t>
      </w:r>
    </w:p>
    <w:p>
      <w:pPr>
        <w:pStyle w:val="Heading3"/>
        <w:spacing w:line="240" w:lineRule="auto" w:before="58"/>
        <w:ind w:left="538" w:right="0"/>
        <w:jc w:val="left"/>
        <w:rPr>
          <w:rFonts w:ascii="黑体" w:hAnsi="黑体" w:cs="黑体" w:eastAsia="黑体" w:hint="default"/>
          <w:b w:val="0"/>
          <w:bCs w:val="0"/>
        </w:rPr>
      </w:pPr>
      <w:r>
        <w:rPr>
          <w:rFonts w:ascii="宋体" w:hAnsi="宋体" w:cs="宋体" w:eastAsia="宋体" w:hint="default"/>
        </w:rPr>
        <w:t>3</w:t>
      </w:r>
      <w:r>
        <w:rPr/>
        <w:t>、</w:t>
      </w:r>
      <w:r>
        <w:rPr>
          <w:spacing w:val="-3"/>
        </w:rPr>
        <w:t> </w:t>
      </w:r>
      <w:r>
        <w:rPr>
          <w:rFonts w:ascii="黑体" w:hAnsi="黑体" w:cs="黑体" w:eastAsia="黑体" w:hint="default"/>
        </w:rPr>
        <w:t>临时公告未披露的事项</w:t>
      </w:r>
      <w:r>
        <w:rPr>
          <w:rFonts w:ascii="黑体" w:hAnsi="黑体" w:cs="黑体" w:eastAsia="黑体" w:hint="default"/>
          <w:b w:val="0"/>
          <w:bCs w:val="0"/>
        </w:rPr>
      </w:r>
    </w:p>
    <w:p>
      <w:pPr>
        <w:pStyle w:val="BodyText"/>
        <w:spacing w:line="240" w:lineRule="auto" w:before="56"/>
        <w:ind w:left="538" w:right="0"/>
        <w:jc w:val="left"/>
      </w:pPr>
      <w:r>
        <w:rPr/>
        <w:t>□适用√不适用</w:t>
      </w:r>
    </w:p>
    <w:p>
      <w:pPr>
        <w:pStyle w:val="Heading3"/>
        <w:spacing w:line="240" w:lineRule="auto" w:before="58"/>
        <w:ind w:left="53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spacing w:line="240" w:lineRule="auto" w:before="29"/>
        <w:ind w:left="538" w:right="0"/>
        <w:jc w:val="left"/>
      </w:pPr>
      <w:r>
        <w:rPr/>
        <w:t>□适用√不适用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260" w:right="1120"/>
        </w:sectPr>
      </w:pPr>
    </w:p>
    <w:p>
      <w:pPr>
        <w:pStyle w:val="Heading3"/>
        <w:tabs>
          <w:tab w:pos="1377" w:val="left" w:leader="none"/>
        </w:tabs>
        <w:spacing w:line="290" w:lineRule="auto"/>
        <w:ind w:left="538" w:right="0"/>
        <w:jc w:val="left"/>
        <w:rPr>
          <w:rFonts w:ascii="黑体" w:hAnsi="黑体" w:cs="黑体" w:eastAsia="黑体" w:hint="default"/>
          <w:b w:val="0"/>
          <w:bCs w:val="0"/>
        </w:rPr>
      </w:pPr>
      <w:r>
        <w:rPr/>
        <w:t>十五、重大合同及其履行情况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2"/>
        </w:rPr>
        <w:t> </w:t>
      </w:r>
      <w:r>
        <w:rPr>
          <w:rFonts w:ascii="黑体" w:hAnsi="黑体" w:cs="黑体" w:eastAsia="黑体" w:hint="default"/>
        </w:rPr>
        <w:t>托管情况</w:t>
      </w:r>
      <w:r>
        <w:rPr>
          <w:rFonts w:ascii="黑体" w:hAnsi="黑体" w:cs="黑体" w:eastAsia="黑体" w:hint="default"/>
          <w:b w:val="0"/>
          <w:bCs w:val="0"/>
        </w:rPr>
      </w:r>
    </w:p>
    <w:p>
      <w:pPr>
        <w:spacing w:line="290" w:lineRule="auto" w:before="15"/>
        <w:ind w:left="538" w:right="1466" w:firstLine="0"/>
        <w:jc w:val="left"/>
        <w:rPr>
          <w:rFonts w:ascii="黑体" w:hAnsi="黑体" w:cs="黑体" w:eastAsia="黑体" w:hint="default"/>
          <w:sz w:val="21"/>
          <w:szCs w:val="21"/>
        </w:rPr>
      </w:pPr>
      <w:r>
        <w:rPr>
          <w:rFonts w:ascii="宋体" w:hAnsi="宋体" w:cs="宋体" w:eastAsia="宋体" w:hint="default"/>
          <w:spacing w:val="-1"/>
          <w:sz w:val="21"/>
          <w:szCs w:val="21"/>
        </w:rPr>
        <w:t>□适用√不适用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黑体" w:hAnsi="黑体" w:cs="黑体" w:eastAsia="黑体" w:hint="default"/>
          <w:b/>
          <w:bCs/>
          <w:sz w:val="21"/>
          <w:szCs w:val="21"/>
        </w:rPr>
        <w:t>承包情况</w:t>
      </w:r>
      <w:r>
        <w:rPr>
          <w:rFonts w:ascii="黑体" w:hAnsi="黑体" w:cs="黑体" w:eastAsia="黑体" w:hint="default"/>
          <w:sz w:val="21"/>
          <w:szCs w:val="21"/>
        </w:rPr>
      </w:r>
    </w:p>
    <w:p>
      <w:pPr>
        <w:spacing w:line="290" w:lineRule="auto" w:before="14"/>
        <w:ind w:left="538" w:right="1466" w:firstLine="0"/>
        <w:jc w:val="left"/>
        <w:rPr>
          <w:rFonts w:ascii="黑体" w:hAnsi="黑体" w:cs="黑体" w:eastAsia="黑体" w:hint="default"/>
          <w:sz w:val="21"/>
          <w:szCs w:val="21"/>
        </w:rPr>
      </w:pPr>
      <w:r>
        <w:rPr>
          <w:rFonts w:ascii="宋体" w:hAnsi="宋体" w:cs="宋体" w:eastAsia="宋体" w:hint="default"/>
          <w:spacing w:val="-1"/>
          <w:sz w:val="21"/>
          <w:szCs w:val="21"/>
        </w:rPr>
        <w:t>□适用√不适用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黑体" w:hAnsi="黑体" w:cs="黑体" w:eastAsia="黑体" w:hint="default"/>
          <w:b/>
          <w:bCs/>
          <w:sz w:val="21"/>
          <w:szCs w:val="21"/>
        </w:rPr>
        <w:t>租赁情况</w:t>
      </w:r>
      <w:r>
        <w:rPr>
          <w:rFonts w:ascii="黑体" w:hAnsi="黑体" w:cs="黑体" w:eastAsia="黑体" w:hint="default"/>
          <w:sz w:val="21"/>
          <w:szCs w:val="21"/>
        </w:rPr>
      </w:r>
    </w:p>
    <w:p>
      <w:pPr>
        <w:tabs>
          <w:tab w:pos="1377" w:val="left" w:leader="none"/>
        </w:tabs>
        <w:spacing w:line="290" w:lineRule="auto" w:before="14"/>
        <w:ind w:left="538" w:right="1262"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w:t>
      </w:r>
      <w:r>
        <w:rPr>
          <w:rFonts w:ascii="宋体" w:hAnsi="宋体" w:cs="宋体" w:eastAsia="宋体" w:hint="default"/>
          <w:b/>
          <w:bCs/>
          <w:spacing w:val="-1"/>
          <w:sz w:val="21"/>
          <w:szCs w:val="21"/>
        </w:rPr>
        <w:t>)</w:t>
        <w:tab/>
      </w:r>
      <w:r>
        <w:rPr>
          <w:rFonts w:ascii="宋体" w:hAnsi="宋体" w:cs="宋体" w:eastAsia="宋体" w:hint="default"/>
          <w:b/>
          <w:bCs/>
          <w:sz w:val="21"/>
          <w:szCs w:val="21"/>
        </w:rPr>
        <w:t>担保情况</w:t>
      </w:r>
      <w:r>
        <w:rPr>
          <w:rFonts w:ascii="宋体" w:hAnsi="宋体" w:cs="宋体" w:eastAsia="宋体" w:hint="default"/>
          <w:sz w:val="21"/>
          <w:szCs w:val="21"/>
        </w:rPr>
      </w:r>
    </w:p>
    <w:p>
      <w:pPr>
        <w:pStyle w:val="BodyText"/>
        <w:spacing w:line="240" w:lineRule="auto" w:before="14"/>
        <w:ind w:left="538" w:right="0"/>
        <w:jc w:val="left"/>
      </w:pPr>
      <w:r>
        <w:rPr/>
        <w:t>√适用□不适用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pStyle w:val="BodyText"/>
        <w:spacing w:line="240" w:lineRule="auto"/>
        <w:ind w:left="538" w:right="0"/>
        <w:jc w:val="left"/>
      </w:pPr>
      <w:r>
        <w:rPr/>
        <w:t>单位</w:t>
      </w:r>
      <w:r>
        <w:rPr>
          <w:rFonts w:ascii="Times New Roman" w:hAnsi="Times New Roman" w:cs="Times New Roman" w:eastAsia="Times New Roman" w:hint="default"/>
        </w:rPr>
        <w:t>:  </w:t>
      </w:r>
      <w:r>
        <w:rPr/>
        <w:t>万元币种</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人民币</w:t>
      </w:r>
    </w:p>
    <w:p>
      <w:pPr>
        <w:spacing w:after="0" w:line="240" w:lineRule="auto"/>
        <w:jc w:val="left"/>
        <w:sectPr>
          <w:type w:val="continuous"/>
          <w:pgSz w:w="11910" w:h="16840"/>
          <w:pgMar w:top="1120" w:bottom="1380" w:left="1260" w:right="1120"/>
          <w:cols w:num="2" w:equalWidth="0">
            <w:col w:w="3488" w:space="3127"/>
            <w:col w:w="2915"/>
          </w:cols>
        </w:sectPr>
      </w:pPr>
    </w:p>
    <w:tbl>
      <w:tblPr>
        <w:tblW w:w="0" w:type="auto"/>
        <w:jc w:val="left"/>
        <w:tblInd w:w="106" w:type="dxa"/>
        <w:tblLayout w:type="fixed"/>
        <w:tblCellMar>
          <w:top w:w="0" w:type="dxa"/>
          <w:left w:w="0" w:type="dxa"/>
          <w:bottom w:w="0" w:type="dxa"/>
          <w:right w:w="0" w:type="dxa"/>
        </w:tblCellMar>
        <w:tblLook w:val="01E0"/>
      </w:tblPr>
      <w:tblGrid>
        <w:gridCol w:w="571"/>
        <w:gridCol w:w="1008"/>
        <w:gridCol w:w="586"/>
        <w:gridCol w:w="1100"/>
        <w:gridCol w:w="679"/>
        <w:gridCol w:w="595"/>
        <w:gridCol w:w="586"/>
        <w:gridCol w:w="583"/>
        <w:gridCol w:w="586"/>
        <w:gridCol w:w="586"/>
        <w:gridCol w:w="661"/>
        <w:gridCol w:w="588"/>
        <w:gridCol w:w="588"/>
        <w:gridCol w:w="576"/>
      </w:tblGrid>
      <w:tr>
        <w:trPr>
          <w:trHeight w:val="302" w:hRule="exact"/>
        </w:trPr>
        <w:tc>
          <w:tcPr>
            <w:tcW w:w="9292"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539"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10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5" w:right="65" w:hanging="104"/>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79" w:right="74"/>
              <w:jc w:val="both"/>
              <w:rPr>
                <w:rFonts w:ascii="宋体" w:hAnsi="宋体" w:cs="宋体" w:eastAsia="宋体" w:hint="default"/>
                <w:sz w:val="21"/>
                <w:szCs w:val="21"/>
              </w:rPr>
            </w:pPr>
            <w:r>
              <w:rPr>
                <w:rFonts w:ascii="宋体" w:hAnsi="宋体" w:cs="宋体" w:eastAsia="宋体" w:hint="default"/>
                <w:sz w:val="21"/>
                <w:szCs w:val="21"/>
              </w:rPr>
              <w:t>担保方与</w:t>
            </w:r>
            <w:r>
              <w:rPr>
                <w:rFonts w:ascii="宋体" w:hAnsi="宋体" w:cs="宋体" w:eastAsia="宋体" w:hint="default"/>
                <w:w w:val="100"/>
                <w:sz w:val="21"/>
                <w:szCs w:val="21"/>
              </w:rPr>
              <w:t> </w:t>
            </w:r>
            <w:r>
              <w:rPr>
                <w:rFonts w:ascii="宋体" w:hAnsi="宋体" w:cs="宋体" w:eastAsia="宋体" w:hint="default"/>
                <w:sz w:val="21"/>
                <w:szCs w:val="21"/>
              </w:rPr>
              <w:t>上市公司</w:t>
            </w:r>
            <w:r>
              <w:rPr>
                <w:rFonts w:ascii="宋体" w:hAnsi="宋体" w:cs="宋体" w:eastAsia="宋体" w:hint="default"/>
                <w:w w:val="100"/>
                <w:sz w:val="21"/>
                <w:szCs w:val="21"/>
              </w:rPr>
              <w:t> </w:t>
            </w:r>
            <w:r>
              <w:rPr>
                <w:rFonts w:ascii="宋体" w:hAnsi="宋体" w:cs="宋体" w:eastAsia="宋体" w:hint="default"/>
                <w:sz w:val="21"/>
                <w:szCs w:val="21"/>
              </w:rPr>
              <w:t>的关系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6" w:right="74"/>
              <w:jc w:val="left"/>
              <w:rPr>
                <w:rFonts w:ascii="宋体" w:hAnsi="宋体" w:cs="宋体" w:eastAsia="宋体" w:hint="default"/>
                <w:sz w:val="21"/>
                <w:szCs w:val="21"/>
              </w:rPr>
            </w:pPr>
            <w:r>
              <w:rPr>
                <w:rFonts w:ascii="宋体" w:hAnsi="宋体" w:cs="宋体" w:eastAsia="宋体" w:hint="default"/>
                <w:sz w:val="21"/>
                <w:szCs w:val="21"/>
              </w:rPr>
              <w:t>被担</w:t>
            </w:r>
            <w:r>
              <w:rPr>
                <w:rFonts w:ascii="宋体" w:hAnsi="宋体" w:cs="宋体" w:eastAsia="宋体" w:hint="default"/>
                <w:spacing w:val="-103"/>
                <w:sz w:val="21"/>
                <w:szCs w:val="21"/>
              </w:rPr>
              <w:t> </w:t>
            </w:r>
            <w:r>
              <w:rPr>
                <w:rFonts w:ascii="宋体" w:hAnsi="宋体" w:cs="宋体" w:eastAsia="宋体" w:hint="default"/>
                <w:sz w:val="21"/>
                <w:szCs w:val="21"/>
              </w:rPr>
              <w:t>保方</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2"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ind w:left="86" w:right="89" w:firstLine="36"/>
              <w:jc w:val="both"/>
              <w:rPr>
                <w:rFonts w:ascii="宋体" w:hAnsi="宋体" w:cs="宋体" w:eastAsia="宋体" w:hint="default"/>
                <w:sz w:val="21"/>
                <w:szCs w:val="21"/>
              </w:rPr>
            </w:pPr>
            <w:r>
              <w:rPr>
                <w:rFonts w:ascii="宋体" w:hAnsi="宋体" w:cs="宋体" w:eastAsia="宋体" w:hint="default"/>
                <w:sz w:val="21"/>
                <w:szCs w:val="21"/>
              </w:rPr>
              <w:t>发生</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pacing w:val="-103"/>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协议</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81" w:right="79"/>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起始</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76" w:right="7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6" w:right="72"/>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9"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ind w:left="79" w:right="72"/>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已经</w:t>
            </w:r>
            <w:r>
              <w:rPr>
                <w:rFonts w:ascii="宋体" w:hAnsi="宋体" w:cs="宋体" w:eastAsia="宋体" w:hint="default"/>
                <w:spacing w:val="-103"/>
                <w:sz w:val="21"/>
                <w:szCs w:val="21"/>
              </w:rPr>
              <w:t> </w:t>
            </w:r>
            <w:r>
              <w:rPr>
                <w:rFonts w:ascii="宋体" w:hAnsi="宋体" w:cs="宋体" w:eastAsia="宋体" w:hint="default"/>
                <w:sz w:val="21"/>
                <w:szCs w:val="21"/>
              </w:rPr>
              <w:t>履行</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76" w:right="74"/>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逾期</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2" w:right="113"/>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逾期</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9"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37" w:lineRule="auto"/>
              <w:ind w:left="79" w:right="74"/>
              <w:jc w:val="both"/>
              <w:rPr>
                <w:rFonts w:ascii="宋体" w:hAnsi="宋体" w:cs="宋体" w:eastAsia="宋体" w:hint="default"/>
                <w:sz w:val="21"/>
                <w:szCs w:val="21"/>
              </w:rPr>
            </w:pPr>
            <w:r>
              <w:rPr>
                <w:rFonts w:ascii="宋体" w:hAnsi="宋体" w:cs="宋体" w:eastAsia="宋体" w:hint="default"/>
                <w:sz w:val="21"/>
                <w:szCs w:val="21"/>
              </w:rPr>
              <w:t>存在</w:t>
            </w:r>
            <w:r>
              <w:rPr>
                <w:rFonts w:ascii="宋体" w:hAnsi="宋体" w:cs="宋体" w:eastAsia="宋体" w:hint="default"/>
                <w:spacing w:val="-103"/>
                <w:sz w:val="21"/>
                <w:szCs w:val="21"/>
              </w:rPr>
              <w:t> </w:t>
            </w:r>
            <w:r>
              <w:rPr>
                <w:rFonts w:ascii="宋体" w:hAnsi="宋体" w:cs="宋体" w:eastAsia="宋体" w:hint="default"/>
                <w:sz w:val="21"/>
                <w:szCs w:val="21"/>
              </w:rPr>
              <w:t>反担</w:t>
            </w:r>
            <w:r>
              <w:rPr>
                <w:rFonts w:ascii="宋体" w:hAnsi="宋体" w:cs="宋体" w:eastAsia="宋体" w:hint="default"/>
                <w:spacing w:val="-103"/>
                <w:sz w:val="21"/>
                <w:szCs w:val="21"/>
              </w:rPr>
              <w:t> </w:t>
            </w:r>
            <w:r>
              <w:rPr>
                <w:rFonts w:ascii="宋体" w:hAnsi="宋体" w:cs="宋体" w:eastAsia="宋体" w:hint="default"/>
                <w:sz w:val="21"/>
                <w:szCs w:val="21"/>
              </w:rPr>
              <w:t>保</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6"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37" w:lineRule="auto"/>
              <w:ind w:left="76" w:right="77"/>
              <w:jc w:val="both"/>
              <w:rPr>
                <w:rFonts w:ascii="宋体" w:hAnsi="宋体" w:cs="宋体" w:eastAsia="宋体" w:hint="default"/>
                <w:sz w:val="21"/>
                <w:szCs w:val="21"/>
              </w:rPr>
            </w:pPr>
            <w:r>
              <w:rPr>
                <w:rFonts w:ascii="宋体" w:hAnsi="宋体" w:cs="宋体" w:eastAsia="宋体" w:hint="default"/>
                <w:sz w:val="21"/>
                <w:szCs w:val="21"/>
              </w:rPr>
              <w:t>为关</w:t>
            </w:r>
            <w:r>
              <w:rPr>
                <w:rFonts w:ascii="宋体" w:hAnsi="宋体" w:cs="宋体" w:eastAsia="宋体" w:hint="default"/>
                <w:spacing w:val="-103"/>
                <w:sz w:val="21"/>
                <w:szCs w:val="21"/>
              </w:rPr>
              <w:t> </w:t>
            </w:r>
            <w:r>
              <w:rPr>
                <w:rFonts w:ascii="宋体" w:hAnsi="宋体" w:cs="宋体" w:eastAsia="宋体" w:hint="default"/>
                <w:sz w:val="21"/>
                <w:szCs w:val="21"/>
              </w:rPr>
              <w:t>联方</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1" w:right="71"/>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关系</w:t>
            </w:r>
          </w:p>
        </w:tc>
      </w:tr>
    </w:tbl>
    <w:p>
      <w:pPr>
        <w:spacing w:after="0" w:line="240" w:lineRule="auto"/>
        <w:jc w:val="left"/>
        <w:rPr>
          <w:rFonts w:ascii="宋体" w:hAnsi="宋体" w:cs="宋体" w:eastAsia="宋体" w:hint="default"/>
          <w:sz w:val="21"/>
          <w:szCs w:val="21"/>
        </w:rPr>
        <w:sectPr>
          <w:type w:val="continuous"/>
          <w:pgSz w:w="11910" w:h="16840"/>
          <w:pgMar w:top="1120" w:bottom="1380" w:left="1260" w:right="11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571"/>
        <w:gridCol w:w="1008"/>
        <w:gridCol w:w="586"/>
        <w:gridCol w:w="1100"/>
        <w:gridCol w:w="679"/>
        <w:gridCol w:w="595"/>
        <w:gridCol w:w="586"/>
        <w:gridCol w:w="583"/>
        <w:gridCol w:w="586"/>
        <w:gridCol w:w="586"/>
        <w:gridCol w:w="661"/>
        <w:gridCol w:w="588"/>
        <w:gridCol w:w="588"/>
        <w:gridCol w:w="576"/>
      </w:tblGrid>
      <w:tr>
        <w:trPr>
          <w:trHeight w:val="557" w:hRule="exact"/>
        </w:trPr>
        <w:tc>
          <w:tcPr>
            <w:tcW w:w="57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92" w:right="0" w:hanging="70"/>
              <w:jc w:val="left"/>
              <w:rPr>
                <w:rFonts w:ascii="宋体" w:hAnsi="宋体" w:cs="宋体" w:eastAsia="宋体" w:hint="default"/>
                <w:sz w:val="21"/>
                <w:szCs w:val="21"/>
              </w:rPr>
            </w:pPr>
            <w:r>
              <w:rPr>
                <w:rFonts w:ascii="宋体" w:hAnsi="宋体" w:cs="宋体" w:eastAsia="宋体" w:hint="default"/>
                <w:sz w:val="21"/>
                <w:szCs w:val="21"/>
              </w:rPr>
              <w:t>签署</w:t>
            </w:r>
          </w:p>
          <w:p>
            <w:pPr>
              <w:pStyle w:val="TableParagraph"/>
              <w:spacing w:line="289" w:lineRule="exact"/>
              <w:ind w:left="19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日</w:t>
            </w:r>
            <w:r>
              <w:rPr>
                <w:rFonts w:ascii="Times New Roman" w:hAnsi="Times New Roman" w:cs="Times New Roman" w:eastAsia="Times New Roman" w:hint="default"/>
                <w:sz w:val="21"/>
                <w:szCs w:val="21"/>
              </w:rPr>
              <w:t>)</w:t>
            </w:r>
          </w:p>
        </w:tc>
        <w:tc>
          <w:tcPr>
            <w:tcW w:w="59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 w:right="0"/>
              <w:jc w:val="center"/>
              <w:rPr>
                <w:rFonts w:ascii="宋体" w:hAnsi="宋体" w:cs="宋体" w:eastAsia="宋体" w:hint="default"/>
                <w:sz w:val="21"/>
                <w:szCs w:val="21"/>
              </w:rPr>
            </w:pPr>
            <w:r>
              <w:rPr>
                <w:rFonts w:ascii="宋体" w:hAnsi="宋体" w:cs="宋体" w:eastAsia="宋体" w:hint="default"/>
                <w:sz w:val="21"/>
                <w:szCs w:val="21"/>
              </w:rPr>
              <w:t>完毕</w:t>
            </w:r>
          </w:p>
        </w:tc>
        <w:tc>
          <w:tcPr>
            <w:tcW w:w="586"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长虹</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美菱</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93" w:right="74" w:hanging="315"/>
              <w:jc w:val="left"/>
              <w:rPr>
                <w:rFonts w:ascii="宋体" w:hAnsi="宋体" w:cs="宋体" w:eastAsia="宋体" w:hint="default"/>
                <w:sz w:val="21"/>
                <w:szCs w:val="21"/>
              </w:rPr>
            </w:pPr>
            <w:r>
              <w:rPr>
                <w:rFonts w:ascii="宋体" w:hAnsi="宋体" w:cs="宋体" w:eastAsia="宋体" w:hint="default"/>
                <w:sz w:val="21"/>
                <w:szCs w:val="21"/>
              </w:rPr>
              <w:t>控股子公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80" w:right="74" w:hanging="104"/>
              <w:jc w:val="left"/>
              <w:rPr>
                <w:rFonts w:ascii="宋体" w:hAnsi="宋体" w:cs="宋体" w:eastAsia="宋体" w:hint="default"/>
                <w:sz w:val="21"/>
                <w:szCs w:val="21"/>
              </w:rPr>
            </w:pPr>
            <w:r>
              <w:rPr>
                <w:rFonts w:ascii="宋体" w:hAnsi="宋体" w:cs="宋体" w:eastAsia="宋体" w:hint="default"/>
                <w:sz w:val="21"/>
                <w:szCs w:val="21"/>
              </w:rPr>
              <w:t>经销</w:t>
            </w:r>
            <w:r>
              <w:rPr>
                <w:rFonts w:ascii="宋体" w:hAnsi="宋体" w:cs="宋体" w:eastAsia="宋体" w:hint="default"/>
                <w:spacing w:val="-103"/>
                <w:sz w:val="21"/>
                <w:szCs w:val="21"/>
              </w:rPr>
              <w:t> </w:t>
            </w:r>
            <w:r>
              <w:rPr>
                <w:rFonts w:ascii="宋体" w:hAnsi="宋体" w:cs="宋体" w:eastAsia="宋体" w:hint="default"/>
                <w:sz w:val="21"/>
                <w:szCs w:val="21"/>
              </w:rPr>
              <w:t>商</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83"/>
              <w:jc w:val="center"/>
              <w:rPr>
                <w:rFonts w:ascii="Times New Roman" w:hAnsi="Times New Roman" w:cs="Times New Roman" w:eastAsia="Times New Roman" w:hint="default"/>
                <w:sz w:val="21"/>
                <w:szCs w:val="21"/>
              </w:rPr>
            </w:pPr>
            <w:r>
              <w:rPr>
                <w:rFonts w:ascii="Times New Roman"/>
                <w:sz w:val="21"/>
              </w:rPr>
              <w:t>3.54</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w w:val="100"/>
                <w:sz w:val="21"/>
              </w:rPr>
              <w:t>-</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w w:val="100"/>
                <w:sz w:val="21"/>
              </w:rPr>
              <w:t>-</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w w:val="100"/>
                <w:sz w:val="21"/>
              </w:rPr>
              <w:t>-</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连带</w:t>
            </w:r>
          </w:p>
          <w:p>
            <w:pPr>
              <w:pStyle w:val="TableParagraph"/>
              <w:spacing w:line="240" w:lineRule="auto"/>
              <w:ind w:left="23" w:right="125"/>
              <w:jc w:val="left"/>
              <w:rPr>
                <w:rFonts w:ascii="宋体" w:hAnsi="宋体" w:cs="宋体" w:eastAsia="宋体" w:hint="default"/>
                <w:sz w:val="21"/>
                <w:szCs w:val="21"/>
              </w:rPr>
            </w:pP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6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长虹</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空调</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3" w:right="74" w:hanging="315"/>
              <w:jc w:val="left"/>
              <w:rPr>
                <w:rFonts w:ascii="宋体" w:hAnsi="宋体" w:cs="宋体" w:eastAsia="宋体" w:hint="default"/>
                <w:sz w:val="21"/>
                <w:szCs w:val="21"/>
              </w:rPr>
            </w:pPr>
            <w:r>
              <w:rPr>
                <w:rFonts w:ascii="宋体" w:hAnsi="宋体" w:cs="宋体" w:eastAsia="宋体" w:hint="default"/>
                <w:sz w:val="21"/>
                <w:szCs w:val="21"/>
              </w:rPr>
              <w:t>控股子公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0" w:right="74" w:hanging="104"/>
              <w:jc w:val="left"/>
              <w:rPr>
                <w:rFonts w:ascii="宋体" w:hAnsi="宋体" w:cs="宋体" w:eastAsia="宋体" w:hint="default"/>
                <w:sz w:val="21"/>
                <w:szCs w:val="21"/>
              </w:rPr>
            </w:pPr>
            <w:r>
              <w:rPr>
                <w:rFonts w:ascii="宋体" w:hAnsi="宋体" w:cs="宋体" w:eastAsia="宋体" w:hint="default"/>
                <w:sz w:val="21"/>
                <w:szCs w:val="21"/>
              </w:rPr>
              <w:t>经销</w:t>
            </w:r>
            <w:r>
              <w:rPr>
                <w:rFonts w:ascii="宋体" w:hAnsi="宋体" w:cs="宋体" w:eastAsia="宋体" w:hint="default"/>
                <w:spacing w:val="-103"/>
                <w:sz w:val="21"/>
                <w:szCs w:val="21"/>
              </w:rPr>
              <w:t> </w:t>
            </w:r>
            <w:r>
              <w:rPr>
                <w:rFonts w:ascii="宋体" w:hAnsi="宋体" w:cs="宋体" w:eastAsia="宋体" w:hint="default"/>
                <w:sz w:val="21"/>
                <w:szCs w:val="21"/>
              </w:rPr>
              <w:t>商</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86"/>
              <w:jc w:val="center"/>
              <w:rPr>
                <w:rFonts w:ascii="Times New Roman" w:hAnsi="Times New Roman" w:cs="Times New Roman" w:eastAsia="Times New Roman" w:hint="default"/>
                <w:sz w:val="21"/>
                <w:szCs w:val="21"/>
              </w:rPr>
            </w:pPr>
            <w:r>
              <w:rPr>
                <w:rFonts w:ascii="Times New Roman"/>
                <w:sz w:val="21"/>
              </w:rPr>
              <w:t>26.17</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w w:val="100"/>
                <w:sz w:val="21"/>
              </w:rPr>
              <w:t>-</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w w:val="100"/>
                <w:sz w:val="21"/>
              </w:rPr>
              <w:t>-</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w w:val="100"/>
                <w:sz w:val="21"/>
              </w:rPr>
              <w:t>-</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连带</w:t>
            </w:r>
          </w:p>
          <w:p>
            <w:pPr>
              <w:pStyle w:val="TableParagraph"/>
              <w:spacing w:line="272" w:lineRule="exact" w:before="27"/>
              <w:ind w:left="23" w:right="125"/>
              <w:jc w:val="left"/>
              <w:rPr>
                <w:rFonts w:ascii="宋体" w:hAnsi="宋体" w:cs="宋体" w:eastAsia="宋体" w:hint="default"/>
                <w:sz w:val="21"/>
                <w:szCs w:val="21"/>
              </w:rPr>
            </w:pP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6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长虹</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公司本部</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80" w:right="74" w:hanging="104"/>
              <w:jc w:val="left"/>
              <w:rPr>
                <w:rFonts w:ascii="宋体" w:hAnsi="宋体" w:cs="宋体" w:eastAsia="宋体" w:hint="default"/>
                <w:sz w:val="21"/>
                <w:szCs w:val="21"/>
              </w:rPr>
            </w:pPr>
            <w:r>
              <w:rPr>
                <w:rFonts w:ascii="宋体" w:hAnsi="宋体" w:cs="宋体" w:eastAsia="宋体" w:hint="default"/>
                <w:sz w:val="21"/>
                <w:szCs w:val="21"/>
              </w:rPr>
              <w:t>经销</w:t>
            </w:r>
            <w:r>
              <w:rPr>
                <w:rFonts w:ascii="宋体" w:hAnsi="宋体" w:cs="宋体" w:eastAsia="宋体" w:hint="default"/>
                <w:spacing w:val="-103"/>
                <w:sz w:val="21"/>
                <w:szCs w:val="21"/>
              </w:rPr>
              <w:t> </w:t>
            </w:r>
            <w:r>
              <w:rPr>
                <w:rFonts w:ascii="宋体" w:hAnsi="宋体" w:cs="宋体" w:eastAsia="宋体" w:hint="default"/>
                <w:sz w:val="21"/>
                <w:szCs w:val="21"/>
              </w:rPr>
              <w:t>商</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83"/>
              <w:jc w:val="center"/>
              <w:rPr>
                <w:rFonts w:ascii="Times New Roman" w:hAnsi="Times New Roman" w:cs="Times New Roman" w:eastAsia="Times New Roman" w:hint="default"/>
                <w:sz w:val="21"/>
                <w:szCs w:val="21"/>
              </w:rPr>
            </w:pPr>
            <w:r>
              <w:rPr>
                <w:rFonts w:ascii="Times New Roman"/>
                <w:sz w:val="21"/>
              </w:rPr>
              <w:t>358</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4" w:right="0"/>
              <w:jc w:val="left"/>
              <w:rPr>
                <w:rFonts w:ascii="Times New Roman" w:hAnsi="Times New Roman" w:cs="Times New Roman" w:eastAsia="Times New Roman" w:hint="default"/>
                <w:sz w:val="21"/>
                <w:szCs w:val="21"/>
              </w:rPr>
            </w:pPr>
            <w:r>
              <w:rPr>
                <w:rFonts w:ascii="Times New Roman"/>
                <w:sz w:val="21"/>
              </w:rPr>
              <w:t>2017</w:t>
            </w:r>
          </w:p>
          <w:p>
            <w:pPr>
              <w:pStyle w:val="TableParagraph"/>
              <w:spacing w:line="268" w:lineRule="exact"/>
              <w:ind w:left="24" w:right="0"/>
              <w:jc w:val="left"/>
              <w:rPr>
                <w:rFonts w:ascii="宋体" w:hAnsi="宋体" w:cs="宋体" w:eastAsia="宋体" w:hint="default"/>
                <w:sz w:val="21"/>
                <w:szCs w:val="21"/>
              </w:rPr>
            </w:pP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p>
          <w:p>
            <w:pPr>
              <w:pStyle w:val="TableParagraph"/>
              <w:spacing w:line="281"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14</w:t>
            </w:r>
            <w:r>
              <w:rPr>
                <w:rFonts w:ascii="宋体" w:hAnsi="宋体" w:cs="宋体" w:eastAsia="宋体" w:hint="default"/>
                <w:sz w:val="21"/>
                <w:szCs w:val="21"/>
              </w:rPr>
              <w:t>日</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4" w:right="0"/>
              <w:jc w:val="left"/>
              <w:rPr>
                <w:rFonts w:ascii="Times New Roman" w:hAnsi="Times New Roman" w:cs="Times New Roman" w:eastAsia="Times New Roman" w:hint="default"/>
                <w:sz w:val="21"/>
                <w:szCs w:val="21"/>
              </w:rPr>
            </w:pPr>
            <w:r>
              <w:rPr>
                <w:rFonts w:ascii="Times New Roman"/>
                <w:sz w:val="21"/>
              </w:rPr>
              <w:t>2017</w:t>
            </w:r>
          </w:p>
          <w:p>
            <w:pPr>
              <w:pStyle w:val="TableParagraph"/>
              <w:spacing w:line="268" w:lineRule="exact"/>
              <w:ind w:left="24" w:right="0"/>
              <w:jc w:val="left"/>
              <w:rPr>
                <w:rFonts w:ascii="宋体" w:hAnsi="宋体" w:cs="宋体" w:eastAsia="宋体" w:hint="default"/>
                <w:sz w:val="21"/>
                <w:szCs w:val="21"/>
              </w:rPr>
            </w:pP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p>
          <w:p>
            <w:pPr>
              <w:pStyle w:val="TableParagraph"/>
              <w:spacing w:line="281"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14</w:t>
            </w:r>
            <w:r>
              <w:rPr>
                <w:rFonts w:ascii="宋体" w:hAnsi="宋体" w:cs="宋体" w:eastAsia="宋体" w:hint="default"/>
                <w:sz w:val="21"/>
                <w:szCs w:val="21"/>
              </w:rPr>
              <w:t>日</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4" w:right="0"/>
              <w:jc w:val="left"/>
              <w:rPr>
                <w:rFonts w:ascii="Times New Roman" w:hAnsi="Times New Roman" w:cs="Times New Roman" w:eastAsia="Times New Roman" w:hint="default"/>
                <w:sz w:val="21"/>
                <w:szCs w:val="21"/>
              </w:rPr>
            </w:pPr>
            <w:r>
              <w:rPr>
                <w:rFonts w:ascii="Times New Roman"/>
                <w:sz w:val="21"/>
              </w:rPr>
              <w:t>2018</w:t>
            </w:r>
          </w:p>
          <w:p>
            <w:pPr>
              <w:pStyle w:val="TableParagraph"/>
              <w:spacing w:line="268" w:lineRule="exact"/>
              <w:ind w:left="24" w:right="0"/>
              <w:jc w:val="left"/>
              <w:rPr>
                <w:rFonts w:ascii="宋体" w:hAnsi="宋体" w:cs="宋体" w:eastAsia="宋体" w:hint="default"/>
                <w:sz w:val="21"/>
                <w:szCs w:val="21"/>
              </w:rPr>
            </w:pP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p>
          <w:p>
            <w:pPr>
              <w:pStyle w:val="TableParagraph"/>
              <w:spacing w:line="281"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宋体" w:hAnsi="宋体" w:cs="宋体" w:eastAsia="宋体" w:hint="default"/>
                <w:sz w:val="21"/>
                <w:szCs w:val="21"/>
              </w:rPr>
              <w:t>日</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连带</w:t>
            </w:r>
          </w:p>
          <w:p>
            <w:pPr>
              <w:pStyle w:val="TableParagraph"/>
              <w:spacing w:line="240" w:lineRule="auto"/>
              <w:ind w:left="23" w:right="125"/>
              <w:jc w:val="left"/>
              <w:rPr>
                <w:rFonts w:ascii="宋体" w:hAnsi="宋体" w:cs="宋体" w:eastAsia="宋体" w:hint="default"/>
                <w:sz w:val="21"/>
                <w:szCs w:val="21"/>
              </w:rPr>
            </w:pP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6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长虹</w:t>
            </w:r>
          </w:p>
          <w:p>
            <w:pPr>
              <w:pStyle w:val="TableParagraph"/>
              <w:spacing w:line="237" w:lineRule="auto" w:before="2"/>
              <w:ind w:left="26" w:right="110"/>
              <w:jc w:val="both"/>
              <w:rPr>
                <w:rFonts w:ascii="宋体" w:hAnsi="宋体" w:cs="宋体" w:eastAsia="宋体" w:hint="default"/>
                <w:sz w:val="21"/>
                <w:szCs w:val="21"/>
              </w:rPr>
            </w:pPr>
            <w:r>
              <w:rPr>
                <w:rFonts w:ascii="宋体" w:hAnsi="宋体" w:cs="宋体" w:eastAsia="宋体" w:hint="default"/>
                <w:sz w:val="21"/>
                <w:szCs w:val="21"/>
              </w:rPr>
              <w:t>置业</w:t>
            </w:r>
            <w:r>
              <w:rPr>
                <w:rFonts w:ascii="宋体" w:hAnsi="宋体" w:cs="宋体" w:eastAsia="宋体" w:hint="default"/>
                <w:spacing w:val="-103"/>
                <w:sz w:val="21"/>
                <w:szCs w:val="21"/>
              </w:rPr>
              <w:t> </w:t>
            </w:r>
            <w:r>
              <w:rPr>
                <w:rFonts w:ascii="宋体" w:hAnsi="宋体" w:cs="宋体" w:eastAsia="宋体" w:hint="default"/>
                <w:sz w:val="21"/>
                <w:szCs w:val="21"/>
              </w:rPr>
              <w:t>及子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393" w:right="74" w:hanging="315"/>
              <w:jc w:val="left"/>
              <w:rPr>
                <w:rFonts w:ascii="宋体" w:hAnsi="宋体" w:cs="宋体" w:eastAsia="宋体" w:hint="default"/>
                <w:sz w:val="21"/>
                <w:szCs w:val="21"/>
              </w:rPr>
            </w:pPr>
            <w:r>
              <w:rPr>
                <w:rFonts w:ascii="宋体" w:hAnsi="宋体" w:cs="宋体" w:eastAsia="宋体" w:hint="default"/>
                <w:sz w:val="21"/>
                <w:szCs w:val="21"/>
              </w:rPr>
              <w:t>控股子公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76" w:right="74"/>
              <w:jc w:val="left"/>
              <w:rPr>
                <w:rFonts w:ascii="宋体" w:hAnsi="宋体" w:cs="宋体" w:eastAsia="宋体" w:hint="default"/>
                <w:sz w:val="21"/>
                <w:szCs w:val="21"/>
              </w:rPr>
            </w:pPr>
            <w:r>
              <w:rPr>
                <w:rFonts w:ascii="宋体" w:hAnsi="宋体" w:cs="宋体" w:eastAsia="宋体" w:hint="default"/>
                <w:sz w:val="21"/>
                <w:szCs w:val="21"/>
              </w:rPr>
              <w:t>购房</w:t>
            </w:r>
            <w:r>
              <w:rPr>
                <w:rFonts w:ascii="宋体" w:hAnsi="宋体" w:cs="宋体" w:eastAsia="宋体" w:hint="default"/>
                <w:spacing w:val="-103"/>
                <w:sz w:val="21"/>
                <w:szCs w:val="21"/>
              </w:rPr>
              <w:t> </w:t>
            </w:r>
            <w:r>
              <w:rPr>
                <w:rFonts w:ascii="宋体" w:hAnsi="宋体" w:cs="宋体" w:eastAsia="宋体" w:hint="default"/>
                <w:sz w:val="21"/>
                <w:szCs w:val="21"/>
              </w:rPr>
              <w:t>客户</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82"/>
              <w:jc w:val="center"/>
              <w:rPr>
                <w:rFonts w:ascii="Times New Roman" w:hAnsi="Times New Roman" w:cs="Times New Roman" w:eastAsia="Times New Roman" w:hint="default"/>
                <w:sz w:val="21"/>
                <w:szCs w:val="21"/>
              </w:rPr>
            </w:pPr>
            <w:r>
              <w:rPr>
                <w:rFonts w:ascii="Times New Roman"/>
                <w:sz w:val="21"/>
              </w:rPr>
              <w:t>141,698.11</w:t>
            </w:r>
          </w:p>
        </w:tc>
        <w:tc>
          <w:tcPr>
            <w:tcW w:w="679"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连带</w:t>
            </w:r>
          </w:p>
          <w:p>
            <w:pPr>
              <w:pStyle w:val="TableParagraph"/>
              <w:spacing w:line="272" w:lineRule="exact" w:before="27"/>
              <w:ind w:left="23" w:right="125"/>
              <w:jc w:val="left"/>
              <w:rPr>
                <w:rFonts w:ascii="宋体" w:hAnsi="宋体" w:cs="宋体" w:eastAsia="宋体" w:hint="default"/>
                <w:sz w:val="21"/>
                <w:szCs w:val="21"/>
              </w:rPr>
            </w:pP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6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长虹</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公司本部</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6" w:right="74"/>
              <w:jc w:val="left"/>
              <w:rPr>
                <w:rFonts w:ascii="宋体" w:hAnsi="宋体" w:cs="宋体" w:eastAsia="宋体" w:hint="default"/>
                <w:sz w:val="21"/>
                <w:szCs w:val="21"/>
              </w:rPr>
            </w:pPr>
            <w:r>
              <w:rPr>
                <w:rFonts w:ascii="宋体" w:hAnsi="宋体" w:cs="宋体" w:eastAsia="宋体" w:hint="default"/>
                <w:sz w:val="21"/>
                <w:szCs w:val="21"/>
              </w:rPr>
              <w:t>购房</w:t>
            </w:r>
            <w:r>
              <w:rPr>
                <w:rFonts w:ascii="宋体" w:hAnsi="宋体" w:cs="宋体" w:eastAsia="宋体" w:hint="default"/>
                <w:spacing w:val="-103"/>
                <w:sz w:val="21"/>
                <w:szCs w:val="21"/>
              </w:rPr>
              <w:t> </w:t>
            </w:r>
            <w:r>
              <w:rPr>
                <w:rFonts w:ascii="宋体" w:hAnsi="宋体" w:cs="宋体" w:eastAsia="宋体" w:hint="default"/>
                <w:sz w:val="21"/>
                <w:szCs w:val="21"/>
              </w:rPr>
              <w:t>客户</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86"/>
              <w:jc w:val="center"/>
              <w:rPr>
                <w:rFonts w:ascii="Times New Roman" w:hAnsi="Times New Roman" w:cs="Times New Roman" w:eastAsia="Times New Roman" w:hint="default"/>
                <w:sz w:val="21"/>
                <w:szCs w:val="21"/>
              </w:rPr>
            </w:pPr>
            <w:r>
              <w:rPr>
                <w:rFonts w:ascii="Times New Roman"/>
                <w:sz w:val="21"/>
              </w:rPr>
              <w:t>9,803</w:t>
            </w:r>
          </w:p>
        </w:tc>
        <w:tc>
          <w:tcPr>
            <w:tcW w:w="679"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连带</w:t>
            </w:r>
          </w:p>
          <w:p>
            <w:pPr>
              <w:pStyle w:val="TableParagraph"/>
              <w:spacing w:line="240" w:lineRule="auto"/>
              <w:ind w:left="23" w:right="125"/>
              <w:jc w:val="left"/>
              <w:rPr>
                <w:rFonts w:ascii="宋体" w:hAnsi="宋体" w:cs="宋体" w:eastAsia="宋体" w:hint="default"/>
                <w:sz w:val="21"/>
                <w:szCs w:val="21"/>
              </w:rPr>
            </w:pP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6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53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报告期内担保发生额合计（不包括对子公司的担</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保）</w:t>
            </w:r>
          </w:p>
        </w:tc>
        <w:tc>
          <w:tcPr>
            <w:tcW w:w="475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
                <w:sz w:val="21"/>
              </w:rPr>
              <w:t>151,888.82</w:t>
            </w:r>
          </w:p>
        </w:tc>
      </w:tr>
      <w:tr>
        <w:trPr>
          <w:trHeight w:val="554" w:hRule="exact"/>
        </w:trPr>
        <w:tc>
          <w:tcPr>
            <w:tcW w:w="453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pacing w:val="-6"/>
                <w:sz w:val="21"/>
                <w:szCs w:val="21"/>
              </w:rPr>
              <w:t>报告期末担保余额合计（</w:t>
            </w:r>
            <w:r>
              <w:rPr>
                <w:rFonts w:ascii="Times New Roman" w:hAnsi="Times New Roman" w:cs="Times New Roman" w:eastAsia="Times New Roman" w:hint="default"/>
                <w:spacing w:val="-6"/>
                <w:sz w:val="21"/>
                <w:szCs w:val="21"/>
              </w:rPr>
              <w:t>A</w:t>
            </w:r>
            <w:r>
              <w:rPr>
                <w:rFonts w:ascii="宋体" w:hAnsi="宋体" w:cs="宋体" w:eastAsia="宋体" w:hint="default"/>
                <w:spacing w:val="-6"/>
                <w:sz w:val="21"/>
                <w:szCs w:val="21"/>
              </w:rPr>
              <w:t>）（不包括对子公司的</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w:t>
            </w:r>
          </w:p>
        </w:tc>
        <w:tc>
          <w:tcPr>
            <w:tcW w:w="475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
                <w:sz w:val="21"/>
              </w:rPr>
              <w:t>118,854.70</w:t>
            </w:r>
          </w:p>
        </w:tc>
      </w:tr>
      <w:tr>
        <w:trPr>
          <w:trHeight w:val="319" w:hRule="exact"/>
        </w:trPr>
        <w:tc>
          <w:tcPr>
            <w:tcW w:w="9292"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918"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p>
        </w:tc>
      </w:tr>
      <w:tr>
        <w:trPr>
          <w:trHeight w:val="317" w:hRule="exact"/>
        </w:trPr>
        <w:tc>
          <w:tcPr>
            <w:tcW w:w="453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4753" w:type="dxa"/>
            <w:gridSpan w:val="8"/>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386,302.62</w:t>
            </w:r>
          </w:p>
        </w:tc>
      </w:tr>
      <w:tr>
        <w:trPr>
          <w:trHeight w:val="319" w:hRule="exact"/>
        </w:trPr>
        <w:tc>
          <w:tcPr>
            <w:tcW w:w="4539" w:type="dxa"/>
            <w:gridSpan w:val="6"/>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Times New Roman" w:hAnsi="Times New Roman" w:cs="Times New Roman" w:eastAsia="Times New Roman" w:hint="default"/>
                <w:sz w:val="21"/>
                <w:szCs w:val="21"/>
              </w:rPr>
              <w:t>B</w:t>
            </w:r>
            <w:r>
              <w:rPr>
                <w:rFonts w:ascii="宋体" w:hAnsi="宋体" w:cs="宋体" w:eastAsia="宋体" w:hint="default"/>
                <w:sz w:val="21"/>
                <w:szCs w:val="21"/>
              </w:rPr>
              <w:t>）</w:t>
            </w:r>
          </w:p>
        </w:tc>
        <w:tc>
          <w:tcPr>
            <w:tcW w:w="4753" w:type="dxa"/>
            <w:gridSpan w:val="8"/>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317,902.25</w:t>
            </w:r>
          </w:p>
        </w:tc>
      </w:tr>
      <w:tr>
        <w:trPr>
          <w:trHeight w:val="317" w:hRule="exact"/>
        </w:trPr>
        <w:tc>
          <w:tcPr>
            <w:tcW w:w="9292"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604"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80" w:hRule="exact"/>
        </w:trPr>
        <w:tc>
          <w:tcPr>
            <w:tcW w:w="4539" w:type="dxa"/>
            <w:gridSpan w:val="6"/>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Times New Roman" w:hAnsi="Times New Roman" w:cs="Times New Roman" w:eastAsia="Times New Roman" w:hint="default"/>
                <w:sz w:val="21"/>
                <w:szCs w:val="21"/>
              </w:rPr>
              <w:t>A+B</w:t>
            </w:r>
            <w:r>
              <w:rPr>
                <w:rFonts w:ascii="宋体" w:hAnsi="宋体" w:cs="宋体" w:eastAsia="宋体" w:hint="default"/>
                <w:sz w:val="21"/>
                <w:szCs w:val="21"/>
              </w:rPr>
              <w:t>）</w:t>
            </w:r>
          </w:p>
        </w:tc>
        <w:tc>
          <w:tcPr>
            <w:tcW w:w="475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5"/>
              <w:jc w:val="right"/>
              <w:rPr>
                <w:rFonts w:ascii="Times New Roman" w:hAnsi="Times New Roman" w:cs="Times New Roman" w:eastAsia="Times New Roman" w:hint="default"/>
                <w:sz w:val="21"/>
                <w:szCs w:val="21"/>
              </w:rPr>
            </w:pPr>
            <w:r>
              <w:rPr>
                <w:rFonts w:ascii="Times New Roman"/>
                <w:spacing w:val="-1"/>
                <w:sz w:val="21"/>
              </w:rPr>
              <w:t>436,756.95</w:t>
            </w:r>
          </w:p>
        </w:tc>
      </w:tr>
      <w:tr>
        <w:trPr>
          <w:trHeight w:val="319" w:hRule="exact"/>
        </w:trPr>
        <w:tc>
          <w:tcPr>
            <w:tcW w:w="4539" w:type="dxa"/>
            <w:gridSpan w:val="6"/>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担保总额占公司净资产的比例</w:t>
            </w:r>
            <w:r>
              <w:rPr>
                <w:rFonts w:ascii="Times New Roman" w:hAnsi="Times New Roman" w:cs="Times New Roman" w:eastAsia="Times New Roman" w:hint="default"/>
                <w:sz w:val="21"/>
                <w:szCs w:val="21"/>
              </w:rPr>
              <w:t>(%)</w:t>
            </w:r>
          </w:p>
        </w:tc>
        <w:tc>
          <w:tcPr>
            <w:tcW w:w="4753" w:type="dxa"/>
            <w:gridSpan w:val="8"/>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z w:val="21"/>
              </w:rPr>
              <w:t>33.88%</w:t>
            </w:r>
          </w:p>
        </w:tc>
      </w:tr>
      <w:tr>
        <w:trPr>
          <w:trHeight w:val="317" w:hRule="exact"/>
        </w:trPr>
        <w:tc>
          <w:tcPr>
            <w:tcW w:w="9292"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554" w:hRule="exact"/>
        </w:trPr>
        <w:tc>
          <w:tcPr>
            <w:tcW w:w="453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p>
          <w:p>
            <w:pPr>
              <w:pStyle w:val="TableParagraph"/>
              <w:spacing w:line="290" w:lineRule="exact"/>
              <w:ind w:left="2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C</w:t>
            </w:r>
            <w:r>
              <w:rPr>
                <w:rFonts w:ascii="宋体" w:hAnsi="宋体" w:cs="宋体" w:eastAsia="宋体" w:hint="default"/>
                <w:sz w:val="21"/>
                <w:szCs w:val="21"/>
              </w:rPr>
              <w:t>）</w:t>
            </w:r>
          </w:p>
        </w:tc>
        <w:tc>
          <w:tcPr>
            <w:tcW w:w="4753" w:type="dxa"/>
            <w:gridSpan w:val="8"/>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w w:val="100"/>
                <w:sz w:val="21"/>
              </w:rPr>
              <w:t>0</w:t>
            </w:r>
          </w:p>
        </w:tc>
      </w:tr>
      <w:tr>
        <w:trPr>
          <w:trHeight w:val="554" w:hRule="exact"/>
        </w:trPr>
        <w:tc>
          <w:tcPr>
            <w:tcW w:w="453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Times New Roman" w:hAnsi="Times New Roman" w:cs="Times New Roman" w:eastAsia="Times New Roman" w:hint="default"/>
                <w:sz w:val="21"/>
                <w:szCs w:val="21"/>
              </w:rPr>
              <w:t>70%</w:t>
            </w:r>
            <w:r>
              <w:rPr>
                <w:rFonts w:ascii="宋体" w:hAnsi="宋体" w:cs="宋体" w:eastAsia="宋体" w:hint="default"/>
                <w:sz w:val="21"/>
                <w:szCs w:val="21"/>
              </w:rPr>
              <w:t>的被担保对象</w:t>
            </w:r>
          </w:p>
          <w:p>
            <w:pPr>
              <w:pStyle w:val="TableParagraph"/>
              <w:spacing w:line="281" w:lineRule="exact"/>
              <w:ind w:left="26" w:right="0"/>
              <w:jc w:val="left"/>
              <w:rPr>
                <w:rFonts w:ascii="宋体" w:hAnsi="宋体" w:cs="宋体" w:eastAsia="宋体" w:hint="default"/>
                <w:sz w:val="21"/>
                <w:szCs w:val="21"/>
              </w:rPr>
            </w:pPr>
            <w:r>
              <w:rPr>
                <w:rFonts w:ascii="宋体" w:hAnsi="宋体" w:cs="宋体" w:eastAsia="宋体" w:hint="default"/>
                <w:sz w:val="21"/>
                <w:szCs w:val="21"/>
              </w:rPr>
              <w:t>提供的债务担保金额（</w:t>
            </w:r>
            <w:r>
              <w:rPr>
                <w:rFonts w:ascii="Times New Roman" w:hAnsi="Times New Roman" w:cs="Times New Roman" w:eastAsia="Times New Roman" w:hint="default"/>
                <w:sz w:val="21"/>
                <w:szCs w:val="21"/>
              </w:rPr>
              <w:t>D</w:t>
            </w:r>
            <w:r>
              <w:rPr>
                <w:rFonts w:ascii="宋体" w:hAnsi="宋体" w:cs="宋体" w:eastAsia="宋体" w:hint="default"/>
                <w:sz w:val="21"/>
                <w:szCs w:val="21"/>
              </w:rPr>
              <w:t>）</w:t>
            </w:r>
          </w:p>
        </w:tc>
        <w:tc>
          <w:tcPr>
            <w:tcW w:w="475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5"/>
              <w:jc w:val="right"/>
              <w:rPr>
                <w:rFonts w:ascii="Times New Roman" w:hAnsi="Times New Roman" w:cs="Times New Roman" w:eastAsia="Times New Roman" w:hint="default"/>
                <w:sz w:val="21"/>
                <w:szCs w:val="21"/>
              </w:rPr>
            </w:pPr>
            <w:r>
              <w:rPr>
                <w:rFonts w:ascii="Times New Roman"/>
                <w:spacing w:val="-1"/>
                <w:sz w:val="21"/>
              </w:rPr>
              <w:t>254,935</w:t>
            </w:r>
          </w:p>
        </w:tc>
      </w:tr>
      <w:tr>
        <w:trPr>
          <w:trHeight w:val="320" w:hRule="exact"/>
        </w:trPr>
        <w:tc>
          <w:tcPr>
            <w:tcW w:w="4539" w:type="dxa"/>
            <w:gridSpan w:val="6"/>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Times New Roman" w:hAnsi="Times New Roman" w:cs="Times New Roman" w:eastAsia="Times New Roman" w:hint="default"/>
                <w:sz w:val="21"/>
                <w:szCs w:val="21"/>
              </w:rPr>
              <w:t>50%</w:t>
            </w:r>
            <w:r>
              <w:rPr>
                <w:rFonts w:ascii="宋体" w:hAnsi="宋体" w:cs="宋体" w:eastAsia="宋体" w:hint="default"/>
                <w:sz w:val="21"/>
                <w:szCs w:val="21"/>
              </w:rPr>
              <w:t>部分的金额（</w:t>
            </w:r>
            <w:r>
              <w:rPr>
                <w:rFonts w:ascii="Times New Roman" w:hAnsi="Times New Roman" w:cs="Times New Roman" w:eastAsia="Times New Roman" w:hint="default"/>
                <w:sz w:val="21"/>
                <w:szCs w:val="21"/>
              </w:rPr>
              <w:t>E</w:t>
            </w:r>
            <w:r>
              <w:rPr>
                <w:rFonts w:ascii="宋体" w:hAnsi="宋体" w:cs="宋体" w:eastAsia="宋体" w:hint="default"/>
                <w:sz w:val="21"/>
                <w:szCs w:val="21"/>
              </w:rPr>
              <w:t>）</w:t>
            </w:r>
          </w:p>
        </w:tc>
        <w:tc>
          <w:tcPr>
            <w:tcW w:w="4753" w:type="dxa"/>
            <w:gridSpan w:val="8"/>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8"/>
              <w:jc w:val="right"/>
              <w:rPr>
                <w:rFonts w:ascii="Times New Roman" w:hAnsi="Times New Roman" w:cs="Times New Roman" w:eastAsia="Times New Roman" w:hint="default"/>
                <w:sz w:val="21"/>
                <w:szCs w:val="21"/>
              </w:rPr>
            </w:pPr>
            <w:r>
              <w:rPr>
                <w:rFonts w:ascii="Times New Roman"/>
                <w:w w:val="100"/>
                <w:sz w:val="21"/>
              </w:rPr>
              <w:t>0</w:t>
            </w:r>
          </w:p>
        </w:tc>
      </w:tr>
      <w:tr>
        <w:trPr>
          <w:trHeight w:val="317" w:hRule="exact"/>
        </w:trPr>
        <w:tc>
          <w:tcPr>
            <w:tcW w:w="4539" w:type="dxa"/>
            <w:gridSpan w:val="6"/>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Times New Roman" w:hAnsi="Times New Roman" w:cs="Times New Roman" w:eastAsia="Times New Roman" w:hint="default"/>
                <w:sz w:val="21"/>
                <w:szCs w:val="21"/>
              </w:rPr>
              <w:t>C+D+E</w:t>
            </w:r>
            <w:r>
              <w:rPr>
                <w:rFonts w:ascii="宋体" w:hAnsi="宋体" w:cs="宋体" w:eastAsia="宋体" w:hint="default"/>
                <w:sz w:val="21"/>
                <w:szCs w:val="21"/>
              </w:rPr>
              <w:t>）</w:t>
            </w:r>
          </w:p>
        </w:tc>
        <w:tc>
          <w:tcPr>
            <w:tcW w:w="4753" w:type="dxa"/>
            <w:gridSpan w:val="8"/>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254,935</w:t>
            </w:r>
          </w:p>
        </w:tc>
      </w:tr>
      <w:tr>
        <w:trPr>
          <w:trHeight w:val="2462" w:hRule="exact"/>
        </w:trPr>
        <w:tc>
          <w:tcPr>
            <w:tcW w:w="453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left="1" w:right="0"/>
              <w:jc w:val="center"/>
              <w:rPr>
                <w:rFonts w:ascii="宋体" w:hAnsi="宋体" w:cs="宋体" w:eastAsia="宋体" w:hint="default"/>
                <w:sz w:val="21"/>
                <w:szCs w:val="21"/>
              </w:rPr>
            </w:pPr>
            <w:r>
              <w:rPr>
                <w:rFonts w:ascii="宋体" w:hAnsi="宋体" w:cs="宋体" w:eastAsia="宋体" w:hint="default"/>
                <w:sz w:val="21"/>
                <w:szCs w:val="21"/>
              </w:rPr>
              <w:t>担保情况说明</w:t>
            </w:r>
          </w:p>
        </w:tc>
        <w:tc>
          <w:tcPr>
            <w:tcW w:w="475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44"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、长虹美菱及长虹空调对经销商的担保详见长</w:t>
            </w:r>
          </w:p>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虹美菱年报相关公告；</w:t>
            </w:r>
          </w:p>
          <w:p>
            <w:pPr>
              <w:pStyle w:val="TableParagraph"/>
              <w:spacing w:line="228" w:lineRule="auto" w:before="11"/>
              <w:ind w:left="24" w:right="19" w:firstLine="42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、长虹置业对购房客户担保期限自贷款发放之</w:t>
            </w:r>
            <w:r>
              <w:rPr>
                <w:rFonts w:ascii="宋体" w:hAnsi="宋体" w:cs="宋体" w:eastAsia="宋体" w:hint="default"/>
                <w:w w:val="100"/>
                <w:sz w:val="21"/>
                <w:szCs w:val="21"/>
              </w:rPr>
              <w:t> </w:t>
            </w:r>
            <w:r>
              <w:rPr>
                <w:rFonts w:ascii="宋体" w:hAnsi="宋体" w:cs="宋体" w:eastAsia="宋体" w:hint="default"/>
                <w:sz w:val="21"/>
                <w:szCs w:val="21"/>
              </w:rPr>
              <w:t>日起，至借款人取得房地产权属证书，并办妥以贷</w:t>
            </w:r>
            <w:r>
              <w:rPr>
                <w:rFonts w:ascii="宋体" w:hAnsi="宋体" w:cs="宋体" w:eastAsia="宋体" w:hint="default"/>
                <w:w w:val="100"/>
                <w:sz w:val="21"/>
                <w:szCs w:val="21"/>
              </w:rPr>
              <w:t> </w:t>
            </w:r>
            <w:r>
              <w:rPr>
                <w:rFonts w:ascii="宋体" w:hAnsi="宋体" w:cs="宋体" w:eastAsia="宋体" w:hint="default"/>
                <w:sz w:val="21"/>
                <w:szCs w:val="21"/>
              </w:rPr>
              <w:t>款人为抵押权人的抵押登记手续之日止。截止</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w w:val="100"/>
                <w:sz w:val="21"/>
                <w:szCs w:val="21"/>
              </w:rPr>
              <w:t> </w:t>
            </w:r>
            <w:r>
              <w:rPr>
                <w:rFonts w:ascii="宋体" w:hAnsi="宋体" w:cs="宋体" w:eastAsia="宋体" w:hint="default"/>
                <w:spacing w:val="-3"/>
                <w:sz w:val="21"/>
                <w:szCs w:val="21"/>
              </w:rPr>
              <w:t>年底，长虹置业对购房客户的担保余额为</w:t>
            </w:r>
            <w:r>
              <w:rPr>
                <w:rFonts w:ascii="Times New Roman" w:hAnsi="Times New Roman" w:cs="Times New Roman" w:eastAsia="Times New Roman" w:hint="default"/>
                <w:spacing w:val="-3"/>
                <w:sz w:val="21"/>
                <w:szCs w:val="21"/>
              </w:rPr>
              <w:t>109,051.70</w:t>
            </w:r>
            <w:r>
              <w:rPr>
                <w:rFonts w:ascii="Times New Roman" w:hAnsi="Times New Roman" w:cs="Times New Roman" w:eastAsia="Times New Roman" w:hint="default"/>
                <w:spacing w:val="-6"/>
                <w:sz w:val="21"/>
                <w:szCs w:val="21"/>
              </w:rPr>
              <w:t> </w:t>
            </w:r>
            <w:r>
              <w:rPr>
                <w:rFonts w:ascii="Times New Roman" w:hAnsi="Times New Roman" w:cs="Times New Roman" w:eastAsia="Times New Roman" w:hint="default"/>
                <w:spacing w:val="-6"/>
                <w:sz w:val="21"/>
                <w:szCs w:val="21"/>
              </w:rPr>
            </w:r>
            <w:r>
              <w:rPr>
                <w:rFonts w:ascii="宋体" w:hAnsi="宋体" w:cs="宋体" w:eastAsia="宋体" w:hint="default"/>
                <w:sz w:val="21"/>
                <w:szCs w:val="21"/>
              </w:rPr>
              <w:t>万元。本公司持有置业公司股权比例</w:t>
            </w:r>
            <w:r>
              <w:rPr>
                <w:rFonts w:ascii="Times New Roman" w:hAnsi="Times New Roman" w:cs="Times New Roman" w:eastAsia="Times New Roman" w:hint="default"/>
                <w:sz w:val="21"/>
                <w:szCs w:val="21"/>
              </w:rPr>
              <w:t>69.52%</w:t>
            </w:r>
            <w:r>
              <w:rPr>
                <w:rFonts w:ascii="宋体" w:hAnsi="宋体" w:cs="宋体" w:eastAsia="宋体" w:hint="default"/>
                <w:sz w:val="21"/>
                <w:szCs w:val="21"/>
              </w:rPr>
              <w:t>。</w:t>
            </w:r>
          </w:p>
          <w:p>
            <w:pPr>
              <w:pStyle w:val="TableParagraph"/>
              <w:spacing w:line="272" w:lineRule="exact" w:before="13"/>
              <w:ind w:left="24" w:right="19" w:firstLine="42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、其他担保对象为本公司全资、控股子公司及</w:t>
            </w:r>
            <w:r>
              <w:rPr>
                <w:rFonts w:ascii="宋体" w:hAnsi="宋体" w:cs="宋体" w:eastAsia="宋体" w:hint="default"/>
                <w:w w:val="100"/>
                <w:sz w:val="21"/>
                <w:szCs w:val="21"/>
              </w:rPr>
              <w:t> </w:t>
            </w:r>
            <w:r>
              <w:rPr>
                <w:rFonts w:ascii="宋体" w:hAnsi="宋体" w:cs="宋体" w:eastAsia="宋体" w:hint="default"/>
                <w:sz w:val="21"/>
                <w:szCs w:val="21"/>
              </w:rPr>
              <w:t>本公司的优质经销商，担保风险可控。</w:t>
            </w:r>
          </w:p>
        </w:tc>
      </w:tr>
    </w:tbl>
    <w:p>
      <w:pPr>
        <w:spacing w:after="0" w:line="272" w:lineRule="exact"/>
        <w:jc w:val="left"/>
        <w:rPr>
          <w:rFonts w:ascii="宋体" w:hAnsi="宋体" w:cs="宋体" w:eastAsia="宋体" w:hint="default"/>
          <w:sz w:val="21"/>
          <w:szCs w:val="21"/>
        </w:rPr>
        <w:sectPr>
          <w:pgSz w:w="11910" w:h="16840"/>
          <w:pgMar w:header="880" w:footer="1195" w:top="1120" w:bottom="1380" w:left="1260" w:right="1120"/>
        </w:sectPr>
      </w:pPr>
    </w:p>
    <w:p>
      <w:pPr>
        <w:spacing w:line="240" w:lineRule="auto" w:before="9"/>
        <w:rPr>
          <w:rFonts w:ascii="Times New Roman" w:hAnsi="Times New Roman" w:cs="Times New Roman" w:eastAsia="Times New Roman" w:hint="default"/>
          <w:sz w:val="28"/>
          <w:szCs w:val="28"/>
        </w:rPr>
      </w:pPr>
    </w:p>
    <w:p>
      <w:pPr>
        <w:pStyle w:val="Heading3"/>
        <w:tabs>
          <w:tab w:pos="1242" w:val="left" w:leader="none"/>
          <w:tab w:pos="1657" w:val="left" w:leader="none"/>
        </w:tabs>
        <w:spacing w:line="290" w:lineRule="auto"/>
        <w:ind w:left="818" w:right="5463"/>
        <w:jc w:val="left"/>
        <w:rPr>
          <w:rFonts w:ascii="黑体" w:hAnsi="黑体" w:cs="黑体" w:eastAsia="黑体" w:hint="default"/>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tab/>
      </w:r>
      <w:r>
        <w:rPr>
          <w:spacing w:val="-1"/>
        </w:rPr>
        <w:t>委托他人进行现金资产管理的情况</w:t>
      </w:r>
      <w:r>
        <w:rPr>
          <w:spacing w:val="-92"/>
        </w:rPr>
        <w:t> </w:t>
      </w:r>
      <w:r>
        <w:rPr>
          <w:spacing w:val="-92"/>
        </w:rPr>
      </w:r>
      <w:r>
        <w:rPr>
          <w:rFonts w:ascii="宋体" w:hAnsi="宋体" w:cs="宋体" w:eastAsia="宋体" w:hint="default"/>
          <w:w w:val="95"/>
        </w:rPr>
        <w:t>1.</w:t>
        <w:tab/>
      </w:r>
      <w:r>
        <w:rPr>
          <w:rFonts w:ascii="黑体" w:hAnsi="黑体" w:cs="黑体" w:eastAsia="黑体" w:hint="default"/>
        </w:rPr>
        <w:t>委托理财情况</w:t>
      </w:r>
      <w:r>
        <w:rPr>
          <w:rFonts w:ascii="黑体" w:hAnsi="黑体" w:cs="黑体" w:eastAsia="黑体" w:hint="default"/>
          <w:b w:val="0"/>
          <w:bCs w:val="0"/>
        </w:rPr>
      </w:r>
    </w:p>
    <w:p>
      <w:pPr>
        <w:pStyle w:val="Heading3"/>
        <w:spacing w:line="240" w:lineRule="auto" w:before="12"/>
        <w:ind w:left="818" w:right="0"/>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pStyle w:val="BodyText"/>
        <w:spacing w:line="240" w:lineRule="auto" w:before="58"/>
        <w:ind w:left="818" w:right="0"/>
        <w:jc w:val="left"/>
      </w:pPr>
      <w:r>
        <w:rPr/>
        <w:t>√适用□不适用</w:t>
      </w:r>
    </w:p>
    <w:p>
      <w:pPr>
        <w:pStyle w:val="BodyText"/>
        <w:spacing w:line="240" w:lineRule="auto" w:before="116"/>
        <w:ind w:left="923" w:right="0"/>
        <w:jc w:val="left"/>
      </w:pPr>
      <w:r>
        <w:rPr/>
        <w:t>详见长虹美菱</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年年度报告及长虹华意</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年年度报告相关内容。</w:t>
      </w:r>
    </w:p>
    <w:p>
      <w:pPr>
        <w:spacing w:line="240" w:lineRule="auto" w:before="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80" w:footer="1195" w:top="1120" w:bottom="1380" w:left="980" w:right="640"/>
        </w:sectPr>
      </w:pPr>
    </w:p>
    <w:p>
      <w:pPr>
        <w:pStyle w:val="Heading3"/>
        <w:spacing w:line="274" w:lineRule="exact"/>
        <w:ind w:left="818" w:right="-20"/>
        <w:jc w:val="left"/>
        <w:rPr>
          <w:b w:val="0"/>
          <w:bCs w:val="0"/>
        </w:rPr>
      </w:pPr>
      <w:r>
        <w:rPr/>
        <w:t>其他情况</w:t>
      </w:r>
      <w:r>
        <w:rPr>
          <w:b w:val="0"/>
          <w:bCs w:val="0"/>
        </w:rPr>
      </w:r>
    </w:p>
    <w:p>
      <w:pPr>
        <w:pStyle w:val="BodyText"/>
        <w:spacing w:line="274" w:lineRule="exact"/>
        <w:ind w:left="818" w:right="-20"/>
        <w:jc w:val="left"/>
      </w:pPr>
      <w:r>
        <w:rPr/>
        <w:t>□适用√不适用</w:t>
      </w:r>
    </w:p>
    <w:p>
      <w:pPr>
        <w:pStyle w:val="Heading3"/>
        <w:spacing w:line="240" w:lineRule="auto" w:before="56"/>
        <w:ind w:left="818" w:right="-20"/>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spacing w:line="272" w:lineRule="exact" w:before="86"/>
        <w:ind w:left="818" w:right="566" w:firstLine="0"/>
        <w:jc w:val="left"/>
        <w:rPr>
          <w:rFonts w:ascii="宋体" w:hAnsi="宋体" w:cs="宋体" w:eastAsia="宋体" w:hint="default"/>
          <w:sz w:val="21"/>
          <w:szCs w:val="21"/>
        </w:rPr>
      </w:pPr>
      <w:r>
        <w:rPr>
          <w:rFonts w:ascii="宋体" w:hAnsi="宋体" w:cs="宋体" w:eastAsia="宋体" w:hint="default"/>
          <w:spacing w:val="-1"/>
          <w:sz w:val="21"/>
          <w:szCs w:val="21"/>
        </w:rPr>
        <w:t>□适用√不适用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spacing w:line="249" w:lineRule="exact"/>
        <w:ind w:left="818" w:right="-20"/>
        <w:jc w:val="left"/>
      </w:pPr>
      <w:r>
        <w:rPr/>
        <w:t>□适用√不适用</w:t>
      </w:r>
    </w:p>
    <w:p>
      <w:pPr>
        <w:pStyle w:val="Heading3"/>
        <w:spacing w:line="240" w:lineRule="auto" w:before="56"/>
        <w:ind w:left="818" w:right="-20"/>
        <w:jc w:val="left"/>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pStyle w:val="BodyText"/>
        <w:spacing w:line="240" w:lineRule="auto" w:before="58"/>
        <w:ind w:left="818" w:right="-20"/>
        <w:jc w:val="left"/>
      </w:pPr>
      <w:r>
        <w:rPr/>
        <w:t>□适用√不适用</w:t>
      </w:r>
    </w:p>
    <w:p>
      <w:pPr>
        <w:pStyle w:val="Heading3"/>
        <w:tabs>
          <w:tab w:pos="1242" w:val="left" w:leader="none"/>
        </w:tabs>
        <w:spacing w:line="240" w:lineRule="auto" w:before="56"/>
        <w:ind w:left="818" w:right="-20"/>
        <w:jc w:val="left"/>
        <w:rPr>
          <w:rFonts w:ascii="黑体" w:hAnsi="黑体" w:cs="黑体" w:eastAsia="黑体" w:hint="default"/>
          <w:b w:val="0"/>
          <w:bCs w:val="0"/>
        </w:rPr>
      </w:pPr>
      <w:r>
        <w:rPr>
          <w:rFonts w:ascii="宋体" w:hAnsi="宋体" w:cs="宋体" w:eastAsia="宋体" w:hint="default"/>
          <w:w w:val="95"/>
        </w:rPr>
        <w:t>2.</w:t>
        <w:tab/>
      </w:r>
      <w:r>
        <w:rPr>
          <w:rFonts w:ascii="黑体" w:hAnsi="黑体" w:cs="黑体" w:eastAsia="黑体" w:hint="default"/>
        </w:rPr>
        <w:t>委托贷款情况</w:t>
      </w:r>
      <w:r>
        <w:rPr>
          <w:rFonts w:ascii="黑体" w:hAnsi="黑体" w:cs="黑体" w:eastAsia="黑体" w:hint="default"/>
          <w:b w:val="0"/>
          <w:bCs w:val="0"/>
        </w:rPr>
      </w:r>
    </w:p>
    <w:p>
      <w:pPr>
        <w:pStyle w:val="Heading3"/>
        <w:spacing w:line="240" w:lineRule="auto" w:before="58"/>
        <w:ind w:left="818" w:right="-20"/>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pStyle w:val="BodyText"/>
        <w:spacing w:line="240" w:lineRule="auto" w:before="56"/>
        <w:ind w:left="81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ind w:left="818" w:right="0"/>
        <w:jc w:val="left"/>
      </w:pPr>
      <w:r>
        <w:rPr/>
        <w:t>单位：万元币种：人民币</w:t>
      </w:r>
    </w:p>
    <w:p>
      <w:pPr>
        <w:spacing w:after="0" w:line="240" w:lineRule="auto"/>
        <w:jc w:val="left"/>
        <w:sectPr>
          <w:type w:val="continuous"/>
          <w:pgSz w:w="11910" w:h="16840"/>
          <w:pgMar w:top="1120" w:bottom="1380" w:left="980" w:right="640"/>
          <w:cols w:num="2" w:equalWidth="0">
            <w:col w:w="2868" w:space="3654"/>
            <w:col w:w="3768"/>
          </w:cols>
        </w:sectPr>
      </w:pPr>
    </w:p>
    <w:p>
      <w:pPr>
        <w:spacing w:line="240" w:lineRule="auto" w:before="4"/>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1529"/>
        <w:gridCol w:w="1700"/>
        <w:gridCol w:w="1844"/>
        <w:gridCol w:w="1841"/>
        <w:gridCol w:w="1985"/>
      </w:tblGrid>
      <w:tr>
        <w:trPr>
          <w:trHeight w:val="283"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3"/>
              <w:jc w:val="right"/>
              <w:rPr>
                <w:rFonts w:ascii="宋体" w:hAnsi="宋体" w:cs="宋体" w:eastAsia="宋体" w:hint="default"/>
                <w:sz w:val="21"/>
                <w:szCs w:val="21"/>
              </w:rPr>
            </w:pPr>
            <w:r>
              <w:rPr>
                <w:rFonts w:ascii="宋体" w:hAnsi="宋体" w:cs="宋体" w:eastAsia="宋体" w:hint="default"/>
                <w:spacing w:val="-1"/>
                <w:sz w:val="21"/>
                <w:szCs w:val="21"/>
              </w:rPr>
              <w:t>资金来源</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发生额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未到期余额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283"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3"/>
              <w:jc w:val="right"/>
              <w:rPr>
                <w:rFonts w:ascii="宋体" w:hAnsi="宋体" w:cs="宋体" w:eastAsia="宋体" w:hint="default"/>
                <w:sz w:val="21"/>
                <w:szCs w:val="21"/>
              </w:rPr>
            </w:pPr>
            <w:r>
              <w:rPr>
                <w:rFonts w:ascii="宋体" w:hAnsi="宋体" w:cs="宋体" w:eastAsia="宋体" w:hint="default"/>
                <w:spacing w:val="-1"/>
                <w:sz w:val="21"/>
                <w:szCs w:val="21"/>
              </w:rPr>
              <w:t>资有资金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8,800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Times New Roman" w:hAnsi="Times New Roman" w:cs="Times New Roman" w:eastAsia="Times New Roman" w:hint="default"/>
                <w:sz w:val="21"/>
                <w:szCs w:val="21"/>
              </w:rPr>
            </w:pPr>
            <w:r>
              <w:rPr>
                <w:rFonts w:ascii="Times New Roman"/>
                <w:sz w:val="21"/>
              </w:rPr>
              <w:t>8,800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21"/>
                <w:szCs w:val="21"/>
              </w:rPr>
            </w:pPr>
            <w:r>
              <w:rPr>
                <w:rFonts w:ascii="Times New Roman"/>
                <w:w w:val="100"/>
                <w:sz w:val="21"/>
              </w:rPr>
              <w:t>0</w:t>
            </w:r>
          </w:p>
        </w:tc>
      </w:tr>
    </w:tbl>
    <w:p>
      <w:pPr>
        <w:pStyle w:val="BodyText"/>
        <w:spacing w:line="240" w:lineRule="auto" w:before="86"/>
        <w:ind w:left="923" w:right="0"/>
        <w:jc w:val="left"/>
      </w:pPr>
      <w:r>
        <w:rPr/>
        <w:t>详见长虹华意</w:t>
      </w:r>
      <w:r>
        <w:rPr>
          <w:spacing w:val="-53"/>
        </w:rPr>
        <w:t> </w:t>
      </w:r>
      <w:r>
        <w:rPr>
          <w:rFonts w:ascii="宋体" w:hAnsi="宋体" w:cs="宋体" w:eastAsia="宋体" w:hint="default"/>
        </w:rPr>
        <w:t>2018</w:t>
      </w:r>
      <w:r>
        <w:rPr>
          <w:rFonts w:ascii="宋体" w:hAnsi="宋体" w:cs="宋体" w:eastAsia="宋体" w:hint="default"/>
          <w:spacing w:val="-55"/>
        </w:rPr>
        <w:t> </w:t>
      </w:r>
      <w:r>
        <w:rPr/>
        <w:t>年年度报告相关内容。</w:t>
      </w:r>
    </w:p>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980" w:right="640"/>
        </w:sectPr>
      </w:pPr>
    </w:p>
    <w:p>
      <w:pPr>
        <w:pStyle w:val="Heading3"/>
        <w:spacing w:line="273" w:lineRule="exact"/>
        <w:ind w:left="818" w:right="-20"/>
        <w:jc w:val="left"/>
        <w:rPr>
          <w:b w:val="0"/>
          <w:bCs w:val="0"/>
        </w:rPr>
      </w:pPr>
      <w:r>
        <w:rPr/>
        <w:t>其他情况</w:t>
      </w:r>
      <w:r>
        <w:rPr>
          <w:b w:val="0"/>
          <w:bCs w:val="0"/>
        </w:rPr>
      </w:r>
    </w:p>
    <w:p>
      <w:pPr>
        <w:pStyle w:val="BodyText"/>
        <w:spacing w:line="273" w:lineRule="exact"/>
        <w:ind w:left="818" w:right="-20"/>
        <w:jc w:val="left"/>
      </w:pPr>
      <w:r>
        <w:rPr/>
        <w:t>□适用√不适用</w:t>
      </w:r>
    </w:p>
    <w:p>
      <w:pPr>
        <w:pStyle w:val="Heading3"/>
        <w:spacing w:line="240" w:lineRule="auto" w:before="58"/>
        <w:ind w:left="818" w:right="-20"/>
        <w:jc w:val="left"/>
        <w:rPr>
          <w:b w:val="0"/>
          <w:bCs w:val="0"/>
        </w:rPr>
      </w:pPr>
      <w:r>
        <w:rPr>
          <w:rFonts w:ascii="宋体" w:hAnsi="宋体" w:cs="宋体" w:eastAsia="宋体" w:hint="default"/>
        </w:rPr>
        <w:t>(2)</w:t>
      </w:r>
      <w:r>
        <w:rPr>
          <w:rFonts w:ascii="宋体" w:hAnsi="宋体" w:cs="宋体" w:eastAsia="宋体" w:hint="default"/>
          <w:spacing w:val="-61"/>
        </w:rPr>
        <w:t> </w:t>
      </w:r>
      <w:r>
        <w:rPr/>
        <w:t>单项委托贷款情况</w:t>
      </w:r>
      <w:r>
        <w:rPr>
          <w:b w:val="0"/>
          <w:bCs w:val="0"/>
        </w:rPr>
      </w:r>
    </w:p>
    <w:p>
      <w:pPr>
        <w:spacing w:before="56"/>
        <w:ind w:left="818" w:right="566" w:firstLine="0"/>
        <w:jc w:val="left"/>
        <w:rPr>
          <w:rFonts w:ascii="宋体" w:hAnsi="宋体" w:cs="宋体" w:eastAsia="宋体" w:hint="default"/>
          <w:sz w:val="21"/>
          <w:szCs w:val="21"/>
        </w:rPr>
      </w:pPr>
      <w:r>
        <w:rPr>
          <w:rFonts w:ascii="宋体" w:hAnsi="宋体" w:cs="宋体" w:eastAsia="宋体" w:hint="default"/>
          <w:spacing w:val="-1"/>
          <w:sz w:val="21"/>
          <w:szCs w:val="21"/>
        </w:rPr>
        <w:t>□适用√不适用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spacing w:line="271" w:lineRule="exact"/>
        <w:ind w:left="818" w:right="-20"/>
        <w:jc w:val="left"/>
      </w:pPr>
      <w:r>
        <w:rPr/>
        <w:t>□适用√不适用</w:t>
      </w:r>
    </w:p>
    <w:p>
      <w:pPr>
        <w:pStyle w:val="Heading3"/>
        <w:spacing w:line="240" w:lineRule="auto" w:before="58"/>
        <w:ind w:left="818" w:right="-20"/>
        <w:jc w:val="left"/>
        <w:rPr>
          <w:b w:val="0"/>
          <w:bCs w:val="0"/>
        </w:rPr>
      </w:pPr>
      <w:r>
        <w:rPr>
          <w:rFonts w:ascii="宋体" w:hAnsi="宋体" w:cs="宋体" w:eastAsia="宋体" w:hint="default"/>
        </w:rPr>
        <w:t>(3)</w:t>
      </w:r>
      <w:r>
        <w:rPr>
          <w:rFonts w:ascii="宋体" w:hAnsi="宋体" w:cs="宋体" w:eastAsia="宋体" w:hint="default"/>
          <w:spacing w:val="-61"/>
        </w:rPr>
        <w:t> </w:t>
      </w:r>
      <w:r>
        <w:rPr/>
        <w:t>委托贷款减值准备</w:t>
      </w:r>
      <w:r>
        <w:rPr>
          <w:b w:val="0"/>
          <w:bCs w:val="0"/>
        </w:rPr>
      </w:r>
    </w:p>
    <w:p>
      <w:pPr>
        <w:tabs>
          <w:tab w:pos="1242" w:val="left" w:leader="none"/>
        </w:tabs>
        <w:spacing w:line="290" w:lineRule="auto" w:before="56"/>
        <w:ind w:left="818" w:right="573" w:firstLine="0"/>
        <w:jc w:val="left"/>
        <w:rPr>
          <w:rFonts w:ascii="黑体" w:hAnsi="黑体" w:cs="黑体" w:eastAsia="黑体" w:hint="default"/>
          <w:sz w:val="21"/>
          <w:szCs w:val="21"/>
        </w:rPr>
      </w:pPr>
      <w:r>
        <w:rPr>
          <w:rFonts w:ascii="宋体" w:hAnsi="宋体" w:cs="宋体" w:eastAsia="宋体" w:hint="default"/>
          <w:spacing w:val="-1"/>
          <w:sz w:val="21"/>
          <w:szCs w:val="21"/>
        </w:rPr>
        <w:t>□适用√不适用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b/>
          <w:bCs/>
          <w:w w:val="95"/>
          <w:sz w:val="21"/>
          <w:szCs w:val="21"/>
        </w:rPr>
        <w:t>3.</w:t>
        <w:tab/>
      </w:r>
      <w:r>
        <w:rPr>
          <w:rFonts w:ascii="黑体" w:hAnsi="黑体" w:cs="黑体" w:eastAsia="黑体" w:hint="default"/>
          <w:b/>
          <w:bCs/>
          <w:sz w:val="21"/>
          <w:szCs w:val="21"/>
        </w:rPr>
        <w:t>其他情况</w:t>
      </w:r>
      <w:r>
        <w:rPr>
          <w:rFonts w:ascii="黑体" w:hAnsi="黑体" w:cs="黑体" w:eastAsia="黑体" w:hint="default"/>
          <w:sz w:val="21"/>
          <w:szCs w:val="21"/>
        </w:rPr>
      </w:r>
    </w:p>
    <w:p>
      <w:pPr>
        <w:pStyle w:val="BodyText"/>
        <w:spacing w:line="240" w:lineRule="auto" w:before="14"/>
        <w:ind w:left="81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spacing w:line="240" w:lineRule="auto"/>
        <w:ind w:left="818" w:right="0"/>
        <w:jc w:val="left"/>
      </w:pPr>
      <w:r>
        <w:rPr/>
        <w:t>单位：万元币种：人民币</w:t>
      </w:r>
    </w:p>
    <w:p>
      <w:pPr>
        <w:spacing w:after="0" w:line="240" w:lineRule="auto"/>
        <w:jc w:val="left"/>
        <w:sectPr>
          <w:type w:val="continuous"/>
          <w:pgSz w:w="11910" w:h="16840"/>
          <w:pgMar w:top="1120" w:bottom="1380" w:left="980" w:right="640"/>
          <w:cols w:num="2" w:equalWidth="0">
            <w:col w:w="2868" w:space="3654"/>
            <w:col w:w="3768"/>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136"/>
        <w:gridCol w:w="1133"/>
        <w:gridCol w:w="949"/>
        <w:gridCol w:w="1320"/>
        <w:gridCol w:w="2127"/>
        <w:gridCol w:w="1558"/>
        <w:gridCol w:w="1135"/>
        <w:gridCol w:w="708"/>
      </w:tblGrid>
      <w:tr>
        <w:trPr>
          <w:trHeight w:val="55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9" w:right="0"/>
              <w:jc w:val="left"/>
              <w:rPr>
                <w:rFonts w:ascii="宋体" w:hAnsi="宋体" w:cs="宋体" w:eastAsia="宋体" w:hint="default"/>
                <w:sz w:val="21"/>
                <w:szCs w:val="21"/>
              </w:rPr>
            </w:pPr>
            <w:r>
              <w:rPr>
                <w:rFonts w:ascii="宋体" w:hAnsi="宋体" w:cs="宋体" w:eastAsia="宋体" w:hint="default"/>
                <w:sz w:val="21"/>
                <w:szCs w:val="21"/>
              </w:rPr>
              <w:t>投资主体</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投资类型</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签约方</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5" w:right="0"/>
              <w:jc w:val="left"/>
              <w:rPr>
                <w:rFonts w:ascii="宋体" w:hAnsi="宋体" w:cs="宋体" w:eastAsia="宋体" w:hint="default"/>
                <w:sz w:val="21"/>
                <w:szCs w:val="21"/>
              </w:rPr>
            </w:pPr>
            <w:r>
              <w:rPr>
                <w:rFonts w:ascii="宋体" w:hAnsi="宋体" w:cs="宋体" w:eastAsia="宋体" w:hint="default"/>
                <w:sz w:val="21"/>
                <w:szCs w:val="21"/>
              </w:rPr>
              <w:t>投资金额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8" w:right="0"/>
              <w:jc w:val="left"/>
              <w:rPr>
                <w:rFonts w:ascii="宋体" w:hAnsi="宋体" w:cs="宋体" w:eastAsia="宋体" w:hint="default"/>
                <w:sz w:val="21"/>
                <w:szCs w:val="21"/>
              </w:rPr>
            </w:pPr>
            <w:r>
              <w:rPr>
                <w:rFonts w:ascii="宋体" w:hAnsi="宋体" w:cs="宋体" w:eastAsia="宋体" w:hint="default"/>
                <w:sz w:val="21"/>
                <w:szCs w:val="21"/>
              </w:rPr>
              <w:t>投资期限</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产品类型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9"/>
              <w:jc w:val="right"/>
              <w:rPr>
                <w:rFonts w:ascii="宋体" w:hAnsi="宋体" w:cs="宋体" w:eastAsia="宋体" w:hint="default"/>
                <w:sz w:val="21"/>
                <w:szCs w:val="21"/>
              </w:rPr>
            </w:pPr>
            <w:r>
              <w:rPr>
                <w:rFonts w:ascii="宋体" w:hAnsi="宋体" w:cs="宋体" w:eastAsia="宋体" w:hint="default"/>
                <w:spacing w:val="-1"/>
                <w:sz w:val="21"/>
                <w:szCs w:val="21"/>
              </w:rPr>
              <w:t>投资盈亏</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涉诉</w:t>
            </w:r>
          </w:p>
        </w:tc>
      </w:tr>
      <w:tr>
        <w:trPr>
          <w:trHeight w:val="82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四川长虹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衍生工具</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银行</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494,652.15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98"/>
              <w:ind w:left="189"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日至</w:t>
            </w:r>
          </w:p>
          <w:p>
            <w:pPr>
              <w:pStyle w:val="TableParagraph"/>
              <w:spacing w:line="274" w:lineRule="exact"/>
              <w:ind w:left="192"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远期外汇合约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9,711.01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18"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电源公司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衍生工具</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银行</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50.79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9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日至</w:t>
            </w:r>
          </w:p>
          <w:p>
            <w:pPr>
              <w:pStyle w:val="TableParagraph"/>
              <w:spacing w:line="282"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远期外汇合约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-0.12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中山长虹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衍生工具</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银行</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77,227.50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100"/>
              <w:ind w:left="1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p>
          <w:p>
            <w:pPr>
              <w:pStyle w:val="TableParagraph"/>
              <w:spacing w:line="281" w:lineRule="exact"/>
              <w:ind w:left="1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远期外汇合约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-3,883.56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center"/>
        <w:rPr>
          <w:rFonts w:ascii="宋体" w:hAnsi="宋体" w:cs="宋体" w:eastAsia="宋体" w:hint="default"/>
          <w:sz w:val="21"/>
          <w:szCs w:val="21"/>
        </w:rPr>
        <w:sectPr>
          <w:type w:val="continuous"/>
          <w:pgSz w:w="11910" w:h="16840"/>
          <w:pgMar w:top="1120" w:bottom="1380" w:left="980" w:right="6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1136"/>
        <w:gridCol w:w="1133"/>
        <w:gridCol w:w="949"/>
        <w:gridCol w:w="1320"/>
        <w:gridCol w:w="2127"/>
        <w:gridCol w:w="1558"/>
        <w:gridCol w:w="1135"/>
        <w:gridCol w:w="708"/>
      </w:tblGrid>
      <w:tr>
        <w:trPr>
          <w:trHeight w:val="821" w:hRule="exact"/>
        </w:trPr>
        <w:tc>
          <w:tcPr>
            <w:tcW w:w="11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广东长虹</w:t>
            </w:r>
          </w:p>
        </w:tc>
        <w:tc>
          <w:tcPr>
            <w:tcW w:w="113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衍生工具</w:t>
            </w:r>
          </w:p>
        </w:tc>
        <w:tc>
          <w:tcPr>
            <w:tcW w:w="9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银行</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337,177.11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0"/>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12</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29</w:t>
            </w:r>
            <w:r>
              <w:rPr>
                <w:rFonts w:ascii="宋体" w:hAnsi="宋体" w:cs="宋体" w:eastAsia="宋体" w:hint="default"/>
                <w:spacing w:val="-61"/>
                <w:sz w:val="21"/>
                <w:szCs w:val="21"/>
              </w:rPr>
              <w:t> </w:t>
            </w:r>
            <w:r>
              <w:rPr>
                <w:rFonts w:ascii="宋体" w:hAnsi="宋体" w:cs="宋体" w:eastAsia="宋体" w:hint="default"/>
                <w:sz w:val="21"/>
                <w:szCs w:val="21"/>
              </w:rPr>
              <w:t>日至</w:t>
            </w:r>
          </w:p>
          <w:p>
            <w:pPr>
              <w:pStyle w:val="TableParagraph"/>
              <w:spacing w:line="273" w:lineRule="exact"/>
              <w:ind w:left="192"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远期外汇合约</w:t>
            </w:r>
          </w:p>
        </w:tc>
        <w:tc>
          <w:tcPr>
            <w:tcW w:w="11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-393.85</w:t>
            </w: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hAnsi="宋体" w:cs="宋体" w:eastAsia="宋体" w:hint="default"/>
                <w:sz w:val="21"/>
                <w:szCs w:val="21"/>
              </w:rPr>
              <w:t>香港长虹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衍生工具</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银行</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613,139.30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日至</w:t>
            </w:r>
          </w:p>
          <w:p>
            <w:pPr>
              <w:pStyle w:val="TableParagraph"/>
              <w:spacing w:line="274" w:lineRule="exact"/>
              <w:ind w:left="192"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远期外汇合约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1,477.21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hAnsi="宋体" w:cs="宋体" w:eastAsia="宋体" w:hint="default"/>
                <w:sz w:val="21"/>
                <w:szCs w:val="21"/>
              </w:rPr>
              <w:t>长虹佳华</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衍生工具</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银行</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6,520.04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12</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28</w:t>
            </w:r>
            <w:r>
              <w:rPr>
                <w:rFonts w:ascii="宋体" w:hAnsi="宋体" w:cs="宋体" w:eastAsia="宋体" w:hint="default"/>
                <w:spacing w:val="-61"/>
                <w:sz w:val="21"/>
                <w:szCs w:val="21"/>
              </w:rPr>
              <w:t> </w:t>
            </w:r>
            <w:r>
              <w:rPr>
                <w:rFonts w:ascii="宋体" w:hAnsi="宋体" w:cs="宋体" w:eastAsia="宋体" w:hint="default"/>
                <w:sz w:val="21"/>
                <w:szCs w:val="21"/>
              </w:rPr>
              <w:t>日至</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远期外汇合约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-85.86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center"/>
              <w:rPr>
                <w:rFonts w:ascii="宋体" w:hAnsi="宋体" w:cs="宋体" w:eastAsia="宋体" w:hint="default"/>
                <w:sz w:val="21"/>
                <w:szCs w:val="21"/>
              </w:rPr>
            </w:pPr>
            <w:r>
              <w:rPr>
                <w:rFonts w:ascii="宋体" w:hAnsi="宋体" w:cs="宋体" w:eastAsia="宋体" w:hint="default"/>
                <w:sz w:val="21"/>
                <w:szCs w:val="21"/>
              </w:rPr>
              <w:t>长虹器件</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衍生工具</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银行</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6,519.59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日至</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远期外汇合约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-25.58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hAnsi="宋体" w:cs="宋体" w:eastAsia="宋体" w:hint="default"/>
                <w:sz w:val="21"/>
                <w:szCs w:val="21"/>
              </w:rPr>
              <w:t>长虹国际</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衍生工具</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银行</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19,571.10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日至</w:t>
            </w:r>
          </w:p>
          <w:p>
            <w:pPr>
              <w:pStyle w:val="TableParagraph"/>
              <w:spacing w:line="273" w:lineRule="exact"/>
              <w:ind w:left="192"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远期外汇合约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z w:val="21"/>
              </w:rPr>
              <w:t>376.65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5"/>
              <w:jc w:val="center"/>
              <w:rPr>
                <w:rFonts w:ascii="宋体" w:hAnsi="宋体" w:cs="宋体" w:eastAsia="宋体" w:hint="default"/>
                <w:sz w:val="21"/>
                <w:szCs w:val="21"/>
              </w:rPr>
            </w:pPr>
            <w:r>
              <w:rPr>
                <w:rFonts w:ascii="宋体" w:hAnsi="宋体" w:cs="宋体" w:eastAsia="宋体" w:hint="default"/>
                <w:sz w:val="21"/>
                <w:szCs w:val="21"/>
              </w:rPr>
              <w:t>长虹网络</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衍生工具</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银行</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
                <w:sz w:val="21"/>
              </w:rPr>
              <w:t>21,962.24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日至</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远期外汇合约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z w:val="21"/>
              </w:rPr>
              <w:t>12.14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新能源</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衍生工具</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银行</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87" w:right="0"/>
              <w:jc w:val="left"/>
              <w:rPr>
                <w:rFonts w:ascii="Times New Roman" w:hAnsi="Times New Roman" w:cs="Times New Roman" w:eastAsia="Times New Roman" w:hint="default"/>
                <w:sz w:val="21"/>
                <w:szCs w:val="21"/>
              </w:rPr>
            </w:pPr>
            <w:r>
              <w:rPr>
                <w:rFonts w:ascii="Times New Roman"/>
                <w:sz w:val="21"/>
              </w:rPr>
              <w:t>6,181.57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日至</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远期外汇合约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-50.73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0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center"/>
              <w:rPr>
                <w:rFonts w:ascii="宋体" w:hAnsi="宋体" w:cs="宋体" w:eastAsia="宋体" w:hint="default"/>
                <w:sz w:val="21"/>
                <w:szCs w:val="21"/>
              </w:rPr>
            </w:pPr>
            <w:r>
              <w:rPr>
                <w:rFonts w:ascii="宋体"/>
                <w:w w:val="100"/>
                <w:sz w:val="21"/>
              </w:rPr>
              <w:t>/</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center"/>
              <w:rPr>
                <w:rFonts w:ascii="宋体" w:hAnsi="宋体" w:cs="宋体" w:eastAsia="宋体" w:hint="default"/>
                <w:sz w:val="21"/>
                <w:szCs w:val="21"/>
              </w:rPr>
            </w:pPr>
            <w:r>
              <w:rPr>
                <w:rFonts w:ascii="宋体"/>
                <w:w w:val="100"/>
                <w:sz w:val="21"/>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21"/>
                <w:szCs w:val="21"/>
              </w:rPr>
            </w:pPr>
            <w:r>
              <w:rPr>
                <w:rFonts w:ascii="Times New Roman"/>
                <w:spacing w:val="-1"/>
                <w:sz w:val="21"/>
              </w:rPr>
              <w:t>1,583,001.39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w w:val="100"/>
                <w:sz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 w:right="0"/>
              <w:jc w:val="center"/>
              <w:rPr>
                <w:rFonts w:ascii="宋体" w:hAnsi="宋体" w:cs="宋体" w:eastAsia="宋体" w:hint="default"/>
                <w:sz w:val="21"/>
                <w:szCs w:val="21"/>
              </w:rPr>
            </w:pPr>
            <w:r>
              <w:rPr>
                <w:rFonts w:ascii="宋体"/>
                <w:w w:val="100"/>
                <w:sz w:val="21"/>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21"/>
                <w:szCs w:val="21"/>
              </w:rPr>
            </w:pPr>
            <w:r>
              <w:rPr>
                <w:rFonts w:ascii="Times New Roman"/>
                <w:spacing w:val="-1"/>
                <w:sz w:val="21"/>
              </w:rPr>
              <w:t>7,137.31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13"/>
          <w:szCs w:val="13"/>
        </w:rPr>
      </w:pPr>
    </w:p>
    <w:p>
      <w:pPr>
        <w:pStyle w:val="BodyText"/>
        <w:spacing w:line="272" w:lineRule="exact" w:before="64"/>
        <w:ind w:left="818" w:right="0" w:firstLine="419"/>
        <w:jc w:val="left"/>
      </w:pPr>
      <w:r>
        <w:rPr>
          <w:spacing w:val="-2"/>
        </w:rPr>
        <w:t>公司下属子公司长虹美菱及长虹华意的衍生品投资情况详见长虹美菱及长虹华意年报披露的</w:t>
      </w:r>
      <w:r>
        <w:rPr>
          <w:w w:val="100"/>
        </w:rPr>
        <w:t> </w:t>
      </w:r>
      <w:r>
        <w:rPr/>
        <w:t>相关内容。</w:t>
      </w:r>
    </w:p>
    <w:p>
      <w:pPr>
        <w:spacing w:line="240" w:lineRule="auto" w:before="12"/>
        <w:rPr>
          <w:rFonts w:ascii="宋体" w:hAnsi="宋体" w:cs="宋体" w:eastAsia="宋体" w:hint="default"/>
          <w:sz w:val="20"/>
          <w:szCs w:val="20"/>
        </w:rPr>
      </w:pPr>
    </w:p>
    <w:p>
      <w:pPr>
        <w:pStyle w:val="Heading3"/>
        <w:tabs>
          <w:tab w:pos="1657" w:val="left" w:leader="none"/>
        </w:tabs>
        <w:spacing w:line="240" w:lineRule="auto" w:before="0"/>
        <w:ind w:left="81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spacing w:line="290" w:lineRule="auto" w:before="58"/>
        <w:ind w:left="818" w:right="6918"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十六、其他重大事项的说明</w:t>
      </w:r>
      <w:r>
        <w:rPr>
          <w:rFonts w:ascii="宋体" w:hAnsi="宋体" w:cs="宋体" w:eastAsia="宋体" w:hint="default"/>
          <w:sz w:val="21"/>
          <w:szCs w:val="21"/>
        </w:rPr>
      </w:r>
    </w:p>
    <w:p>
      <w:pPr>
        <w:pStyle w:val="BodyText"/>
        <w:spacing w:line="240" w:lineRule="auto" w:before="14"/>
        <w:ind w:left="818" w:right="0"/>
        <w:jc w:val="left"/>
      </w:pPr>
      <w:r>
        <w:rPr/>
        <w:t>□适用√不适用</w:t>
      </w:r>
    </w:p>
    <w:p>
      <w:pPr>
        <w:spacing w:line="240" w:lineRule="auto" w:before="11"/>
        <w:rPr>
          <w:rFonts w:ascii="宋体" w:hAnsi="宋体" w:cs="宋体" w:eastAsia="宋体" w:hint="default"/>
          <w:sz w:val="22"/>
          <w:szCs w:val="22"/>
        </w:rPr>
      </w:pPr>
    </w:p>
    <w:p>
      <w:pPr>
        <w:pStyle w:val="Heading3"/>
        <w:tabs>
          <w:tab w:pos="1669" w:val="left" w:leader="none"/>
        </w:tabs>
        <w:spacing w:line="290" w:lineRule="auto" w:before="0"/>
        <w:ind w:left="818" w:right="6091"/>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上市公司扶贫工作情况</w:t>
      </w:r>
      <w:r>
        <w:rPr>
          <w:b w:val="0"/>
          <w:bCs w:val="0"/>
          <w:spacing w:val="-1"/>
        </w:rPr>
      </w:r>
    </w:p>
    <w:p>
      <w:pPr>
        <w:pStyle w:val="BodyText"/>
        <w:spacing w:line="240" w:lineRule="auto" w:before="14"/>
        <w:ind w:left="818" w:right="0"/>
        <w:jc w:val="left"/>
      </w:pPr>
      <w:r>
        <w:rPr/>
        <w:t>√适用□不适用</w:t>
      </w:r>
    </w:p>
    <w:p>
      <w:pPr>
        <w:pStyle w:val="Heading3"/>
        <w:tabs>
          <w:tab w:pos="1242" w:val="left" w:leader="none"/>
        </w:tabs>
        <w:spacing w:line="240" w:lineRule="auto" w:before="56"/>
        <w:ind w:left="818" w:right="0"/>
        <w:jc w:val="left"/>
        <w:rPr>
          <w:rFonts w:ascii="黑体" w:hAnsi="黑体" w:cs="黑体" w:eastAsia="黑体" w:hint="default"/>
          <w:b w:val="0"/>
          <w:bCs w:val="0"/>
        </w:rPr>
      </w:pPr>
      <w:r>
        <w:rPr>
          <w:rFonts w:ascii="宋体" w:hAnsi="宋体" w:cs="宋体" w:eastAsia="宋体" w:hint="default"/>
          <w:w w:val="95"/>
        </w:rPr>
        <w:t>1.</w:t>
        <w:tab/>
      </w:r>
      <w:r>
        <w:rPr>
          <w:rFonts w:ascii="黑体" w:hAnsi="黑体" w:cs="黑体" w:eastAsia="黑体" w:hint="default"/>
        </w:rPr>
        <w:t>精准扶贫规划</w:t>
      </w:r>
      <w:r>
        <w:rPr>
          <w:rFonts w:ascii="黑体" w:hAnsi="黑体" w:cs="黑体" w:eastAsia="黑体" w:hint="default"/>
          <w:b w:val="0"/>
          <w:bCs w:val="0"/>
        </w:rPr>
      </w:r>
    </w:p>
    <w:p>
      <w:pPr>
        <w:pStyle w:val="BodyText"/>
        <w:spacing w:line="331" w:lineRule="auto" w:before="58"/>
        <w:ind w:left="1238" w:right="0" w:hanging="420"/>
        <w:jc w:val="left"/>
      </w:pPr>
      <w:r>
        <w:rPr/>
        <w:t>√适用□不适用</w:t>
      </w:r>
      <w:r>
        <w:rPr>
          <w:spacing w:val="-103"/>
        </w:rPr>
        <w:t> </w:t>
      </w:r>
      <w:r>
        <w:rPr>
          <w:spacing w:val="-103"/>
        </w:rPr>
      </w:r>
      <w:r>
        <w:rPr>
          <w:spacing w:val="-2"/>
        </w:rPr>
        <w:t>公司认真贯彻落实党中央、国务院关于精准扶贫的一系列重要指示和部署，结合公司实际情</w:t>
      </w:r>
    </w:p>
    <w:p>
      <w:pPr>
        <w:pStyle w:val="BodyText"/>
        <w:spacing w:line="240" w:lineRule="auto" w:before="46"/>
        <w:ind w:left="818" w:right="0"/>
        <w:jc w:val="left"/>
      </w:pPr>
      <w:r>
        <w:rPr/>
        <w:t>况，积极履行社会责任，推进精准扶贫精准脱贫工作，坚决打赢扶贫攻坚战。</w:t>
      </w:r>
    </w:p>
    <w:p>
      <w:pPr>
        <w:spacing w:line="240" w:lineRule="auto" w:before="5"/>
        <w:rPr>
          <w:rFonts w:ascii="宋体" w:hAnsi="宋体" w:cs="宋体" w:eastAsia="宋体" w:hint="default"/>
          <w:sz w:val="24"/>
          <w:szCs w:val="24"/>
        </w:rPr>
      </w:pPr>
    </w:p>
    <w:p>
      <w:pPr>
        <w:pStyle w:val="Heading3"/>
        <w:tabs>
          <w:tab w:pos="1242" w:val="left" w:leader="none"/>
        </w:tabs>
        <w:spacing w:line="240" w:lineRule="auto" w:before="0"/>
        <w:ind w:left="818" w:right="0"/>
        <w:jc w:val="left"/>
        <w:rPr>
          <w:rFonts w:ascii="黑体" w:hAnsi="黑体" w:cs="黑体" w:eastAsia="黑体" w:hint="default"/>
          <w:b w:val="0"/>
          <w:bCs w:val="0"/>
        </w:rPr>
      </w:pPr>
      <w:r>
        <w:rPr>
          <w:rFonts w:ascii="宋体" w:hAnsi="宋体" w:cs="宋体" w:eastAsia="宋体" w:hint="default"/>
          <w:w w:val="95"/>
        </w:rPr>
        <w:t>2.</w:t>
        <w:tab/>
      </w:r>
      <w:r>
        <w:rPr>
          <w:rFonts w:ascii="黑体" w:hAnsi="黑体" w:cs="黑体" w:eastAsia="黑体" w:hint="default"/>
        </w:rPr>
        <w:t>年度精准扶贫概要</w:t>
      </w:r>
      <w:r>
        <w:rPr>
          <w:rFonts w:ascii="黑体" w:hAnsi="黑体" w:cs="黑体" w:eastAsia="黑体" w:hint="default"/>
          <w:b w:val="0"/>
          <w:bCs w:val="0"/>
        </w:rPr>
      </w:r>
    </w:p>
    <w:p>
      <w:pPr>
        <w:pStyle w:val="BodyText"/>
        <w:spacing w:line="331" w:lineRule="auto" w:before="58"/>
        <w:ind w:left="1238" w:right="0" w:hanging="420"/>
        <w:jc w:val="left"/>
      </w:pPr>
      <w:r>
        <w:rPr/>
        <w:t>√适用□不适用</w:t>
      </w:r>
      <w:r>
        <w:rPr>
          <w:spacing w:val="-103"/>
        </w:rPr>
        <w:t> </w:t>
      </w:r>
      <w:r>
        <w:rPr>
          <w:spacing w:val="-103"/>
        </w:rPr>
      </w:r>
      <w:r>
        <w:rPr>
          <w:spacing w:val="-2"/>
        </w:rPr>
        <w:t>报告期内，公司在对口帮扶的平武县定向举办招聘会帮助就业，邀请农业技术专家到坝子村</w:t>
      </w:r>
    </w:p>
    <w:p>
      <w:pPr>
        <w:pStyle w:val="BodyText"/>
        <w:spacing w:line="240" w:lineRule="auto" w:before="46"/>
        <w:ind w:left="818" w:right="0"/>
        <w:jc w:val="left"/>
      </w:pPr>
      <w:r>
        <w:rPr>
          <w:spacing w:val="-3"/>
        </w:rPr>
        <w:t>进行中蜂、小家禽、中药材养殖实用技术培训，投入 </w:t>
      </w:r>
      <w:r>
        <w:rPr>
          <w:rFonts w:ascii="Times New Roman" w:hAnsi="Times New Roman" w:cs="Times New Roman" w:eastAsia="Times New Roman" w:hint="default"/>
        </w:rPr>
        <w:t>27.2</w:t>
      </w:r>
      <w:r>
        <w:rPr>
          <w:rFonts w:ascii="Times New Roman" w:hAnsi="Times New Roman" w:cs="Times New Roman" w:eastAsia="Times New Roman" w:hint="default"/>
          <w:spacing w:val="14"/>
        </w:rPr>
        <w:t> </w:t>
      </w:r>
      <w:r>
        <w:rPr>
          <w:spacing w:val="-3"/>
        </w:rPr>
        <w:t>万元专项用于洪溪村完善教育设施、助</w:t>
      </w:r>
    </w:p>
    <w:p>
      <w:pPr>
        <w:pStyle w:val="BodyText"/>
        <w:spacing w:line="240" w:lineRule="auto" w:before="107"/>
        <w:ind w:left="818" w:right="0"/>
        <w:jc w:val="left"/>
      </w:pPr>
      <w:r>
        <w:rPr>
          <w:spacing w:val="-4"/>
        </w:rPr>
        <w:t>力集体经济发展和促农增收；在对口帮扶的色达县，投入 </w:t>
      </w:r>
      <w:r>
        <w:rPr>
          <w:rFonts w:ascii="Times New Roman" w:hAnsi="Times New Roman" w:cs="Times New Roman" w:eastAsia="Times New Roman" w:hint="default"/>
        </w:rPr>
        <w:t>60</w:t>
      </w:r>
      <w:r>
        <w:rPr>
          <w:rFonts w:ascii="Times New Roman" w:hAnsi="Times New Roman" w:cs="Times New Roman" w:eastAsia="Times New Roman" w:hint="default"/>
          <w:spacing w:val="14"/>
        </w:rPr>
        <w:t> </w:t>
      </w:r>
      <w:r>
        <w:rPr>
          <w:spacing w:val="-4"/>
        </w:rPr>
        <w:t>余万元搭建远程智慧教育平台，向色</w:t>
      </w:r>
    </w:p>
    <w:p>
      <w:pPr>
        <w:pStyle w:val="BodyText"/>
        <w:spacing w:line="240" w:lineRule="auto" w:before="110"/>
        <w:ind w:left="818" w:right="0"/>
        <w:jc w:val="left"/>
      </w:pPr>
      <w:r>
        <w:rPr/>
        <w:t>柯镇捐赠价值</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万元的</w:t>
      </w:r>
      <w:r>
        <w:rPr>
          <w:spacing w:val="-47"/>
        </w:rPr>
        <w:t> </w:t>
      </w:r>
      <w:r>
        <w:rPr>
          <w:rFonts w:ascii="Times New Roman" w:hAnsi="Times New Roman" w:cs="Times New Roman" w:eastAsia="Times New Roman" w:hint="default"/>
        </w:rPr>
        <w:t>120</w:t>
      </w:r>
      <w:r>
        <w:rPr>
          <w:rFonts w:ascii="Times New Roman" w:hAnsi="Times New Roman" w:cs="Times New Roman" w:eastAsia="Times New Roman" w:hint="default"/>
          <w:spacing w:val="8"/>
        </w:rPr>
        <w:t> </w:t>
      </w:r>
      <w:r>
        <w:rPr>
          <w:spacing w:val="-6"/>
        </w:rPr>
        <w:t>寸大屏显示系统，捐赠</w:t>
      </w:r>
      <w:r>
        <w:rPr>
          <w:spacing w:val="-47"/>
        </w:rPr>
        <w:t> </w:t>
      </w:r>
      <w:r>
        <w:rPr>
          <w:rFonts w:ascii="Times New Roman" w:hAnsi="Times New Roman" w:cs="Times New Roman" w:eastAsia="Times New Roman" w:hint="default"/>
        </w:rPr>
        <w:t>11</w:t>
      </w:r>
      <w:r>
        <w:rPr>
          <w:rFonts w:ascii="Times New Roman" w:hAnsi="Times New Roman" w:cs="Times New Roman" w:eastAsia="Times New Roman" w:hint="default"/>
          <w:spacing w:val="8"/>
        </w:rPr>
        <w:t> </w:t>
      </w:r>
      <w:r>
        <w:rPr>
          <w:spacing w:val="-4"/>
        </w:rPr>
        <w:t>万元的缝纫设备。公司在全国首创</w:t>
      </w:r>
      <w:r>
        <w:rPr>
          <w:rFonts w:ascii="Times New Roman" w:hAnsi="Times New Roman" w:cs="Times New Roman" w:eastAsia="Times New Roman" w:hint="default"/>
          <w:spacing w:val="-4"/>
        </w:rPr>
        <w:t>“</w:t>
      </w:r>
      <w:r>
        <w:rPr>
          <w:spacing w:val="-4"/>
        </w:rPr>
        <w:t>互联网</w:t>
      </w:r>
    </w:p>
    <w:p>
      <w:pPr>
        <w:pStyle w:val="BodyText"/>
        <w:spacing w:line="343" w:lineRule="auto" w:before="110"/>
        <w:ind w:left="818" w:right="628"/>
        <w:jc w:val="both"/>
      </w:pPr>
      <w:r>
        <w:rPr>
          <w:rFonts w:ascii="Times New Roman" w:hAnsi="Times New Roman" w:cs="Times New Roman" w:eastAsia="Times New Roman" w:hint="default"/>
          <w:spacing w:val="-2"/>
        </w:rPr>
        <w:t>+</w:t>
      </w:r>
      <w:r>
        <w:rPr>
          <w:spacing w:val="-2"/>
        </w:rPr>
        <w:t>代理记账</w:t>
      </w:r>
      <w:r>
        <w:rPr>
          <w:rFonts w:ascii="Times New Roman" w:hAnsi="Times New Roman" w:cs="Times New Roman" w:eastAsia="Times New Roman" w:hint="default"/>
          <w:spacing w:val="-2"/>
        </w:rPr>
        <w:t>”</w:t>
      </w:r>
      <w:r>
        <w:rPr>
          <w:spacing w:val="-2"/>
        </w:rPr>
        <w:t>模式助力精准扶贫，大幅提高村务管理效率、村财核算和资金管理质量，实现了扶贫</w:t>
      </w:r>
      <w:r>
        <w:rPr>
          <w:spacing w:val="-28"/>
        </w:rPr>
        <w:t> </w:t>
      </w:r>
      <w:r>
        <w:rPr>
          <w:spacing w:val="-28"/>
        </w:rPr>
      </w:r>
      <w:r>
        <w:rPr>
          <w:spacing w:val="-7"/>
        </w:rPr>
        <w:t>资金、农村账务实时查询、层层溯源、资金收支透明公开，有效解决了扶贫资金核算难、统计难、</w:t>
      </w:r>
      <w:r>
        <w:rPr>
          <w:spacing w:val="-16"/>
        </w:rPr>
        <w:t> </w:t>
      </w:r>
      <w:r>
        <w:rPr>
          <w:spacing w:val="-16"/>
        </w:rPr>
      </w:r>
      <w:r>
        <w:rPr>
          <w:spacing w:val="-6"/>
        </w:rPr>
        <w:t>监管难等问题。在大小凉山彝区（特别是昭觉县、布拖县）的脱贫攻坚中，公司精心组织、安排，</w:t>
      </w:r>
      <w:r>
        <w:rPr>
          <w:spacing w:val="-49"/>
        </w:rPr>
        <w:t> </w:t>
      </w:r>
      <w:r>
        <w:rPr>
          <w:spacing w:val="-49"/>
        </w:rPr>
      </w:r>
      <w:r>
        <w:rPr>
          <w:spacing w:val="-2"/>
        </w:rPr>
        <w:t>开展了“以购代捐”、教育帮扶、金融帮扶以及智能支持等系列脱贫攻坚项目，“以购代捐”采</w:t>
      </w:r>
    </w:p>
    <w:p>
      <w:pPr>
        <w:spacing w:after="0" w:line="343" w:lineRule="auto"/>
        <w:jc w:val="both"/>
        <w:sectPr>
          <w:pgSz w:w="11910" w:h="16840"/>
          <w:pgMar w:header="880" w:footer="1195" w:top="1120" w:bottom="1380" w:left="980" w:right="6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ind w:right="117"/>
        <w:jc w:val="left"/>
      </w:pPr>
      <w:r>
        <w:rPr/>
        <w:t>购价值</w:t>
      </w:r>
      <w:r>
        <w:rPr>
          <w:spacing w:val="-56"/>
        </w:rPr>
        <w:t> </w:t>
      </w:r>
      <w:r>
        <w:rPr>
          <w:rFonts w:ascii="Times New Roman" w:hAnsi="Times New Roman" w:cs="Times New Roman" w:eastAsia="Times New Roman" w:hint="default"/>
        </w:rPr>
        <w:t>60</w:t>
      </w:r>
      <w:r>
        <w:rPr>
          <w:rFonts w:ascii="Times New Roman" w:hAnsi="Times New Roman" w:cs="Times New Roman" w:eastAsia="Times New Roman" w:hint="default"/>
          <w:spacing w:val="-5"/>
        </w:rPr>
        <w:t> </w:t>
      </w:r>
      <w:r>
        <w:rPr/>
        <w:t>余万元的凉山苹果，深入昭觉县开展了金融扶贫对接工作，帮助昭觉县加快推进</w:t>
      </w:r>
      <w:r>
        <w:rPr>
          <w:rFonts w:ascii="Times New Roman" w:hAnsi="Times New Roman" w:cs="Times New Roman" w:eastAsia="Times New Roman" w:hint="default"/>
        </w:rPr>
        <w:t>“</w:t>
      </w:r>
      <w:r>
        <w:rPr/>
        <w:t>互联</w:t>
      </w:r>
    </w:p>
    <w:p>
      <w:pPr>
        <w:pStyle w:val="BodyText"/>
        <w:spacing w:line="240" w:lineRule="auto" w:before="110"/>
        <w:ind w:right="117"/>
        <w:jc w:val="left"/>
      </w:pPr>
      <w:r>
        <w:rPr>
          <w:spacing w:val="-4"/>
        </w:rPr>
        <w:t>网</w:t>
      </w:r>
      <w:r>
        <w:rPr>
          <w:rFonts w:ascii="Times New Roman" w:hAnsi="Times New Roman" w:cs="Times New Roman" w:eastAsia="Times New Roman" w:hint="default"/>
          <w:spacing w:val="-4"/>
        </w:rPr>
        <w:t>+</w:t>
      </w:r>
      <w:r>
        <w:rPr>
          <w:spacing w:val="-4"/>
        </w:rPr>
        <w:t>精准扶贫代理记账</w:t>
      </w:r>
      <w:r>
        <w:rPr>
          <w:rFonts w:ascii="Times New Roman" w:hAnsi="Times New Roman" w:cs="Times New Roman" w:eastAsia="Times New Roman" w:hint="default"/>
          <w:spacing w:val="-4"/>
        </w:rPr>
        <w:t>”</w:t>
      </w:r>
      <w:r>
        <w:rPr>
          <w:spacing w:val="-4"/>
        </w:rPr>
        <w:t>工作，向昭觉县捐赠了价值 </w:t>
      </w:r>
      <w:r>
        <w:rPr>
          <w:rFonts w:ascii="Times New Roman" w:hAnsi="Times New Roman" w:cs="Times New Roman" w:eastAsia="Times New Roman" w:hint="default"/>
        </w:rPr>
        <w:t>60</w:t>
      </w:r>
      <w:r>
        <w:rPr>
          <w:rFonts w:ascii="Times New Roman" w:hAnsi="Times New Roman" w:cs="Times New Roman" w:eastAsia="Times New Roman" w:hint="default"/>
          <w:spacing w:val="16"/>
        </w:rPr>
        <w:t> </w:t>
      </w:r>
      <w:r>
        <w:rPr>
          <w:spacing w:val="-4"/>
        </w:rPr>
        <w:t>余万元的幼儿园信息化设备，用于改善昭觉</w:t>
      </w:r>
    </w:p>
    <w:p>
      <w:pPr>
        <w:pStyle w:val="BodyText"/>
        <w:spacing w:line="240" w:lineRule="auto" w:before="110"/>
        <w:ind w:right="3052"/>
        <w:jc w:val="left"/>
      </w:pPr>
      <w:r>
        <w:rPr/>
        <w:t>县</w:t>
      </w:r>
      <w:r>
        <w:rPr>
          <w:spacing w:val="-54"/>
        </w:rPr>
        <w:t> </w:t>
      </w:r>
      <w:r>
        <w:rPr>
          <w:rFonts w:ascii="Times New Roman" w:hAnsi="Times New Roman" w:cs="Times New Roman" w:eastAsia="Times New Roman" w:hint="default"/>
        </w:rPr>
        <w:t>16</w:t>
      </w:r>
      <w:r>
        <w:rPr>
          <w:rFonts w:ascii="Times New Roman" w:hAnsi="Times New Roman" w:cs="Times New Roman" w:eastAsia="Times New Roman" w:hint="default"/>
          <w:spacing w:val="-4"/>
        </w:rPr>
        <w:t> </w:t>
      </w:r>
      <w:r>
        <w:rPr/>
        <w:t>个</w:t>
      </w:r>
      <w:r>
        <w:rPr>
          <w:rFonts w:ascii="Times New Roman" w:hAnsi="Times New Roman" w:cs="Times New Roman" w:eastAsia="Times New Roman" w:hint="default"/>
        </w:rPr>
        <w:t>“</w:t>
      </w:r>
      <w:r>
        <w:rPr/>
        <w:t>一村一幼</w:t>
      </w:r>
      <w:r>
        <w:rPr>
          <w:rFonts w:ascii="Times New Roman" w:hAnsi="Times New Roman" w:cs="Times New Roman" w:eastAsia="Times New Roman" w:hint="default"/>
        </w:rPr>
        <w:t>”</w:t>
      </w:r>
      <w:r>
        <w:rPr/>
        <w:t>办学点的教育教学条件。</w:t>
      </w:r>
    </w:p>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580" w:right="1040"/>
        </w:sectPr>
      </w:pPr>
    </w:p>
    <w:p>
      <w:pPr>
        <w:pStyle w:val="Heading3"/>
        <w:tabs>
          <w:tab w:pos="642" w:val="left" w:leader="none"/>
        </w:tabs>
        <w:spacing w:line="240" w:lineRule="auto"/>
        <w:ind w:right="-17"/>
        <w:jc w:val="left"/>
        <w:rPr>
          <w:rFonts w:ascii="黑体" w:hAnsi="黑体" w:cs="黑体" w:eastAsia="黑体" w:hint="default"/>
          <w:b w:val="0"/>
          <w:bCs w:val="0"/>
        </w:rPr>
      </w:pPr>
      <w:r>
        <w:rPr>
          <w:rFonts w:ascii="宋体" w:hAnsi="宋体" w:cs="宋体" w:eastAsia="宋体" w:hint="default"/>
          <w:w w:val="95"/>
        </w:rPr>
        <w:t>3.</w:t>
        <w:tab/>
      </w:r>
      <w:r>
        <w:rPr>
          <w:rFonts w:ascii="黑体" w:hAnsi="黑体" w:cs="黑体" w:eastAsia="黑体" w:hint="default"/>
        </w:rPr>
        <w:t>精准扶贫成效</w:t>
      </w:r>
      <w:r>
        <w:rPr>
          <w:rFonts w:ascii="黑体" w:hAnsi="黑体" w:cs="黑体" w:eastAsia="黑体" w:hint="default"/>
          <w:b w:val="0"/>
          <w:bCs w:val="0"/>
        </w:rPr>
      </w:r>
    </w:p>
    <w:p>
      <w:pPr>
        <w:pStyle w:val="BodyText"/>
        <w:spacing w:line="240" w:lineRule="auto" w:before="58"/>
        <w:ind w:right="-17"/>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单位：万元币种：人民币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787"/>
        <w:gridCol w:w="4263"/>
      </w:tblGrid>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指标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92" w:right="0"/>
              <w:jc w:val="left"/>
              <w:rPr>
                <w:rFonts w:ascii="宋体" w:hAnsi="宋体" w:cs="宋体" w:eastAsia="宋体" w:hint="default"/>
                <w:sz w:val="21"/>
                <w:szCs w:val="21"/>
              </w:rPr>
            </w:pPr>
            <w:r>
              <w:rPr>
                <w:rFonts w:ascii="宋体" w:hAnsi="宋体" w:cs="宋体" w:eastAsia="宋体" w:hint="default"/>
                <w:sz w:val="21"/>
                <w:szCs w:val="21"/>
              </w:rPr>
              <w:t>数量及开展情况</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一、总体情况</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宋体" w:hAnsi="宋体" w:cs="宋体" w:eastAsia="宋体" w:hint="default"/>
                <w:sz w:val="21"/>
                <w:szCs w:val="21"/>
              </w:rPr>
              <w:t>资金</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170</w:t>
            </w:r>
          </w:p>
        </w:tc>
      </w:tr>
      <w:tr>
        <w:trPr>
          <w:trHeight w:val="28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物资折款</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z w:val="21"/>
              </w:rPr>
              <w:t>60</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帮助建档立卡贫困人口脱贫数（人）</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59</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二、分项投入</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产业发展脱贫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产业扶贫项目类型</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√农林产业扶贫</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□旅游扶贫</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□电商扶贫</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□资产收益扶贫</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√科技扶贫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产业扶贫项目个数（个）</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2</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产业扶贫项目投入金额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60.67</w:t>
            </w:r>
          </w:p>
        </w:tc>
      </w:tr>
      <w:tr>
        <w:trPr>
          <w:trHeight w:val="28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363"/>
              <w:jc w:val="right"/>
              <w:rPr>
                <w:rFonts w:ascii="宋体" w:hAnsi="宋体" w:cs="宋体" w:eastAsia="宋体" w:hint="default"/>
                <w:sz w:val="21"/>
                <w:szCs w:val="21"/>
              </w:rPr>
            </w:pP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帮助建档立卡贫困人口脱贫数（人）</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50</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教育脱贫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4.1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资助贫困学生投入金额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1</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资助贫困学生人数（人）</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1</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改善贫困地区教育资源投入金额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120</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社会扶贫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定点扶贫工作投入金额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其他项目</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9.1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项目个数（个）</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2</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9.2 </w:t>
            </w:r>
            <w:r>
              <w:rPr>
                <w:rFonts w:ascii="宋体" w:hAnsi="宋体" w:cs="宋体" w:eastAsia="宋体" w:hint="default"/>
                <w:sz w:val="21"/>
                <w:szCs w:val="21"/>
              </w:rPr>
              <w:t>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z w:val="21"/>
              </w:rPr>
              <w:t>1.39</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363"/>
              <w:jc w:val="right"/>
              <w:rPr>
                <w:rFonts w:ascii="宋体" w:hAnsi="宋体" w:cs="宋体" w:eastAsia="宋体" w:hint="default"/>
                <w:sz w:val="21"/>
                <w:szCs w:val="21"/>
              </w:rPr>
            </w:pPr>
            <w:r>
              <w:rPr>
                <w:rFonts w:ascii="Times New Roman" w:hAnsi="Times New Roman" w:cs="Times New Roman" w:eastAsia="Times New Roman" w:hint="default"/>
                <w:sz w:val="21"/>
                <w:szCs w:val="21"/>
              </w:rPr>
              <w:t>9.3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帮助建档立卡贫困人口脱贫数（人）</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7</w:t>
            </w:r>
          </w:p>
        </w:tc>
      </w:tr>
    </w:tbl>
    <w:p>
      <w:pPr>
        <w:spacing w:line="240" w:lineRule="auto" w:before="8"/>
        <w:rPr>
          <w:rFonts w:ascii="宋体" w:hAnsi="宋体" w:cs="宋体" w:eastAsia="宋体" w:hint="default"/>
          <w:sz w:val="17"/>
          <w:szCs w:val="17"/>
        </w:rPr>
      </w:pPr>
    </w:p>
    <w:p>
      <w:pPr>
        <w:pStyle w:val="Heading3"/>
        <w:tabs>
          <w:tab w:pos="642" w:val="left" w:leader="none"/>
        </w:tabs>
        <w:spacing w:line="240" w:lineRule="auto"/>
        <w:ind w:right="3052"/>
        <w:jc w:val="left"/>
        <w:rPr>
          <w:rFonts w:ascii="黑体" w:hAnsi="黑体" w:cs="黑体" w:eastAsia="黑体" w:hint="default"/>
          <w:b w:val="0"/>
          <w:bCs w:val="0"/>
        </w:rPr>
      </w:pPr>
      <w:r>
        <w:rPr>
          <w:rFonts w:ascii="宋体" w:hAnsi="宋体" w:cs="宋体" w:eastAsia="宋体" w:hint="default"/>
          <w:w w:val="95"/>
        </w:rPr>
        <w:t>4.</w:t>
        <w:tab/>
      </w:r>
      <w:r>
        <w:rPr>
          <w:rFonts w:ascii="黑体" w:hAnsi="黑体" w:cs="黑体" w:eastAsia="黑体" w:hint="default"/>
        </w:rPr>
        <w:t>后续精准扶贫计划</w:t>
      </w:r>
      <w:r>
        <w:rPr>
          <w:rFonts w:ascii="黑体" w:hAnsi="黑体" w:cs="黑体" w:eastAsia="黑体" w:hint="default"/>
          <w:b w:val="0"/>
          <w:bCs w:val="0"/>
        </w:rPr>
      </w:r>
    </w:p>
    <w:p>
      <w:pPr>
        <w:pStyle w:val="BodyText"/>
        <w:spacing w:line="436" w:lineRule="auto" w:before="58"/>
        <w:ind w:left="638" w:right="256" w:hanging="420"/>
        <w:jc w:val="left"/>
      </w:pPr>
      <w:r>
        <w:rPr/>
        <w:t>√适用□不适用</w:t>
      </w:r>
      <w:r>
        <w:rPr>
          <w:spacing w:val="-103"/>
        </w:rPr>
        <w:t> </w:t>
      </w:r>
      <w:r>
        <w:rPr>
          <w:spacing w:val="-103"/>
        </w:rPr>
      </w:r>
      <w:r>
        <w:rPr>
          <w:spacing w:val="-2"/>
        </w:rPr>
        <w:t>公司将根据省市要求，在上级部门的安排指导下，积极加快精准扶贫项目的推进、实施，努</w:t>
      </w:r>
    </w:p>
    <w:p>
      <w:pPr>
        <w:pStyle w:val="BodyText"/>
        <w:spacing w:line="229" w:lineRule="exact"/>
        <w:ind w:right="3052"/>
        <w:jc w:val="left"/>
      </w:pPr>
      <w:r>
        <w:rPr/>
        <w:t>力在省市脱贫攻坚工作中贡献长虹力量。</w:t>
      </w:r>
    </w:p>
    <w:p>
      <w:pPr>
        <w:spacing w:line="240" w:lineRule="auto" w:before="0"/>
        <w:rPr>
          <w:rFonts w:ascii="宋体" w:hAnsi="宋体" w:cs="宋体" w:eastAsia="宋体" w:hint="default"/>
          <w:sz w:val="20"/>
          <w:szCs w:val="20"/>
        </w:rPr>
      </w:pPr>
    </w:p>
    <w:p>
      <w:pPr>
        <w:pStyle w:val="Heading3"/>
        <w:tabs>
          <w:tab w:pos="861" w:val="left" w:leader="none"/>
        </w:tabs>
        <w:spacing w:line="240" w:lineRule="auto" w:before="176"/>
        <w:ind w:right="3052"/>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pStyle w:val="BodyText"/>
        <w:spacing w:line="240" w:lineRule="auto" w:before="58"/>
        <w:ind w:right="3052"/>
        <w:jc w:val="left"/>
      </w:pPr>
      <w:r>
        <w:rPr/>
        <w:t>√适用□不适用</w:t>
      </w:r>
    </w:p>
    <w:p>
      <w:pPr>
        <w:pStyle w:val="BodyText"/>
        <w:spacing w:line="331" w:lineRule="auto" w:before="104"/>
        <w:ind w:right="117" w:firstLine="419"/>
        <w:jc w:val="left"/>
        <w:rPr>
          <w:rFonts w:ascii="Times New Roman" w:hAnsi="Times New Roman" w:cs="Times New Roman" w:eastAsia="Times New Roman" w:hint="default"/>
        </w:rPr>
      </w:pPr>
      <w:r>
        <w:rPr>
          <w:spacing w:val="-4"/>
        </w:rPr>
        <w:t>公司积极履行社会责任，编制并披露了《四川长虹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spacing w:val="-5"/>
        </w:rPr>
        <w:t>年企业社会责任报告》，报告全文详</w:t>
      </w:r>
      <w:r>
        <w:rPr>
          <w:w w:val="100"/>
        </w:rPr>
        <w:t> </w:t>
      </w:r>
      <w:r>
        <w:rPr/>
        <w:t>见上海证券交易所网站：</w:t>
      </w:r>
      <w:hyperlink r:id="rId10">
        <w:r>
          <w:rPr>
            <w:rFonts w:ascii="Times New Roman" w:hAnsi="Times New Roman" w:cs="Times New Roman" w:eastAsia="Times New Roman" w:hint="default"/>
          </w:rPr>
          <w:t>http://www.sse.com.cn/</w:t>
        </w:r>
      </w:hyperlink>
    </w:p>
    <w:p>
      <w:pPr>
        <w:spacing w:after="0" w:line="331" w:lineRule="auto"/>
        <w:jc w:val="left"/>
        <w:rPr>
          <w:rFonts w:ascii="Times New Roman" w:hAnsi="Times New Roman" w:cs="Times New Roman" w:eastAsia="Times New Roman" w:hint="default"/>
        </w:rPr>
        <w:sectPr>
          <w:type w:val="continuous"/>
          <w:pgSz w:w="11910" w:h="16840"/>
          <w:pgMar w:top="1120" w:bottom="1380" w:left="1580" w:right="1040"/>
        </w:sectPr>
      </w:pPr>
    </w:p>
    <w:p>
      <w:pPr>
        <w:spacing w:line="240" w:lineRule="auto" w:before="9"/>
        <w:rPr>
          <w:rFonts w:ascii="Times New Roman" w:hAnsi="Times New Roman" w:cs="Times New Roman" w:eastAsia="Times New Roman" w:hint="default"/>
          <w:sz w:val="28"/>
          <w:szCs w:val="28"/>
        </w:rPr>
      </w:pPr>
    </w:p>
    <w:p>
      <w:pPr>
        <w:pStyle w:val="Heading3"/>
        <w:tabs>
          <w:tab w:pos="781" w:val="left" w:leader="none"/>
        </w:tabs>
        <w:spacing w:line="240" w:lineRule="auto"/>
        <w:ind w:left="13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pStyle w:val="Heading3"/>
        <w:tabs>
          <w:tab w:pos="562" w:val="left" w:leader="none"/>
        </w:tabs>
        <w:spacing w:line="240" w:lineRule="auto" w:before="58"/>
        <w:ind w:left="138" w:right="0"/>
        <w:jc w:val="left"/>
        <w:rPr>
          <w:rFonts w:ascii="黑体" w:hAnsi="黑体" w:cs="黑体" w:eastAsia="黑体" w:hint="default"/>
          <w:b w:val="0"/>
          <w:bCs w:val="0"/>
        </w:rPr>
      </w:pPr>
      <w:r>
        <w:rPr>
          <w:rFonts w:ascii="宋体" w:hAnsi="宋体" w:cs="宋体" w:eastAsia="宋体" w:hint="default"/>
          <w:w w:val="95"/>
        </w:rPr>
        <w:t>1.</w:t>
        <w:tab/>
      </w:r>
      <w:r>
        <w:rPr>
          <w:rFonts w:ascii="黑体" w:hAnsi="黑体" w:cs="黑体" w:eastAsia="黑体" w:hint="default"/>
        </w:rPr>
        <w:t>属于环境保护部门公布的重点排污单位的公司及其重要子公司的环保情况说明</w:t>
      </w:r>
      <w:r>
        <w:rPr>
          <w:rFonts w:ascii="黑体" w:hAnsi="黑体" w:cs="黑体" w:eastAsia="黑体" w:hint="default"/>
          <w:b w:val="0"/>
          <w:bCs w:val="0"/>
        </w:rPr>
      </w:r>
    </w:p>
    <w:p>
      <w:pPr>
        <w:spacing w:line="290" w:lineRule="auto" w:before="56"/>
        <w:ind w:left="138" w:right="7485" w:firstLine="0"/>
        <w:jc w:val="left"/>
        <w:rPr>
          <w:rFonts w:ascii="宋体" w:hAnsi="宋体" w:cs="宋体" w:eastAsia="宋体" w:hint="default"/>
          <w:sz w:val="21"/>
          <w:szCs w:val="21"/>
        </w:rPr>
      </w:pPr>
      <w:r>
        <w:rPr>
          <w:rFonts w:ascii="宋体" w:hAnsi="宋体" w:cs="宋体" w:eastAsia="宋体" w:hint="default"/>
          <w:spacing w:val="-1"/>
          <w:sz w:val="21"/>
          <w:szCs w:val="21"/>
        </w:rPr>
        <w:t>√适用□不适用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b/>
          <w:bCs/>
          <w:sz w:val="21"/>
          <w:szCs w:val="21"/>
        </w:rPr>
        <w:t>(1)</w:t>
      </w:r>
      <w:r>
        <w:rPr>
          <w:rFonts w:ascii="宋体" w:hAnsi="宋体" w:cs="宋体" w:eastAsia="宋体" w:hint="default"/>
          <w:b/>
          <w:bCs/>
          <w:spacing w:val="-63"/>
          <w:sz w:val="21"/>
          <w:szCs w:val="21"/>
        </w:rPr>
        <w:t> </w:t>
      </w:r>
      <w:r>
        <w:rPr>
          <w:rFonts w:ascii="宋体" w:hAnsi="宋体" w:cs="宋体" w:eastAsia="宋体" w:hint="default"/>
          <w:b/>
          <w:bCs/>
          <w:sz w:val="21"/>
          <w:szCs w:val="21"/>
        </w:rPr>
        <w:t>排污信息</w:t>
      </w:r>
      <w:r>
        <w:rPr>
          <w:rFonts w:ascii="宋体" w:hAnsi="宋体" w:cs="宋体" w:eastAsia="宋体" w:hint="default"/>
          <w:sz w:val="21"/>
          <w:szCs w:val="21"/>
        </w:rPr>
      </w:r>
    </w:p>
    <w:p>
      <w:pPr>
        <w:pStyle w:val="BodyText"/>
        <w:spacing w:line="240" w:lineRule="auto" w:before="12"/>
        <w:ind w:left="138" w:right="0"/>
        <w:jc w:val="left"/>
      </w:pPr>
      <w:r>
        <w:rPr/>
        <w:t>√适用</w:t>
      </w:r>
      <w:r>
        <w:rPr>
          <w:spacing w:val="-1"/>
        </w:rPr>
        <w:t> </w:t>
      </w:r>
      <w:r>
        <w:rPr/>
        <w:t>□不适用</w:t>
      </w:r>
    </w:p>
    <w:p>
      <w:pPr>
        <w:pStyle w:val="BodyText"/>
        <w:spacing w:line="333" w:lineRule="auto" w:before="106"/>
        <w:ind w:left="138" w:right="127" w:firstLine="419"/>
        <w:jc w:val="both"/>
      </w:pPr>
      <w:r>
        <w:rPr>
          <w:rFonts w:ascii="Calibri" w:hAnsi="Calibri" w:cs="Calibri" w:eastAsia="Calibri" w:hint="default"/>
        </w:rPr>
        <w:t>2018</w:t>
      </w:r>
      <w:r>
        <w:rPr>
          <w:rFonts w:ascii="Calibri" w:hAnsi="Calibri" w:cs="Calibri" w:eastAsia="Calibri" w:hint="default"/>
          <w:spacing w:val="46"/>
        </w:rPr>
        <w:t> </w:t>
      </w:r>
      <w:r>
        <w:rPr>
          <w:spacing w:val="-3"/>
        </w:rPr>
        <w:t>年公司环保工作以习近平新时代中国生态文明思想为指引，坚持“绿水青山就是金山银</w:t>
      </w:r>
      <w:r>
        <w:rPr>
          <w:w w:val="100"/>
        </w:rPr>
        <w:t> </w:t>
      </w:r>
      <w:r>
        <w:rPr>
          <w:spacing w:val="-1"/>
        </w:rPr>
        <w:t>山”的环保理念，认真贯彻落实党的十九大、省市环保工作会议精神，坚持经济效益、社会效益</w:t>
      </w:r>
      <w:r>
        <w:rPr>
          <w:spacing w:val="-56"/>
        </w:rPr>
        <w:t> </w:t>
      </w:r>
      <w:r>
        <w:rPr>
          <w:spacing w:val="-56"/>
        </w:rPr>
      </w:r>
      <w:r>
        <w:rPr>
          <w:spacing w:val="-1"/>
        </w:rPr>
        <w:t>和环境效益的协调发展，实行“谁主管，谁负责；谁污染，谁治理；谁排污，谁交税”的责任制</w:t>
      </w:r>
      <w:r>
        <w:rPr>
          <w:spacing w:val="-54"/>
        </w:rPr>
        <w:t> </w:t>
      </w:r>
      <w:r>
        <w:rPr>
          <w:spacing w:val="-54"/>
        </w:rPr>
      </w:r>
      <w:r>
        <w:rPr>
          <w:spacing w:val="-5"/>
        </w:rPr>
        <w:t>度，采用“源头预防，过程控制，末端治理”三级污染防控机制，全面实现了 </w:t>
      </w:r>
      <w:r>
        <w:rPr>
          <w:rFonts w:ascii="Calibri" w:hAnsi="Calibri" w:cs="Calibri" w:eastAsia="Calibri" w:hint="default"/>
        </w:rPr>
        <w:t>2018 </w:t>
      </w:r>
      <w:r>
        <w:rPr/>
        <w:t>年度环境保护</w:t>
      </w:r>
      <w:r>
        <w:rPr>
          <w:spacing w:val="-89"/>
        </w:rPr>
        <w:t> </w:t>
      </w:r>
      <w:r>
        <w:rPr>
          <w:spacing w:val="-89"/>
        </w:rPr>
      </w:r>
      <w:r>
        <w:rPr/>
        <w:t>工作目标。</w:t>
      </w:r>
    </w:p>
    <w:p>
      <w:pPr>
        <w:pStyle w:val="BodyText"/>
        <w:spacing w:line="240" w:lineRule="auto" w:before="44"/>
        <w:ind w:left="558" w:right="0"/>
        <w:jc w:val="left"/>
      </w:pPr>
      <w:r>
        <w:rPr/>
        <w:t>公司下属长虹技佳、长虹电源、长虹器件、零八一红轮、零八一天源、长虹空调、长虹格润</w:t>
      </w:r>
    </w:p>
    <w:p>
      <w:pPr>
        <w:pStyle w:val="BodyText"/>
        <w:spacing w:line="240" w:lineRule="auto" w:before="126"/>
        <w:ind w:left="138" w:right="0"/>
        <w:jc w:val="left"/>
      </w:pPr>
      <w:r>
        <w:rPr>
          <w:spacing w:val="-5"/>
        </w:rPr>
        <w:t>（关联公司）被四川省环境保护厅列为 </w:t>
      </w:r>
      <w:r>
        <w:rPr>
          <w:rFonts w:ascii="Calibri" w:hAnsi="Calibri" w:cs="Calibri" w:eastAsia="Calibri" w:hint="default"/>
        </w:rPr>
        <w:t>2018</w:t>
      </w:r>
      <w:r>
        <w:rPr>
          <w:rFonts w:ascii="Calibri" w:hAnsi="Calibri" w:cs="Calibri" w:eastAsia="Calibri" w:hint="default"/>
          <w:spacing w:val="26"/>
        </w:rPr>
        <w:t> </w:t>
      </w:r>
      <w:r>
        <w:rPr>
          <w:spacing w:val="-4"/>
        </w:rPr>
        <w:t>年度重点排污单位；加西贝拉被嘉兴市环境保护局列</w:t>
      </w:r>
    </w:p>
    <w:p>
      <w:pPr>
        <w:pStyle w:val="BodyText"/>
        <w:spacing w:line="240" w:lineRule="auto" w:before="96"/>
        <w:ind w:left="138" w:right="0"/>
        <w:jc w:val="left"/>
      </w:pPr>
      <w:r>
        <w:rPr/>
        <w:t>为</w:t>
      </w:r>
      <w:r>
        <w:rPr>
          <w:spacing w:val="-55"/>
        </w:rPr>
        <w:t> </w:t>
      </w:r>
      <w:r>
        <w:rPr>
          <w:rFonts w:ascii="Calibri" w:hAnsi="Calibri" w:cs="Calibri" w:eastAsia="Calibri" w:hint="default"/>
        </w:rPr>
        <w:t>2018</w:t>
      </w:r>
      <w:r>
        <w:rPr>
          <w:rFonts w:ascii="Calibri" w:hAnsi="Calibri" w:cs="Calibri" w:eastAsia="Calibri" w:hint="default"/>
          <w:spacing w:val="2"/>
        </w:rPr>
        <w:t> </w:t>
      </w:r>
      <w:r>
        <w:rPr/>
        <w:t>年度重点排污单位；中山长虹被中山市环境保护局列为</w:t>
      </w:r>
      <w:r>
        <w:rPr>
          <w:spacing w:val="-57"/>
        </w:rPr>
        <w:t> </w:t>
      </w:r>
      <w:r>
        <w:rPr>
          <w:rFonts w:ascii="Calibri" w:hAnsi="Calibri" w:cs="Calibri" w:eastAsia="Calibri" w:hint="default"/>
        </w:rPr>
        <w:t>2018</w:t>
      </w:r>
      <w:r>
        <w:rPr>
          <w:rFonts w:ascii="Calibri" w:hAnsi="Calibri" w:cs="Calibri" w:eastAsia="Calibri" w:hint="default"/>
          <w:spacing w:val="4"/>
        </w:rPr>
        <w:t> </w:t>
      </w:r>
      <w:r>
        <w:rPr/>
        <w:t>年度重点排污单位，现将上</w:t>
      </w:r>
    </w:p>
    <w:p>
      <w:pPr>
        <w:pStyle w:val="BodyText"/>
        <w:spacing w:line="240" w:lineRule="auto" w:before="99"/>
        <w:ind w:left="138" w:right="0"/>
        <w:jc w:val="left"/>
      </w:pPr>
      <w:r>
        <w:rPr/>
        <w:t>述九家重点排污单位</w:t>
      </w:r>
      <w:r>
        <w:rPr>
          <w:spacing w:val="-55"/>
        </w:rPr>
        <w:t> </w:t>
      </w:r>
      <w:r>
        <w:rPr>
          <w:rFonts w:ascii="Calibri" w:hAnsi="Calibri" w:cs="Calibri" w:eastAsia="Calibri" w:hint="default"/>
        </w:rPr>
        <w:t>2018</w:t>
      </w:r>
      <w:r>
        <w:rPr>
          <w:rFonts w:ascii="Calibri" w:hAnsi="Calibri" w:cs="Calibri" w:eastAsia="Calibri" w:hint="default"/>
          <w:spacing w:val="2"/>
        </w:rPr>
        <w:t> </w:t>
      </w:r>
      <w:r>
        <w:rPr/>
        <w:t>年年度环境信息公告如下：</w:t>
      </w:r>
    </w:p>
    <w:p>
      <w:pPr>
        <w:pStyle w:val="BodyText"/>
        <w:spacing w:line="240" w:lineRule="auto" w:before="99"/>
        <w:ind w:left="558" w:right="0"/>
        <w:jc w:val="left"/>
      </w:pPr>
      <w:r>
        <w:rPr/>
        <w:t>（一）排污信息</w:t>
      </w:r>
    </w:p>
    <w:p>
      <w:pPr>
        <w:pStyle w:val="BodyText"/>
        <w:spacing w:line="240" w:lineRule="auto" w:before="123"/>
        <w:ind w:left="558" w:right="0"/>
        <w:jc w:val="left"/>
      </w:pPr>
      <w:r>
        <w:rPr>
          <w:rFonts w:ascii="Calibri" w:hAnsi="Calibri" w:cs="Calibri" w:eastAsia="Calibri" w:hint="default"/>
        </w:rPr>
        <w:t>1</w:t>
      </w:r>
      <w:r>
        <w:rPr/>
        <w:t>、主要污染物和特征污染物名称</w:t>
      </w:r>
    </w:p>
    <w:p>
      <w:pPr>
        <w:pStyle w:val="BodyText"/>
        <w:spacing w:line="333" w:lineRule="auto" w:before="99"/>
        <w:ind w:left="138" w:right="129" w:firstLine="419"/>
        <w:jc w:val="both"/>
      </w:pPr>
      <w:r>
        <w:rPr>
          <w:spacing w:val="-9"/>
        </w:rPr>
        <w:t>（</w:t>
      </w:r>
      <w:r>
        <w:rPr>
          <w:rFonts w:ascii="Calibri" w:hAnsi="Calibri" w:cs="Calibri" w:eastAsia="Calibri" w:hint="default"/>
          <w:spacing w:val="-9"/>
        </w:rPr>
        <w:t>1</w:t>
      </w:r>
      <w:r>
        <w:rPr>
          <w:spacing w:val="-9"/>
        </w:rPr>
        <w:t>）长虹技佳所涉及主要污染物为废水、废气，其中废水特征污染物为六价铬、总镍、总铬、</w:t>
      </w:r>
      <w:r>
        <w:rPr>
          <w:w w:val="100"/>
        </w:rPr>
        <w:t> </w:t>
      </w:r>
      <w:r>
        <w:rPr>
          <w:spacing w:val="-1"/>
        </w:rPr>
        <w:t>总锌、化学需氧量、氨氮等；废气特征污染物为氯化氢、氮氧化物、硫酸雾、颗粒物、非甲烷总</w:t>
      </w:r>
      <w:r>
        <w:rPr>
          <w:spacing w:val="-55"/>
        </w:rPr>
        <w:t> </w:t>
      </w:r>
      <w:r>
        <w:rPr>
          <w:spacing w:val="-55"/>
        </w:rPr>
      </w:r>
      <w:r>
        <w:rPr/>
        <w:t>烃等。</w:t>
      </w:r>
    </w:p>
    <w:p>
      <w:pPr>
        <w:pStyle w:val="BodyText"/>
        <w:spacing w:line="319" w:lineRule="auto" w:before="44"/>
        <w:ind w:left="138" w:right="130" w:firstLine="419"/>
        <w:jc w:val="both"/>
      </w:pPr>
      <w:r>
        <w:rPr>
          <w:spacing w:val="-3"/>
        </w:rPr>
        <w:t>（</w:t>
      </w:r>
      <w:r>
        <w:rPr>
          <w:rFonts w:ascii="Calibri" w:hAnsi="Calibri" w:cs="Calibri" w:eastAsia="Calibri" w:hint="default"/>
          <w:spacing w:val="-3"/>
        </w:rPr>
        <w:t>2</w:t>
      </w:r>
      <w:r>
        <w:rPr>
          <w:spacing w:val="-3"/>
        </w:rPr>
        <w:t>）长虹电源主要污染物是废水、废气，其中废水特征污染物有镉、镍、</w:t>
      </w:r>
      <w:r>
        <w:rPr>
          <w:rFonts w:ascii="Calibri" w:hAnsi="Calibri" w:cs="Calibri" w:eastAsia="Calibri" w:hint="default"/>
          <w:spacing w:val="-3"/>
        </w:rPr>
        <w:t>COD</w:t>
      </w:r>
      <w:r>
        <w:rPr>
          <w:spacing w:val="-3"/>
        </w:rPr>
        <w:t>；废气特征污</w:t>
      </w:r>
      <w:r>
        <w:rPr>
          <w:w w:val="100"/>
        </w:rPr>
        <w:t> </w:t>
      </w:r>
      <w:r>
        <w:rPr/>
        <w:t>染物为颗粒物、镍及其化合物、镉及其化合物、氮氧化物。</w:t>
      </w:r>
    </w:p>
    <w:p>
      <w:pPr>
        <w:pStyle w:val="BodyText"/>
        <w:spacing w:line="319" w:lineRule="auto" w:before="54"/>
        <w:ind w:left="138" w:right="130" w:firstLine="419"/>
        <w:jc w:val="both"/>
      </w:pPr>
      <w:r>
        <w:rPr>
          <w:spacing w:val="-4"/>
        </w:rPr>
        <w:t>（</w:t>
      </w:r>
      <w:r>
        <w:rPr>
          <w:rFonts w:ascii="Calibri" w:hAnsi="Calibri" w:cs="Calibri" w:eastAsia="Calibri" w:hint="default"/>
          <w:spacing w:val="-4"/>
        </w:rPr>
        <w:t>3</w:t>
      </w:r>
      <w:r>
        <w:rPr>
          <w:spacing w:val="-4"/>
        </w:rPr>
        <w:t>）长虹器件主要污染物为废水、废气，废水、特征污染物为铜、化学需氧量、氨氮等，废</w:t>
      </w:r>
      <w:r>
        <w:rPr>
          <w:w w:val="100"/>
        </w:rPr>
        <w:t> </w:t>
      </w:r>
      <w:r>
        <w:rPr/>
        <w:t>气特征污染物为氯化氢、非甲烷总烃等。</w:t>
      </w:r>
    </w:p>
    <w:p>
      <w:pPr>
        <w:pStyle w:val="BodyText"/>
        <w:spacing w:line="316" w:lineRule="auto" w:before="56"/>
        <w:ind w:left="138" w:right="130" w:firstLine="419"/>
        <w:jc w:val="both"/>
      </w:pPr>
      <w:r>
        <w:rPr>
          <w:spacing w:val="-4"/>
        </w:rPr>
        <w:t>（</w:t>
      </w:r>
      <w:r>
        <w:rPr>
          <w:rFonts w:ascii="Calibri" w:hAnsi="Calibri" w:cs="Calibri" w:eastAsia="Calibri" w:hint="default"/>
          <w:spacing w:val="-4"/>
        </w:rPr>
        <w:t>4</w:t>
      </w:r>
      <w:r>
        <w:rPr>
          <w:spacing w:val="-4"/>
        </w:rPr>
        <w:t>）长虹空调主要污染物为废气，特征污染物为非甲烷总烃、烟（粉）尘颗粒物、锡及其化</w:t>
      </w:r>
      <w:r>
        <w:rPr>
          <w:w w:val="100"/>
        </w:rPr>
        <w:t> </w:t>
      </w:r>
      <w:r>
        <w:rPr/>
        <w:t>合物。</w:t>
      </w:r>
    </w:p>
    <w:p>
      <w:pPr>
        <w:pStyle w:val="BodyText"/>
        <w:spacing w:line="240" w:lineRule="auto" w:before="59"/>
        <w:ind w:left="558" w:right="0"/>
        <w:jc w:val="left"/>
      </w:pPr>
      <w:r>
        <w:rPr/>
        <w:t>（</w:t>
      </w:r>
      <w:r>
        <w:rPr>
          <w:rFonts w:ascii="Calibri" w:hAnsi="Calibri" w:cs="Calibri" w:eastAsia="Calibri" w:hint="default"/>
        </w:rPr>
        <w:t>5</w:t>
      </w:r>
      <w:r>
        <w:rPr/>
        <w:t>）长虹格润所涉主要污染物为废气，特征污染物为颗粒物、非甲烷总烃。</w:t>
      </w:r>
    </w:p>
    <w:p>
      <w:pPr>
        <w:pStyle w:val="BodyText"/>
        <w:spacing w:line="240" w:lineRule="auto" w:before="99"/>
        <w:ind w:left="558" w:right="0"/>
        <w:jc w:val="left"/>
      </w:pPr>
      <w:r>
        <w:rPr/>
        <w:t>（</w:t>
      </w:r>
      <w:r>
        <w:rPr>
          <w:rFonts w:ascii="Calibri" w:hAnsi="Calibri" w:cs="Calibri" w:eastAsia="Calibri" w:hint="default"/>
        </w:rPr>
        <w:t>6</w:t>
      </w:r>
      <w:r>
        <w:rPr/>
        <w:t>）中山长虹主要污染物为废气，特征污染物为颗粒物、非甲烷总烃等。</w:t>
      </w:r>
    </w:p>
    <w:p>
      <w:pPr>
        <w:pStyle w:val="BodyText"/>
        <w:spacing w:line="240" w:lineRule="auto" w:before="96"/>
        <w:ind w:left="558" w:right="0"/>
        <w:jc w:val="left"/>
      </w:pPr>
      <w:r>
        <w:rPr/>
        <w:t>（</w:t>
      </w:r>
      <w:r>
        <w:rPr>
          <w:rFonts w:ascii="Calibri" w:hAnsi="Calibri" w:cs="Calibri" w:eastAsia="Calibri" w:hint="default"/>
        </w:rPr>
        <w:t>7</w:t>
      </w:r>
      <w:r>
        <w:rPr/>
        <w:t>）加西贝拉所涉主要污染物为废水，特征污染物为化学需氧量和氨氮。</w:t>
      </w:r>
    </w:p>
    <w:p>
      <w:pPr>
        <w:pStyle w:val="BodyText"/>
        <w:spacing w:line="319" w:lineRule="auto" w:before="99"/>
        <w:ind w:left="138" w:right="128" w:firstLine="419"/>
        <w:jc w:val="both"/>
      </w:pPr>
      <w:r>
        <w:rPr>
          <w:spacing w:val="-4"/>
        </w:rPr>
        <w:t>（</w:t>
      </w:r>
      <w:r>
        <w:rPr>
          <w:rFonts w:ascii="Calibri" w:hAnsi="Calibri" w:cs="Calibri" w:eastAsia="Calibri" w:hint="default"/>
          <w:spacing w:val="-4"/>
        </w:rPr>
        <w:t>8</w:t>
      </w:r>
      <w:r>
        <w:rPr>
          <w:spacing w:val="-4"/>
        </w:rPr>
        <w:t>）零八一红轮所涉及主要污染物为电镀镀锌废水，其中废水特征污染物为总锌、化学需氧</w:t>
      </w:r>
      <w:r>
        <w:rPr>
          <w:w w:val="100"/>
        </w:rPr>
        <w:t> </w:t>
      </w:r>
      <w:r>
        <w:rPr/>
        <w:t>量、氨氮等。</w:t>
      </w:r>
    </w:p>
    <w:p>
      <w:pPr>
        <w:pStyle w:val="BodyText"/>
        <w:spacing w:line="319" w:lineRule="auto" w:before="54"/>
        <w:ind w:left="138" w:right="128" w:firstLine="419"/>
        <w:jc w:val="both"/>
      </w:pPr>
      <w:r>
        <w:rPr>
          <w:spacing w:val="-4"/>
        </w:rPr>
        <w:t>（</w:t>
      </w:r>
      <w:r>
        <w:rPr>
          <w:rFonts w:ascii="Calibri" w:hAnsi="Calibri" w:cs="Calibri" w:eastAsia="Calibri" w:hint="default"/>
          <w:spacing w:val="-4"/>
        </w:rPr>
        <w:t>9</w:t>
      </w:r>
      <w:r>
        <w:rPr>
          <w:spacing w:val="-4"/>
        </w:rPr>
        <w:t>）零八一天源所涉主要污染物为电镀废水和废气，其中废水特征污染物为总锌、总铬、六</w:t>
      </w:r>
      <w:r>
        <w:rPr>
          <w:w w:val="100"/>
        </w:rPr>
        <w:t> </w:t>
      </w:r>
      <w:r>
        <w:rPr/>
        <w:t>价铬、总镍、化学需氧量，废气特征污染物非甲烷总烃、苯、甲苯、二甲苯、酸雾、碱雾。</w:t>
      </w:r>
    </w:p>
    <w:p>
      <w:pPr>
        <w:pStyle w:val="BodyText"/>
        <w:spacing w:line="240" w:lineRule="auto" w:before="56"/>
        <w:ind w:left="558" w:right="0"/>
        <w:jc w:val="left"/>
      </w:pPr>
      <w:r>
        <w:rPr>
          <w:rFonts w:ascii="Calibri" w:hAnsi="Calibri" w:cs="Calibri" w:eastAsia="Calibri" w:hint="default"/>
        </w:rPr>
        <w:t>2</w:t>
      </w:r>
      <w:r>
        <w:rPr/>
        <w:t>、排放方式</w:t>
      </w:r>
    </w:p>
    <w:p>
      <w:pPr>
        <w:pStyle w:val="BodyText"/>
        <w:spacing w:line="319" w:lineRule="auto" w:before="96"/>
        <w:ind w:left="138" w:right="128" w:firstLine="419"/>
        <w:jc w:val="both"/>
      </w:pPr>
      <w:r>
        <w:rPr>
          <w:spacing w:val="-4"/>
        </w:rPr>
        <w:t>（</w:t>
      </w:r>
      <w:r>
        <w:rPr>
          <w:rFonts w:ascii="Calibri" w:hAnsi="Calibri" w:cs="Calibri" w:eastAsia="Calibri" w:hint="default"/>
          <w:spacing w:val="-4"/>
        </w:rPr>
        <w:t>1</w:t>
      </w:r>
      <w:r>
        <w:rPr>
          <w:spacing w:val="-4"/>
        </w:rPr>
        <w:t>）长虹技佳废水经公司废水处理站处理达标后，经城市污水管网排至绵阳市塔子坝污水处</w:t>
      </w:r>
      <w:r>
        <w:rPr>
          <w:w w:val="100"/>
        </w:rPr>
        <w:t> </w:t>
      </w:r>
      <w:r>
        <w:rPr/>
        <w:t>理厂；废气经治理达标后排放至大气环境中。</w:t>
      </w:r>
    </w:p>
    <w:p>
      <w:pPr>
        <w:spacing w:after="0" w:line="319" w:lineRule="auto"/>
        <w:jc w:val="both"/>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319" w:lineRule="auto"/>
        <w:ind w:left="138" w:right="0" w:firstLine="419"/>
        <w:jc w:val="left"/>
      </w:pPr>
      <w:r>
        <w:rPr>
          <w:spacing w:val="-4"/>
        </w:rPr>
        <w:t>（</w:t>
      </w:r>
      <w:r>
        <w:rPr>
          <w:rFonts w:ascii="Calibri" w:hAnsi="Calibri" w:cs="Calibri" w:eastAsia="Calibri" w:hint="default"/>
          <w:spacing w:val="-4"/>
        </w:rPr>
        <w:t>2</w:t>
      </w:r>
      <w:r>
        <w:rPr>
          <w:spacing w:val="-4"/>
        </w:rPr>
        <w:t>）长虹电源废水经公司废水处理站处理达标后，经城市污水管网进入塘汛污水处理厂，废</w:t>
      </w:r>
      <w:r>
        <w:rPr>
          <w:w w:val="100"/>
        </w:rPr>
        <w:t> </w:t>
      </w:r>
      <w:r>
        <w:rPr/>
        <w:t>气经治理达标后排放至大气环境中。</w:t>
      </w:r>
    </w:p>
    <w:p>
      <w:pPr>
        <w:pStyle w:val="BodyText"/>
        <w:spacing w:line="316" w:lineRule="auto" w:before="56"/>
        <w:ind w:left="138" w:right="0" w:firstLine="419"/>
        <w:jc w:val="left"/>
      </w:pPr>
      <w:r>
        <w:rPr>
          <w:spacing w:val="-4"/>
        </w:rPr>
        <w:t>（</w:t>
      </w:r>
      <w:r>
        <w:rPr>
          <w:rFonts w:ascii="Calibri" w:hAnsi="Calibri" w:cs="Calibri" w:eastAsia="Calibri" w:hint="default"/>
          <w:spacing w:val="-4"/>
        </w:rPr>
        <w:t>3</w:t>
      </w:r>
      <w:r>
        <w:rPr>
          <w:spacing w:val="-4"/>
        </w:rPr>
        <w:t>）长虹器件废水经公司废水处理站处理达标后，经城市污水管网排至绵阳市塔子坝污水处</w:t>
      </w:r>
      <w:r>
        <w:rPr>
          <w:w w:val="100"/>
        </w:rPr>
        <w:t> </w:t>
      </w:r>
      <w:r>
        <w:rPr/>
        <w:t>理厂，废气经治理达标后排放至大气环境中。</w:t>
      </w:r>
    </w:p>
    <w:p>
      <w:pPr>
        <w:pStyle w:val="BodyText"/>
        <w:spacing w:line="240" w:lineRule="auto" w:before="58"/>
        <w:ind w:left="558" w:right="0"/>
        <w:jc w:val="left"/>
      </w:pPr>
      <w:r>
        <w:rPr/>
        <w:t>（</w:t>
      </w:r>
      <w:r>
        <w:rPr>
          <w:rFonts w:ascii="Calibri" w:hAnsi="Calibri" w:cs="Calibri" w:eastAsia="Calibri" w:hint="default"/>
        </w:rPr>
        <w:t>4</w:t>
      </w:r>
      <w:r>
        <w:rPr/>
        <w:t>）长虹空调废气经治理达标后排放至大气环境中。</w:t>
      </w:r>
    </w:p>
    <w:p>
      <w:pPr>
        <w:pStyle w:val="BodyText"/>
        <w:spacing w:line="240" w:lineRule="auto" w:before="99"/>
        <w:ind w:left="558" w:right="0"/>
        <w:jc w:val="left"/>
      </w:pPr>
      <w:r>
        <w:rPr/>
        <w:t>（</w:t>
      </w:r>
      <w:r>
        <w:rPr>
          <w:rFonts w:ascii="Calibri" w:hAnsi="Calibri" w:cs="Calibri" w:eastAsia="Calibri" w:hint="default"/>
        </w:rPr>
        <w:t>5</w:t>
      </w:r>
      <w:r>
        <w:rPr/>
        <w:t>）长虹格润废气经治理达标后排放至大气环境中。</w:t>
      </w:r>
    </w:p>
    <w:p>
      <w:pPr>
        <w:pStyle w:val="BodyText"/>
        <w:spacing w:line="240" w:lineRule="auto" w:before="96"/>
        <w:ind w:left="558" w:right="0"/>
        <w:jc w:val="left"/>
      </w:pPr>
      <w:r>
        <w:rPr/>
        <w:t>（</w:t>
      </w:r>
      <w:r>
        <w:rPr>
          <w:rFonts w:ascii="Calibri" w:hAnsi="Calibri" w:cs="Calibri" w:eastAsia="Calibri" w:hint="default"/>
        </w:rPr>
        <w:t>6</w:t>
      </w:r>
      <w:r>
        <w:rPr/>
        <w:t>）中山长虹废气经治理达标后排放至大气环境中。</w:t>
      </w:r>
    </w:p>
    <w:p>
      <w:pPr>
        <w:pStyle w:val="BodyText"/>
        <w:spacing w:line="319" w:lineRule="auto" w:before="99"/>
        <w:ind w:left="138" w:right="0" w:firstLine="419"/>
        <w:jc w:val="left"/>
      </w:pPr>
      <w:r>
        <w:rPr>
          <w:spacing w:val="-4"/>
        </w:rPr>
        <w:t>（</w:t>
      </w:r>
      <w:r>
        <w:rPr>
          <w:rFonts w:ascii="Calibri" w:hAnsi="Calibri" w:cs="Calibri" w:eastAsia="Calibri" w:hint="default"/>
          <w:spacing w:val="-4"/>
        </w:rPr>
        <w:t>7</w:t>
      </w:r>
      <w:r>
        <w:rPr>
          <w:spacing w:val="-4"/>
        </w:rPr>
        <w:t>）加西贝拉废水经公司污水处理站处理达标后，纳管至嘉兴联合污水处理有限责任公司集</w:t>
      </w:r>
      <w:r>
        <w:rPr>
          <w:w w:val="100"/>
        </w:rPr>
        <w:t> </w:t>
      </w:r>
      <w:r>
        <w:rPr/>
        <w:t>中处理。</w:t>
      </w:r>
    </w:p>
    <w:p>
      <w:pPr>
        <w:pStyle w:val="BodyText"/>
        <w:spacing w:line="240" w:lineRule="auto" w:before="54"/>
        <w:ind w:left="558" w:right="0"/>
        <w:jc w:val="left"/>
        <w:rPr>
          <w:rFonts w:ascii="Calibri" w:hAnsi="Calibri" w:cs="Calibri" w:eastAsia="Calibri" w:hint="default"/>
        </w:rPr>
      </w:pPr>
      <w:r>
        <w:rPr/>
        <w:t>（</w:t>
      </w:r>
      <w:r>
        <w:rPr>
          <w:rFonts w:ascii="Calibri" w:hAnsi="Calibri" w:cs="Calibri" w:eastAsia="Calibri" w:hint="default"/>
        </w:rPr>
        <w:t>8</w:t>
      </w:r>
      <w:r>
        <w:rPr/>
        <w:t>）零八一红轮废水经公司废水处理站处理达标后，进入城市污水管网。电镀工序在</w:t>
      </w:r>
      <w:r>
        <w:rPr>
          <w:spacing w:val="-7"/>
        </w:rPr>
        <w:t> </w:t>
      </w:r>
      <w:r>
        <w:rPr>
          <w:rFonts w:ascii="Calibri" w:hAnsi="Calibri" w:cs="Calibri" w:eastAsia="Calibri" w:hint="default"/>
        </w:rPr>
        <w:t>2018</w:t>
      </w:r>
    </w:p>
    <w:p>
      <w:pPr>
        <w:pStyle w:val="BodyText"/>
        <w:spacing w:line="240" w:lineRule="auto" w:before="99"/>
        <w:ind w:left="138" w:right="0"/>
        <w:jc w:val="left"/>
      </w:pPr>
      <w:r>
        <w:rPr/>
        <w:t>年</w:t>
      </w:r>
      <w:r>
        <w:rPr>
          <w:spacing w:val="-54"/>
        </w:rPr>
        <w:t> </w:t>
      </w:r>
      <w:r>
        <w:rPr>
          <w:rFonts w:ascii="Calibri" w:hAnsi="Calibri" w:cs="Calibri" w:eastAsia="Calibri" w:hint="default"/>
        </w:rPr>
        <w:t>6</w:t>
      </w:r>
      <w:r>
        <w:rPr>
          <w:rFonts w:ascii="Calibri" w:hAnsi="Calibri" w:cs="Calibri" w:eastAsia="Calibri" w:hint="default"/>
          <w:spacing w:val="2"/>
        </w:rPr>
        <w:t> </w:t>
      </w:r>
      <w:r>
        <w:rPr/>
        <w:t>月</w:t>
      </w:r>
      <w:r>
        <w:rPr>
          <w:spacing w:val="-56"/>
        </w:rPr>
        <w:t> </w:t>
      </w:r>
      <w:r>
        <w:rPr>
          <w:rFonts w:ascii="Calibri" w:hAnsi="Calibri" w:cs="Calibri" w:eastAsia="Calibri" w:hint="default"/>
        </w:rPr>
        <w:t>1</w:t>
      </w:r>
      <w:r>
        <w:rPr>
          <w:rFonts w:ascii="Calibri" w:hAnsi="Calibri" w:cs="Calibri" w:eastAsia="Calibri" w:hint="default"/>
          <w:spacing w:val="5"/>
        </w:rPr>
        <w:t> </w:t>
      </w:r>
      <w:r>
        <w:rPr/>
        <w:t>日已全部停止作业，该工序全部委外加工。</w:t>
      </w:r>
    </w:p>
    <w:p>
      <w:pPr>
        <w:pStyle w:val="BodyText"/>
        <w:spacing w:line="316" w:lineRule="auto" w:before="99"/>
        <w:ind w:left="138" w:right="0" w:firstLine="419"/>
        <w:jc w:val="left"/>
      </w:pPr>
      <w:r>
        <w:rPr>
          <w:spacing w:val="-4"/>
        </w:rPr>
        <w:t>（</w:t>
      </w:r>
      <w:r>
        <w:rPr>
          <w:rFonts w:ascii="Calibri" w:hAnsi="Calibri" w:cs="Calibri" w:eastAsia="Calibri" w:hint="default"/>
          <w:spacing w:val="-4"/>
        </w:rPr>
        <w:t>9</w:t>
      </w:r>
      <w:r>
        <w:rPr>
          <w:spacing w:val="-4"/>
        </w:rPr>
        <w:t>）零八一天源电镀废水经公司废水处理站处理达标后，进入城市污水管网，废气经治理达</w:t>
      </w:r>
      <w:r>
        <w:rPr>
          <w:w w:val="100"/>
        </w:rPr>
        <w:t> </w:t>
      </w:r>
      <w:r>
        <w:rPr/>
        <w:t>标后排放至大气环境中。</w:t>
      </w:r>
    </w:p>
    <w:p>
      <w:pPr>
        <w:pStyle w:val="BodyText"/>
        <w:spacing w:line="240" w:lineRule="auto" w:before="58"/>
        <w:ind w:left="558" w:right="0"/>
        <w:jc w:val="left"/>
      </w:pPr>
      <w:r>
        <w:rPr>
          <w:rFonts w:ascii="Calibri" w:hAnsi="Calibri" w:cs="Calibri" w:eastAsia="Calibri" w:hint="default"/>
        </w:rPr>
        <w:t>3</w:t>
      </w:r>
      <w:r>
        <w:rPr/>
        <w:t>、排放口数量和分布情况</w:t>
      </w:r>
    </w:p>
    <w:p>
      <w:pPr>
        <w:pStyle w:val="BodyText"/>
        <w:spacing w:line="316" w:lineRule="auto" w:before="99"/>
        <w:ind w:left="138" w:right="207" w:firstLine="419"/>
        <w:jc w:val="left"/>
      </w:pPr>
      <w:r>
        <w:rPr/>
        <w:t>（</w:t>
      </w:r>
      <w:r>
        <w:rPr>
          <w:rFonts w:ascii="Calibri" w:hAnsi="Calibri" w:cs="Calibri" w:eastAsia="Calibri" w:hint="default"/>
        </w:rPr>
        <w:t>1</w:t>
      </w:r>
      <w:r>
        <w:rPr/>
        <w:t>）长虹技佳共有</w:t>
      </w:r>
      <w:r>
        <w:rPr>
          <w:spacing w:val="-54"/>
        </w:rPr>
        <w:t> </w:t>
      </w:r>
      <w:r>
        <w:rPr>
          <w:rFonts w:ascii="Calibri" w:hAnsi="Calibri" w:cs="Calibri" w:eastAsia="Calibri" w:hint="default"/>
        </w:rPr>
        <w:t>22</w:t>
      </w:r>
      <w:r>
        <w:rPr>
          <w:rFonts w:ascii="Calibri" w:hAnsi="Calibri" w:cs="Calibri" w:eastAsia="Calibri" w:hint="default"/>
          <w:spacing w:val="6"/>
        </w:rPr>
        <w:t> </w:t>
      </w:r>
      <w:r>
        <w:rPr/>
        <w:t>个大气排放口，分布于相关车间；废水排放口</w:t>
      </w:r>
      <w:r>
        <w:rPr>
          <w:spacing w:val="-55"/>
        </w:rPr>
        <w:t> </w:t>
      </w:r>
      <w:r>
        <w:rPr>
          <w:rFonts w:ascii="Calibri" w:hAnsi="Calibri" w:cs="Calibri" w:eastAsia="Calibri" w:hint="default"/>
        </w:rPr>
        <w:t>3</w:t>
      </w:r>
      <w:r>
        <w:rPr>
          <w:rFonts w:ascii="Calibri" w:hAnsi="Calibri" w:cs="Calibri" w:eastAsia="Calibri" w:hint="default"/>
          <w:spacing w:val="4"/>
        </w:rPr>
        <w:t> </w:t>
      </w:r>
      <w:r>
        <w:rPr/>
        <w:t>个，分别位于绵阳市</w:t>
      </w:r>
      <w:r>
        <w:rPr>
          <w:w w:val="100"/>
        </w:rPr>
        <w:t> </w:t>
      </w:r>
      <w:r>
        <w:rPr/>
        <w:t>石桥铺飞云大道、虹阳北路、绵兴东路。</w:t>
      </w:r>
    </w:p>
    <w:p>
      <w:pPr>
        <w:pStyle w:val="BodyText"/>
        <w:spacing w:line="319" w:lineRule="auto" w:before="59"/>
        <w:ind w:left="138" w:right="207" w:firstLine="419"/>
        <w:jc w:val="left"/>
      </w:pPr>
      <w:r>
        <w:rPr/>
        <w:t>（</w:t>
      </w:r>
      <w:r>
        <w:rPr>
          <w:rFonts w:ascii="Calibri" w:hAnsi="Calibri" w:cs="Calibri" w:eastAsia="Calibri" w:hint="default"/>
        </w:rPr>
        <w:t>2</w:t>
      </w:r>
      <w:r>
        <w:rPr/>
        <w:t>）长虹电源共有</w:t>
      </w:r>
      <w:r>
        <w:rPr>
          <w:spacing w:val="-54"/>
        </w:rPr>
        <w:t> </w:t>
      </w:r>
      <w:r>
        <w:rPr>
          <w:rFonts w:ascii="Calibri" w:hAnsi="Calibri" w:cs="Calibri" w:eastAsia="Calibri" w:hint="default"/>
        </w:rPr>
        <w:t>12</w:t>
      </w:r>
      <w:r>
        <w:rPr>
          <w:rFonts w:ascii="Calibri" w:hAnsi="Calibri" w:cs="Calibri" w:eastAsia="Calibri" w:hint="default"/>
          <w:spacing w:val="6"/>
        </w:rPr>
        <w:t> </w:t>
      </w:r>
      <w:r>
        <w:rPr/>
        <w:t>个大气排放口，分布于相关车间；废水排放口</w:t>
      </w:r>
      <w:r>
        <w:rPr>
          <w:spacing w:val="-55"/>
        </w:rPr>
        <w:t> </w:t>
      </w:r>
      <w:r>
        <w:rPr>
          <w:rFonts w:ascii="Calibri" w:hAnsi="Calibri" w:cs="Calibri" w:eastAsia="Calibri" w:hint="default"/>
        </w:rPr>
        <w:t>1</w:t>
      </w:r>
      <w:r>
        <w:rPr>
          <w:rFonts w:ascii="Calibri" w:hAnsi="Calibri" w:cs="Calibri" w:eastAsia="Calibri" w:hint="default"/>
          <w:spacing w:val="4"/>
        </w:rPr>
        <w:t> </w:t>
      </w:r>
      <w:r>
        <w:rPr/>
        <w:t>个，位于绵阳市新绵</w:t>
      </w:r>
      <w:r>
        <w:rPr>
          <w:w w:val="100"/>
        </w:rPr>
        <w:t> </w:t>
      </w:r>
      <w:r>
        <w:rPr/>
        <w:t>三路。</w:t>
      </w:r>
    </w:p>
    <w:p>
      <w:pPr>
        <w:pStyle w:val="BodyText"/>
        <w:spacing w:line="240" w:lineRule="auto" w:before="54"/>
        <w:ind w:left="558" w:right="0"/>
        <w:jc w:val="left"/>
      </w:pPr>
      <w:r>
        <w:rPr>
          <w:spacing w:val="-7"/>
        </w:rPr>
        <w:t>（</w:t>
      </w:r>
      <w:r>
        <w:rPr>
          <w:rFonts w:ascii="Calibri" w:hAnsi="Calibri" w:cs="Calibri" w:eastAsia="Calibri" w:hint="default"/>
          <w:spacing w:val="-7"/>
        </w:rPr>
        <w:t>3</w:t>
      </w:r>
      <w:r>
        <w:rPr>
          <w:spacing w:val="-7"/>
        </w:rPr>
        <w:t>）长虹器件废水排放口 </w:t>
      </w:r>
      <w:r>
        <w:rPr>
          <w:rFonts w:ascii="Calibri" w:hAnsi="Calibri" w:cs="Calibri" w:eastAsia="Calibri" w:hint="default"/>
        </w:rPr>
        <w:t>1 </w:t>
      </w:r>
      <w:r>
        <w:rPr>
          <w:spacing w:val="-9"/>
        </w:rPr>
        <w:t>个，位于绵阳市普明北路；大气排放口 </w:t>
      </w:r>
      <w:r>
        <w:rPr>
          <w:rFonts w:ascii="Calibri" w:hAnsi="Calibri" w:cs="Calibri" w:eastAsia="Calibri" w:hint="default"/>
        </w:rPr>
        <w:t>9</w:t>
      </w:r>
      <w:r>
        <w:rPr>
          <w:rFonts w:ascii="Calibri" w:hAnsi="Calibri" w:cs="Calibri" w:eastAsia="Calibri" w:hint="default"/>
          <w:spacing w:val="-16"/>
        </w:rPr>
        <w:t> </w:t>
      </w:r>
      <w:r>
        <w:rPr>
          <w:spacing w:val="-13"/>
        </w:rPr>
        <w:t>个，分布于相关车间（从</w:t>
      </w:r>
    </w:p>
    <w:p>
      <w:pPr>
        <w:pStyle w:val="BodyText"/>
        <w:spacing w:line="240" w:lineRule="auto" w:before="99"/>
        <w:ind w:left="138" w:right="0"/>
        <w:jc w:val="left"/>
      </w:pPr>
      <w:r>
        <w:rPr>
          <w:rFonts w:ascii="Calibri" w:hAnsi="Calibri" w:cs="Calibri" w:eastAsia="Calibri" w:hint="default"/>
          <w:w w:val="100"/>
        </w:rPr>
        <w:t>2</w:t>
      </w:r>
      <w:r>
        <w:rPr>
          <w:rFonts w:ascii="Calibri" w:hAnsi="Calibri" w:cs="Calibri" w:eastAsia="Calibri" w:hint="default"/>
          <w:spacing w:val="-2"/>
          <w:w w:val="100"/>
        </w:rPr>
        <w:t>01</w:t>
      </w:r>
      <w:r>
        <w:rPr>
          <w:rFonts w:ascii="Calibri" w:hAnsi="Calibri" w:cs="Calibri" w:eastAsia="Calibri" w:hint="default"/>
          <w:w w:val="100"/>
        </w:rPr>
        <w:t>8</w:t>
      </w:r>
      <w:r>
        <w:rPr>
          <w:rFonts w:ascii="Calibri" w:hAnsi="Calibri" w:cs="Calibri" w:eastAsia="Calibri" w:hint="default"/>
          <w:spacing w:val="6"/>
        </w:rPr>
        <w:t> </w:t>
      </w:r>
      <w:r>
        <w:rPr>
          <w:w w:val="100"/>
        </w:rPr>
        <w:t>年</w:t>
      </w:r>
      <w:r>
        <w:rPr>
          <w:spacing w:val="-55"/>
        </w:rPr>
        <w:t> </w:t>
      </w:r>
      <w:r>
        <w:rPr>
          <w:rFonts w:ascii="Calibri" w:hAnsi="Calibri" w:cs="Calibri" w:eastAsia="Calibri" w:hint="default"/>
          <w:w w:val="100"/>
        </w:rPr>
        <w:t>2</w:t>
      </w:r>
      <w:r>
        <w:rPr>
          <w:rFonts w:ascii="Calibri" w:hAnsi="Calibri" w:cs="Calibri" w:eastAsia="Calibri" w:hint="default"/>
          <w:spacing w:val="3"/>
        </w:rPr>
        <w:t> </w:t>
      </w:r>
      <w:r>
        <w:rPr>
          <w:w w:val="100"/>
        </w:rPr>
        <w:t>月</w:t>
      </w:r>
      <w:r>
        <w:rPr>
          <w:spacing w:val="-3"/>
          <w:w w:val="100"/>
        </w:rPr>
        <w:t>开</w:t>
      </w:r>
      <w:r>
        <w:rPr>
          <w:w w:val="100"/>
        </w:rPr>
        <w:t>始</w:t>
      </w:r>
      <w:r>
        <w:rPr>
          <w:spacing w:val="-3"/>
          <w:w w:val="100"/>
        </w:rPr>
        <w:t>，</w:t>
      </w:r>
      <w:r>
        <w:rPr>
          <w:w w:val="100"/>
        </w:rPr>
        <w:t>目</w:t>
      </w:r>
      <w:r>
        <w:rPr>
          <w:spacing w:val="-3"/>
          <w:w w:val="100"/>
        </w:rPr>
        <w:t>前正</w:t>
      </w:r>
      <w:r>
        <w:rPr>
          <w:w w:val="100"/>
        </w:rPr>
        <w:t>常</w:t>
      </w:r>
      <w:r>
        <w:rPr>
          <w:spacing w:val="-3"/>
          <w:w w:val="100"/>
        </w:rPr>
        <w:t>使</w:t>
      </w:r>
      <w:r>
        <w:rPr>
          <w:w w:val="100"/>
        </w:rPr>
        <w:t>用</w:t>
      </w:r>
      <w:r>
        <w:rPr>
          <w:spacing w:val="-52"/>
        </w:rPr>
        <w:t> </w:t>
      </w:r>
      <w:r>
        <w:rPr>
          <w:rFonts w:ascii="Calibri" w:hAnsi="Calibri" w:cs="Calibri" w:eastAsia="Calibri" w:hint="default"/>
          <w:w w:val="100"/>
        </w:rPr>
        <w:t>5</w:t>
      </w:r>
      <w:r>
        <w:rPr>
          <w:rFonts w:ascii="Calibri" w:hAnsi="Calibri" w:cs="Calibri" w:eastAsia="Calibri" w:hint="default"/>
          <w:spacing w:val="3"/>
        </w:rPr>
        <w:t> </w:t>
      </w:r>
      <w:r>
        <w:rPr>
          <w:w w:val="100"/>
        </w:rPr>
        <w:t>个</w:t>
      </w:r>
      <w:r>
        <w:rPr>
          <w:spacing w:val="-3"/>
          <w:w w:val="100"/>
        </w:rPr>
        <w:t>排</w:t>
      </w:r>
      <w:r>
        <w:rPr>
          <w:w w:val="100"/>
        </w:rPr>
        <w:t>放</w:t>
      </w:r>
      <w:r>
        <w:rPr>
          <w:spacing w:val="-3"/>
          <w:w w:val="100"/>
        </w:rPr>
        <w:t>口，</w:t>
      </w:r>
      <w:r>
        <w:rPr>
          <w:rFonts w:ascii="Calibri" w:hAnsi="Calibri" w:cs="Calibri" w:eastAsia="Calibri" w:hint="default"/>
          <w:w w:val="100"/>
        </w:rPr>
        <w:t>4</w:t>
      </w:r>
      <w:r>
        <w:rPr>
          <w:rFonts w:ascii="Calibri" w:hAnsi="Calibri" w:cs="Calibri" w:eastAsia="Calibri" w:hint="default"/>
          <w:spacing w:val="6"/>
        </w:rPr>
        <w:t> </w:t>
      </w:r>
      <w:r>
        <w:rPr>
          <w:spacing w:val="-3"/>
          <w:w w:val="100"/>
        </w:rPr>
        <w:t>个</w:t>
      </w:r>
      <w:r>
        <w:rPr>
          <w:w w:val="100"/>
        </w:rPr>
        <w:t>排放</w:t>
      </w:r>
      <w:r>
        <w:rPr>
          <w:spacing w:val="-3"/>
          <w:w w:val="100"/>
        </w:rPr>
        <w:t>口</w:t>
      </w:r>
      <w:r>
        <w:rPr>
          <w:w w:val="100"/>
        </w:rPr>
        <w:t>停</w:t>
      </w:r>
      <w:r>
        <w:rPr>
          <w:spacing w:val="-3"/>
          <w:w w:val="100"/>
        </w:rPr>
        <w:t>止</w:t>
      </w:r>
      <w:r>
        <w:rPr>
          <w:w w:val="100"/>
        </w:rPr>
        <w:t>使</w:t>
      </w:r>
      <w:r>
        <w:rPr>
          <w:spacing w:val="-3"/>
          <w:w w:val="100"/>
        </w:rPr>
        <w:t>用</w:t>
      </w:r>
      <w:r>
        <w:rPr>
          <w:spacing w:val="-106"/>
          <w:w w:val="100"/>
        </w:rPr>
        <w:t>）</w:t>
      </w:r>
      <w:r>
        <w:rPr>
          <w:w w:val="100"/>
        </w:rPr>
        <w:t>。</w:t>
      </w:r>
    </w:p>
    <w:p>
      <w:pPr>
        <w:pStyle w:val="BodyText"/>
        <w:spacing w:line="240" w:lineRule="auto" w:before="99"/>
        <w:ind w:left="558" w:right="0"/>
        <w:jc w:val="left"/>
      </w:pPr>
      <w:r>
        <w:rPr/>
        <w:t>（</w:t>
      </w:r>
      <w:r>
        <w:rPr>
          <w:rFonts w:ascii="Calibri" w:hAnsi="Calibri" w:cs="Calibri" w:eastAsia="Calibri" w:hint="default"/>
        </w:rPr>
        <w:t>4</w:t>
      </w:r>
      <w:r>
        <w:rPr/>
        <w:t>）长虹空调废气排放口</w:t>
      </w:r>
      <w:r>
        <w:rPr>
          <w:spacing w:val="-54"/>
        </w:rPr>
        <w:t> </w:t>
      </w:r>
      <w:r>
        <w:rPr>
          <w:rFonts w:ascii="Calibri" w:hAnsi="Calibri" w:cs="Calibri" w:eastAsia="Calibri" w:hint="default"/>
        </w:rPr>
        <w:t>12</w:t>
      </w:r>
      <w:r>
        <w:rPr>
          <w:rFonts w:ascii="Calibri" w:hAnsi="Calibri" w:cs="Calibri" w:eastAsia="Calibri" w:hint="default"/>
          <w:spacing w:val="1"/>
        </w:rPr>
        <w:t> </w:t>
      </w:r>
      <w:r>
        <w:rPr/>
        <w:t>个，分布于相关车间。</w:t>
      </w:r>
    </w:p>
    <w:p>
      <w:pPr>
        <w:pStyle w:val="BodyText"/>
        <w:spacing w:line="240" w:lineRule="auto" w:before="96"/>
        <w:ind w:left="558" w:right="0"/>
        <w:jc w:val="left"/>
      </w:pPr>
      <w:r>
        <w:rPr/>
        <w:t>（</w:t>
      </w:r>
      <w:r>
        <w:rPr>
          <w:rFonts w:ascii="Calibri" w:hAnsi="Calibri" w:cs="Calibri" w:eastAsia="Calibri" w:hint="default"/>
        </w:rPr>
        <w:t>5</w:t>
      </w:r>
      <w:r>
        <w:rPr/>
        <w:t>）长虹格润废气排放口</w:t>
      </w:r>
      <w:r>
        <w:rPr>
          <w:spacing w:val="-55"/>
        </w:rPr>
        <w:t> </w:t>
      </w:r>
      <w:r>
        <w:rPr>
          <w:rFonts w:ascii="Calibri" w:hAnsi="Calibri" w:cs="Calibri" w:eastAsia="Calibri" w:hint="default"/>
        </w:rPr>
        <w:t>6 </w:t>
      </w:r>
      <w:r>
        <w:rPr/>
        <w:t>个，分布于相关车间。</w:t>
      </w:r>
    </w:p>
    <w:p>
      <w:pPr>
        <w:pStyle w:val="BodyText"/>
        <w:spacing w:line="240" w:lineRule="auto" w:before="99"/>
        <w:ind w:left="558" w:right="0"/>
        <w:jc w:val="left"/>
      </w:pPr>
      <w:r>
        <w:rPr/>
        <w:t>（</w:t>
      </w:r>
      <w:r>
        <w:rPr>
          <w:rFonts w:ascii="Calibri" w:hAnsi="Calibri" w:cs="Calibri" w:eastAsia="Calibri" w:hint="default"/>
        </w:rPr>
        <w:t>6</w:t>
      </w:r>
      <w:r>
        <w:rPr/>
        <w:t>）中山长虹废气排放口</w:t>
      </w:r>
      <w:r>
        <w:rPr>
          <w:spacing w:val="-53"/>
        </w:rPr>
        <w:t> </w:t>
      </w:r>
      <w:r>
        <w:rPr>
          <w:rFonts w:ascii="Calibri" w:hAnsi="Calibri" w:cs="Calibri" w:eastAsia="Calibri" w:hint="default"/>
        </w:rPr>
        <w:t>2</w:t>
      </w:r>
      <w:r>
        <w:rPr>
          <w:rFonts w:ascii="Calibri" w:hAnsi="Calibri" w:cs="Calibri" w:eastAsia="Calibri" w:hint="default"/>
          <w:spacing w:val="2"/>
        </w:rPr>
        <w:t> </w:t>
      </w:r>
      <w:r>
        <w:rPr/>
        <w:t>个，位于厂区</w:t>
      </w:r>
      <w:r>
        <w:rPr>
          <w:spacing w:val="-56"/>
        </w:rPr>
        <w:t> </w:t>
      </w:r>
      <w:r>
        <w:rPr>
          <w:rFonts w:ascii="Calibri" w:hAnsi="Calibri" w:cs="Calibri" w:eastAsia="Calibri" w:hint="default"/>
        </w:rPr>
        <w:t>1</w:t>
      </w:r>
      <w:r>
        <w:rPr/>
        <w:t>、</w:t>
      </w:r>
      <w:r>
        <w:rPr>
          <w:rFonts w:ascii="Calibri" w:hAnsi="Calibri" w:cs="Calibri" w:eastAsia="Calibri" w:hint="default"/>
        </w:rPr>
        <w:t>2#</w:t>
      </w:r>
      <w:r>
        <w:rPr/>
        <w:t>厂房楼顶。</w:t>
      </w:r>
    </w:p>
    <w:p>
      <w:pPr>
        <w:pStyle w:val="BodyText"/>
        <w:spacing w:line="316" w:lineRule="auto" w:before="99"/>
        <w:ind w:left="138" w:right="0" w:firstLine="419"/>
        <w:jc w:val="left"/>
      </w:pPr>
      <w:r>
        <w:rPr>
          <w:spacing w:val="-3"/>
        </w:rPr>
        <w:t>（</w:t>
      </w:r>
      <w:r>
        <w:rPr>
          <w:rFonts w:ascii="Calibri" w:hAnsi="Calibri" w:cs="Calibri" w:eastAsia="Calibri" w:hint="default"/>
          <w:spacing w:val="-3"/>
        </w:rPr>
        <w:t>7</w:t>
      </w:r>
      <w:r>
        <w:rPr>
          <w:spacing w:val="-3"/>
        </w:rPr>
        <w:t>）加西贝拉设污水标准排放口 </w:t>
      </w:r>
      <w:r>
        <w:rPr>
          <w:rFonts w:ascii="Calibri" w:hAnsi="Calibri" w:cs="Calibri" w:eastAsia="Calibri" w:hint="default"/>
        </w:rPr>
        <w:t>3</w:t>
      </w:r>
      <w:r>
        <w:rPr>
          <w:rFonts w:ascii="Calibri" w:hAnsi="Calibri" w:cs="Calibri" w:eastAsia="Calibri" w:hint="default"/>
          <w:spacing w:val="10"/>
        </w:rPr>
        <w:t> </w:t>
      </w:r>
      <w:r>
        <w:rPr>
          <w:spacing w:val="-5"/>
        </w:rPr>
        <w:t>个，分别位于嘉兴市秀洲区百乐路、南湖区亚中路、南湖</w:t>
      </w:r>
      <w:r>
        <w:rPr>
          <w:w w:val="100"/>
        </w:rPr>
        <w:t> </w:t>
      </w:r>
      <w:r>
        <w:rPr/>
        <w:t>区新风路。</w:t>
      </w:r>
    </w:p>
    <w:p>
      <w:pPr>
        <w:pStyle w:val="BodyText"/>
        <w:spacing w:line="240" w:lineRule="auto" w:before="58"/>
        <w:ind w:left="558" w:right="0"/>
        <w:jc w:val="left"/>
      </w:pPr>
      <w:r>
        <w:rPr/>
        <w:t>（</w:t>
      </w:r>
      <w:r>
        <w:rPr>
          <w:rFonts w:ascii="Calibri" w:hAnsi="Calibri" w:cs="Calibri" w:eastAsia="Calibri" w:hint="default"/>
        </w:rPr>
        <w:t>8</w:t>
      </w:r>
      <w:r>
        <w:rPr/>
        <w:t>）零八一红轮有</w:t>
      </w:r>
      <w:r>
        <w:rPr>
          <w:spacing w:val="-53"/>
        </w:rPr>
        <w:t> </w:t>
      </w:r>
      <w:r>
        <w:rPr>
          <w:rFonts w:ascii="Calibri" w:hAnsi="Calibri" w:cs="Calibri" w:eastAsia="Calibri" w:hint="default"/>
        </w:rPr>
        <w:t>1</w:t>
      </w:r>
      <w:r>
        <w:rPr>
          <w:rFonts w:ascii="Calibri" w:hAnsi="Calibri" w:cs="Calibri" w:eastAsia="Calibri" w:hint="default"/>
          <w:spacing w:val="2"/>
        </w:rPr>
        <w:t> </w:t>
      </w:r>
      <w:r>
        <w:rPr/>
        <w:t>个废水排放口，位于广元市利州区宝轮镇西路</w:t>
      </w:r>
      <w:r>
        <w:rPr>
          <w:spacing w:val="-54"/>
        </w:rPr>
        <w:t> </w:t>
      </w:r>
      <w:r>
        <w:rPr>
          <w:rFonts w:ascii="Calibri" w:hAnsi="Calibri" w:cs="Calibri" w:eastAsia="Calibri" w:hint="default"/>
        </w:rPr>
        <w:t>20</w:t>
      </w:r>
      <w:r>
        <w:rPr>
          <w:rFonts w:ascii="Calibri" w:hAnsi="Calibri" w:cs="Calibri" w:eastAsia="Calibri" w:hint="default"/>
          <w:spacing w:val="5"/>
        </w:rPr>
        <w:t> </w:t>
      </w:r>
      <w:r>
        <w:rPr>
          <w:spacing w:val="-3"/>
        </w:rPr>
        <w:t>号。</w:t>
      </w:r>
      <w:r>
        <w:rPr/>
      </w:r>
    </w:p>
    <w:p>
      <w:pPr>
        <w:pStyle w:val="BodyText"/>
        <w:spacing w:line="240" w:lineRule="auto" w:before="99"/>
        <w:ind w:left="558" w:right="0"/>
        <w:jc w:val="left"/>
      </w:pPr>
      <w:r>
        <w:rPr>
          <w:spacing w:val="-7"/>
        </w:rPr>
        <w:t>（</w:t>
      </w:r>
      <w:r>
        <w:rPr>
          <w:rFonts w:ascii="Calibri" w:hAnsi="Calibri" w:cs="Calibri" w:eastAsia="Calibri" w:hint="default"/>
          <w:spacing w:val="-7"/>
        </w:rPr>
        <w:t>9</w:t>
      </w:r>
      <w:r>
        <w:rPr>
          <w:spacing w:val="-7"/>
        </w:rPr>
        <w:t>）零八一天源有</w:t>
      </w:r>
      <w:r>
        <w:rPr>
          <w:spacing w:val="-46"/>
        </w:rPr>
        <w:t> </w:t>
      </w:r>
      <w:r>
        <w:rPr>
          <w:rFonts w:ascii="Calibri" w:hAnsi="Calibri" w:cs="Calibri" w:eastAsia="Calibri" w:hint="default"/>
        </w:rPr>
        <w:t>1</w:t>
      </w:r>
      <w:r>
        <w:rPr>
          <w:rFonts w:ascii="Calibri" w:hAnsi="Calibri" w:cs="Calibri" w:eastAsia="Calibri" w:hint="default"/>
          <w:spacing w:val="12"/>
        </w:rPr>
        <w:t> </w:t>
      </w:r>
      <w:r>
        <w:rPr>
          <w:spacing w:val="-5"/>
        </w:rPr>
        <w:t>个废水排放口，位于广元市利州区</w:t>
      </w:r>
      <w:r>
        <w:rPr>
          <w:spacing w:val="-46"/>
        </w:rPr>
        <w:t> </w:t>
      </w:r>
      <w:r>
        <w:rPr>
          <w:rFonts w:ascii="Calibri" w:hAnsi="Calibri" w:cs="Calibri" w:eastAsia="Calibri" w:hint="default"/>
        </w:rPr>
        <w:t>112</w:t>
      </w:r>
      <w:r>
        <w:rPr>
          <w:rFonts w:ascii="Calibri" w:hAnsi="Calibri" w:cs="Calibri" w:eastAsia="Calibri" w:hint="default"/>
          <w:spacing w:val="13"/>
        </w:rPr>
        <w:t> </w:t>
      </w:r>
      <w:r>
        <w:rPr/>
        <w:t>信箱表面处理生产中心东侧的废</w:t>
      </w:r>
    </w:p>
    <w:p>
      <w:pPr>
        <w:pStyle w:val="BodyText"/>
        <w:spacing w:line="240" w:lineRule="auto" w:before="96"/>
        <w:ind w:left="138" w:right="0"/>
        <w:jc w:val="left"/>
      </w:pPr>
      <w:r>
        <w:rPr/>
        <w:t>水处理站；有</w:t>
      </w:r>
      <w:r>
        <w:rPr>
          <w:spacing w:val="-57"/>
        </w:rPr>
        <w:t> </w:t>
      </w:r>
      <w:r>
        <w:rPr>
          <w:rFonts w:ascii="Calibri" w:hAnsi="Calibri" w:cs="Calibri" w:eastAsia="Calibri" w:hint="default"/>
        </w:rPr>
        <w:t>2</w:t>
      </w:r>
      <w:r>
        <w:rPr>
          <w:rFonts w:ascii="Calibri" w:hAnsi="Calibri" w:cs="Calibri" w:eastAsia="Calibri" w:hint="default"/>
          <w:spacing w:val="4"/>
        </w:rPr>
        <w:t> </w:t>
      </w:r>
      <w:r>
        <w:rPr/>
        <w:t>个废气排放口，排放口分别位于公司表面处理中心西侧和东侧。</w:t>
      </w:r>
    </w:p>
    <w:p>
      <w:pPr>
        <w:pStyle w:val="BodyText"/>
        <w:spacing w:line="240" w:lineRule="auto" w:before="99"/>
        <w:ind w:left="558" w:right="0"/>
        <w:jc w:val="left"/>
      </w:pPr>
      <w:r>
        <w:rPr>
          <w:rFonts w:ascii="Calibri" w:hAnsi="Calibri" w:cs="Calibri" w:eastAsia="Calibri" w:hint="default"/>
        </w:rPr>
        <w:t>4</w:t>
      </w:r>
      <w:r>
        <w:rPr/>
        <w:t>、排放浓度和总量</w:t>
      </w:r>
    </w:p>
    <w:p>
      <w:pPr>
        <w:pStyle w:val="BodyText"/>
        <w:spacing w:line="240" w:lineRule="auto" w:before="99"/>
        <w:ind w:left="558" w:right="0"/>
        <w:jc w:val="left"/>
      </w:pPr>
      <w:r>
        <w:rPr/>
        <w:t>（</w:t>
      </w:r>
      <w:r>
        <w:rPr>
          <w:rFonts w:ascii="Calibri" w:hAnsi="Calibri" w:cs="Calibri" w:eastAsia="Calibri" w:hint="default"/>
        </w:rPr>
        <w:t>1</w:t>
      </w:r>
      <w:r>
        <w:rPr/>
        <w:t>）长虹技佳</w:t>
      </w:r>
    </w:p>
    <w:p>
      <w:pPr>
        <w:pStyle w:val="BodyText"/>
        <w:spacing w:line="319" w:lineRule="auto" w:before="96"/>
        <w:ind w:left="138" w:right="0" w:firstLine="419"/>
        <w:jc w:val="left"/>
      </w:pPr>
      <w:r>
        <w:rPr>
          <w:spacing w:val="-2"/>
          <w:w w:val="100"/>
        </w:rPr>
        <w:t>①长虹技佳表面处理厂</w:t>
      </w:r>
      <w:r>
        <w:rPr>
          <w:spacing w:val="-49"/>
          <w:w w:val="100"/>
        </w:rPr>
        <w:t> </w:t>
      </w:r>
      <w:r>
        <w:rPr>
          <w:rFonts w:ascii="Calibri" w:hAnsi="Calibri" w:cs="Calibri" w:eastAsia="Calibri" w:hint="default"/>
          <w:spacing w:val="-1"/>
          <w:w w:val="100"/>
        </w:rPr>
        <w:t>2018</w:t>
      </w:r>
      <w:r>
        <w:rPr>
          <w:rFonts w:ascii="Calibri" w:hAnsi="Calibri" w:cs="Calibri" w:eastAsia="Calibri" w:hint="default"/>
          <w:spacing w:val="12"/>
          <w:w w:val="100"/>
        </w:rPr>
        <w:t> </w:t>
      </w:r>
      <w:r>
        <w:rPr>
          <w:spacing w:val="-2"/>
          <w:w w:val="100"/>
        </w:rPr>
        <w:t>年排放废水量为</w:t>
      </w:r>
      <w:r>
        <w:rPr>
          <w:spacing w:val="-49"/>
          <w:w w:val="100"/>
        </w:rPr>
        <w:t> </w:t>
      </w:r>
      <w:r>
        <w:rPr>
          <w:rFonts w:ascii="Calibri" w:hAnsi="Calibri" w:cs="Calibri" w:eastAsia="Calibri" w:hint="default"/>
          <w:spacing w:val="-2"/>
          <w:w w:val="100"/>
        </w:rPr>
        <w:t>120428</w:t>
      </w:r>
      <w:r>
        <w:rPr>
          <w:rFonts w:ascii="Calibri" w:hAnsi="Calibri" w:cs="Calibri" w:eastAsia="Calibri" w:hint="default"/>
          <w:spacing w:val="12"/>
          <w:w w:val="100"/>
        </w:rPr>
        <w:t> </w:t>
      </w:r>
      <w:r>
        <w:rPr>
          <w:spacing w:val="-8"/>
          <w:w w:val="100"/>
        </w:rPr>
        <w:t>吨；废水中主要污染物平均排放浓度为：</w:t>
      </w:r>
      <w:r>
        <w:rPr>
          <w:w w:val="100"/>
        </w:rPr>
        <w:t> </w:t>
      </w:r>
      <w:r>
        <w:rPr/>
        <w:t>六价铬</w:t>
      </w:r>
      <w:r>
        <w:rPr>
          <w:spacing w:val="-52"/>
        </w:rPr>
        <w:t> </w:t>
      </w:r>
      <w:r>
        <w:rPr>
          <w:rFonts w:ascii="Calibri" w:hAnsi="Calibri" w:cs="Calibri" w:eastAsia="Calibri" w:hint="default"/>
        </w:rPr>
        <w:t>0.0035mg/L</w:t>
      </w:r>
      <w:r>
        <w:rPr>
          <w:rFonts w:ascii="Calibri" w:hAnsi="Calibri" w:cs="Calibri" w:eastAsia="Calibri" w:hint="default"/>
          <w:spacing w:val="12"/>
        </w:rPr>
        <w:t> </w:t>
      </w:r>
      <w:r>
        <w:rPr/>
        <w:t>、总铬</w:t>
      </w:r>
      <w:r>
        <w:rPr>
          <w:spacing w:val="-51"/>
        </w:rPr>
        <w:t> </w:t>
      </w:r>
      <w:r>
        <w:rPr>
          <w:rFonts w:ascii="Calibri" w:hAnsi="Calibri" w:cs="Calibri" w:eastAsia="Calibri" w:hint="default"/>
        </w:rPr>
        <w:t>0.09mg/L</w:t>
      </w:r>
      <w:r>
        <w:rPr/>
        <w:t>、总镍</w:t>
      </w:r>
      <w:r>
        <w:rPr>
          <w:spacing w:val="-54"/>
        </w:rPr>
        <w:t> </w:t>
      </w:r>
      <w:r>
        <w:rPr>
          <w:rFonts w:ascii="Calibri" w:hAnsi="Calibri" w:cs="Calibri" w:eastAsia="Calibri" w:hint="default"/>
        </w:rPr>
        <w:t>0.07mg/L</w:t>
      </w:r>
      <w:r>
        <w:rPr/>
        <w:t>、化学需氧量</w:t>
      </w:r>
      <w:r>
        <w:rPr>
          <w:spacing w:val="-54"/>
        </w:rPr>
        <w:t> </w:t>
      </w:r>
      <w:r>
        <w:rPr>
          <w:rFonts w:ascii="Calibri" w:hAnsi="Calibri" w:cs="Calibri" w:eastAsia="Calibri" w:hint="default"/>
        </w:rPr>
        <w:t>32.46</w:t>
      </w:r>
      <w:r>
        <w:rPr>
          <w:rFonts w:ascii="Calibri" w:hAnsi="Calibri" w:cs="Calibri" w:eastAsia="Calibri" w:hint="default"/>
          <w:spacing w:val="31"/>
        </w:rPr>
        <w:t> </w:t>
      </w:r>
      <w:r>
        <w:rPr>
          <w:rFonts w:ascii="Calibri" w:hAnsi="Calibri" w:cs="Calibri" w:eastAsia="Calibri" w:hint="default"/>
        </w:rPr>
        <w:t>mg/L</w:t>
      </w:r>
      <w:r>
        <w:rPr/>
        <w:t>、总铜</w:t>
      </w:r>
      <w:r>
        <w:rPr>
          <w:spacing w:val="-52"/>
        </w:rPr>
        <w:t> </w:t>
      </w:r>
      <w:r>
        <w:rPr>
          <w:rFonts w:ascii="Calibri" w:hAnsi="Calibri" w:cs="Calibri" w:eastAsia="Calibri" w:hint="default"/>
        </w:rPr>
        <w:t>0.07mg/L</w:t>
      </w:r>
      <w:r>
        <w:rPr/>
        <w:t>、</w:t>
      </w:r>
      <w:r>
        <w:rPr>
          <w:spacing w:val="-101"/>
        </w:rPr>
        <w:t> </w:t>
      </w:r>
      <w:r>
        <w:rPr/>
        <w:t>总锌</w:t>
      </w:r>
      <w:r>
        <w:rPr>
          <w:spacing w:val="-50"/>
        </w:rPr>
        <w:t> </w:t>
      </w:r>
      <w:r>
        <w:rPr>
          <w:rFonts w:ascii="Calibri" w:hAnsi="Calibri" w:cs="Calibri" w:eastAsia="Calibri" w:hint="default"/>
        </w:rPr>
        <w:t>0.05mg/L</w:t>
      </w:r>
      <w:r>
        <w:rPr/>
        <w:t>、氨氮</w:t>
      </w:r>
      <w:r>
        <w:rPr>
          <w:spacing w:val="-50"/>
        </w:rPr>
        <w:t> </w:t>
      </w:r>
      <w:r>
        <w:rPr>
          <w:rFonts w:ascii="Calibri" w:hAnsi="Calibri" w:cs="Calibri" w:eastAsia="Calibri" w:hint="default"/>
          <w:spacing w:val="-3"/>
        </w:rPr>
        <w:t>6.39mg/L</w:t>
      </w:r>
      <w:r>
        <w:rPr>
          <w:spacing w:val="-3"/>
        </w:rPr>
        <w:t>；排放总量为：六价铬</w:t>
      </w:r>
      <w:r>
        <w:rPr>
          <w:spacing w:val="-48"/>
        </w:rPr>
        <w:t> </w:t>
      </w:r>
      <w:r>
        <w:rPr>
          <w:rFonts w:ascii="Calibri" w:hAnsi="Calibri" w:cs="Calibri" w:eastAsia="Calibri" w:hint="default"/>
        </w:rPr>
        <w:t>0.42kg</w:t>
      </w:r>
      <w:r>
        <w:rPr>
          <w:rFonts w:ascii="Calibri" w:hAnsi="Calibri" w:cs="Calibri" w:eastAsia="Calibri" w:hint="default"/>
          <w:spacing w:val="20"/>
        </w:rPr>
        <w:t> </w:t>
      </w:r>
      <w:r>
        <w:rPr>
          <w:spacing w:val="-6"/>
        </w:rPr>
        <w:t>、总铬</w:t>
      </w:r>
      <w:r>
        <w:rPr>
          <w:spacing w:val="-48"/>
        </w:rPr>
        <w:t> </w:t>
      </w:r>
      <w:r>
        <w:rPr>
          <w:rFonts w:ascii="Calibri" w:hAnsi="Calibri" w:cs="Calibri" w:eastAsia="Calibri" w:hint="default"/>
        </w:rPr>
        <w:t>10.84</w:t>
      </w:r>
      <w:r>
        <w:rPr>
          <w:rFonts w:ascii="Calibri" w:hAnsi="Calibri" w:cs="Calibri" w:eastAsia="Calibri" w:hint="default"/>
          <w:spacing w:val="4"/>
        </w:rPr>
        <w:t> </w:t>
      </w:r>
      <w:r>
        <w:rPr>
          <w:rFonts w:ascii="Calibri" w:hAnsi="Calibri" w:cs="Calibri" w:eastAsia="Calibri" w:hint="default"/>
          <w:spacing w:val="-4"/>
        </w:rPr>
        <w:t>kg</w:t>
      </w:r>
      <w:r>
        <w:rPr>
          <w:spacing w:val="-4"/>
        </w:rPr>
        <w:t>、总镍</w:t>
      </w:r>
      <w:r>
        <w:rPr>
          <w:spacing w:val="-47"/>
        </w:rPr>
        <w:t> </w:t>
      </w:r>
      <w:r>
        <w:rPr>
          <w:rFonts w:ascii="Calibri" w:hAnsi="Calibri" w:cs="Calibri" w:eastAsia="Calibri" w:hint="default"/>
          <w:spacing w:val="-3"/>
        </w:rPr>
        <w:t>8.43kg</w:t>
      </w:r>
      <w:r>
        <w:rPr>
          <w:spacing w:val="-3"/>
        </w:rPr>
        <w:t>、化学</w:t>
      </w:r>
      <w:r>
        <w:rPr>
          <w:spacing w:val="-91"/>
        </w:rPr>
        <w:t> </w:t>
      </w:r>
      <w:r>
        <w:rPr>
          <w:spacing w:val="-91"/>
        </w:rPr>
      </w:r>
      <w:r>
        <w:rPr/>
        <w:t>需氧量</w:t>
      </w:r>
      <w:r>
        <w:rPr>
          <w:spacing w:val="-55"/>
        </w:rPr>
        <w:t> </w:t>
      </w:r>
      <w:r>
        <w:rPr>
          <w:rFonts w:ascii="Calibri" w:hAnsi="Calibri" w:cs="Calibri" w:eastAsia="Calibri" w:hint="default"/>
        </w:rPr>
        <w:t>3909kg</w:t>
      </w:r>
      <w:r>
        <w:rPr/>
        <w:t>、总铜</w:t>
      </w:r>
      <w:r>
        <w:rPr>
          <w:spacing w:val="-55"/>
        </w:rPr>
        <w:t> </w:t>
      </w:r>
      <w:r>
        <w:rPr>
          <w:rFonts w:ascii="Calibri" w:hAnsi="Calibri" w:cs="Calibri" w:eastAsia="Calibri" w:hint="default"/>
        </w:rPr>
        <w:t>8.43kg</w:t>
      </w:r>
      <w:r>
        <w:rPr/>
        <w:t>、总锌</w:t>
      </w:r>
      <w:r>
        <w:rPr>
          <w:spacing w:val="-57"/>
        </w:rPr>
        <w:t> </w:t>
      </w:r>
      <w:r>
        <w:rPr>
          <w:rFonts w:ascii="Calibri" w:hAnsi="Calibri" w:cs="Calibri" w:eastAsia="Calibri" w:hint="default"/>
        </w:rPr>
        <w:t>6.02kg</w:t>
      </w:r>
      <w:r>
        <w:rPr/>
        <w:t>、氨氮</w:t>
      </w:r>
      <w:r>
        <w:rPr>
          <w:spacing w:val="-57"/>
        </w:rPr>
        <w:t> </w:t>
      </w:r>
      <w:r>
        <w:rPr>
          <w:rFonts w:ascii="Calibri" w:hAnsi="Calibri" w:cs="Calibri" w:eastAsia="Calibri" w:hint="default"/>
        </w:rPr>
        <w:t>769kg</w:t>
      </w:r>
      <w:r>
        <w:rPr/>
        <w:t>。</w:t>
      </w:r>
    </w:p>
    <w:p>
      <w:pPr>
        <w:spacing w:after="0" w:line="319" w:lineRule="auto"/>
        <w:jc w:val="left"/>
        <w:sectPr>
          <w:footerReference w:type="default" r:id="rId25"/>
          <w:pgSz w:w="11910" w:h="16840"/>
          <w:pgMar w:footer="1195" w:header="880" w:top="1120" w:bottom="1380" w:left="1660" w:right="1060"/>
          <w:pgNumType w:start="39"/>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319" w:lineRule="auto"/>
        <w:ind w:left="138" w:right="0" w:firstLine="419"/>
        <w:jc w:val="left"/>
      </w:pPr>
      <w:r>
        <w:rPr/>
        <w:t>废气排放浓度分别为氯化氢≤</w:t>
      </w:r>
      <w:r>
        <w:rPr>
          <w:rFonts w:ascii="Calibri" w:hAnsi="Calibri" w:cs="Calibri" w:eastAsia="Calibri" w:hint="default"/>
        </w:rPr>
        <w:t>28.2 mg/m3</w:t>
      </w:r>
      <w:r>
        <w:rPr/>
        <w:t>、氮氧化物</w:t>
      </w:r>
      <w:r>
        <w:rPr>
          <w:rFonts w:ascii="Calibri" w:hAnsi="Calibri" w:cs="Calibri" w:eastAsia="Calibri" w:hint="default"/>
        </w:rPr>
        <w:t>≤10</w:t>
      </w:r>
      <w:r>
        <w:rPr>
          <w:rFonts w:ascii="Calibri" w:hAnsi="Calibri" w:cs="Calibri" w:eastAsia="Calibri" w:hint="default"/>
          <w:spacing w:val="20"/>
        </w:rPr>
        <w:t> </w:t>
      </w:r>
      <w:r>
        <w:rPr>
          <w:rFonts w:ascii="Calibri" w:hAnsi="Calibri" w:cs="Calibri" w:eastAsia="Calibri" w:hint="default"/>
        </w:rPr>
        <w:t>mg/m3</w:t>
      </w:r>
      <w:r>
        <w:rPr/>
        <w:t>、硫酸雾</w:t>
      </w:r>
      <w:r>
        <w:rPr>
          <w:rFonts w:ascii="Calibri" w:hAnsi="Calibri" w:cs="Calibri" w:eastAsia="Calibri" w:hint="default"/>
        </w:rPr>
        <w:t>≤4.11mg/m3</w:t>
      </w:r>
      <w:r>
        <w:rPr/>
        <w:t>、二氧</w:t>
      </w:r>
      <w:r>
        <w:rPr>
          <w:w w:val="100"/>
        </w:rPr>
        <w:t> </w:t>
      </w:r>
      <w:r>
        <w:rPr/>
        <w:t>化硫</w:t>
      </w:r>
      <w:r>
        <w:rPr>
          <w:rFonts w:ascii="Calibri" w:hAnsi="Calibri" w:cs="Calibri" w:eastAsia="Calibri" w:hint="default"/>
        </w:rPr>
        <w:t>≤6 mg/m3</w:t>
      </w:r>
      <w:r>
        <w:rPr/>
        <w:t>、铬酸雾</w:t>
      </w:r>
      <w:r>
        <w:rPr>
          <w:rFonts w:ascii="Calibri" w:hAnsi="Calibri" w:cs="Calibri" w:eastAsia="Calibri" w:hint="default"/>
        </w:rPr>
        <w:t>≤0.0095</w:t>
      </w:r>
      <w:r>
        <w:rPr>
          <w:rFonts w:ascii="Calibri" w:hAnsi="Calibri" w:cs="Calibri" w:eastAsia="Calibri" w:hint="default"/>
          <w:spacing w:val="12"/>
        </w:rPr>
        <w:t> </w:t>
      </w:r>
      <w:r>
        <w:rPr>
          <w:rFonts w:ascii="Calibri" w:hAnsi="Calibri" w:cs="Calibri" w:eastAsia="Calibri" w:hint="default"/>
        </w:rPr>
        <w:t>mg/m3</w:t>
      </w:r>
      <w:r>
        <w:rPr/>
        <w:t>、烟尘</w:t>
      </w:r>
      <w:r>
        <w:rPr>
          <w:rFonts w:ascii="Calibri" w:hAnsi="Calibri" w:cs="Calibri" w:eastAsia="Calibri" w:hint="default"/>
        </w:rPr>
        <w:t>≤6.4mg/m3</w:t>
      </w:r>
      <w:r>
        <w:rPr/>
        <w:t>。</w:t>
      </w:r>
    </w:p>
    <w:p>
      <w:pPr>
        <w:pStyle w:val="BodyText"/>
        <w:spacing w:line="316" w:lineRule="auto" w:before="14"/>
        <w:ind w:left="138" w:right="208" w:firstLine="419"/>
        <w:jc w:val="right"/>
      </w:pPr>
      <w:r>
        <w:rPr/>
        <w:t>②长虹技佳冲压件厂</w:t>
      </w:r>
      <w:r>
        <w:rPr>
          <w:spacing w:val="-46"/>
        </w:rPr>
        <w:t> </w:t>
      </w:r>
      <w:r>
        <w:rPr>
          <w:rFonts w:ascii="Calibri" w:hAnsi="Calibri" w:cs="Calibri" w:eastAsia="Calibri" w:hint="default"/>
        </w:rPr>
        <w:t>910#</w:t>
      </w:r>
      <w:r>
        <w:rPr/>
        <w:t>工段</w:t>
      </w:r>
      <w:r>
        <w:rPr>
          <w:spacing w:val="-48"/>
        </w:rPr>
        <w:t> </w:t>
      </w:r>
      <w:r>
        <w:rPr>
          <w:rFonts w:ascii="Calibri" w:hAnsi="Calibri" w:cs="Calibri" w:eastAsia="Calibri" w:hint="default"/>
        </w:rPr>
        <w:t>2018</w:t>
      </w:r>
      <w:r>
        <w:rPr>
          <w:rFonts w:ascii="Calibri" w:hAnsi="Calibri" w:cs="Calibri" w:eastAsia="Calibri" w:hint="default"/>
          <w:spacing w:val="13"/>
        </w:rPr>
        <w:t> </w:t>
      </w:r>
      <w:r>
        <w:rPr/>
        <w:t>年排放废水量为</w:t>
      </w:r>
      <w:r>
        <w:rPr>
          <w:spacing w:val="-46"/>
        </w:rPr>
        <w:t> </w:t>
      </w:r>
      <w:r>
        <w:rPr>
          <w:rFonts w:ascii="Calibri" w:hAnsi="Calibri" w:cs="Calibri" w:eastAsia="Calibri" w:hint="default"/>
        </w:rPr>
        <w:t>16015</w:t>
      </w:r>
      <w:r>
        <w:rPr>
          <w:rFonts w:ascii="Calibri" w:hAnsi="Calibri" w:cs="Calibri" w:eastAsia="Calibri" w:hint="default"/>
          <w:spacing w:val="13"/>
        </w:rPr>
        <w:t> </w:t>
      </w:r>
      <w:r>
        <w:rPr/>
        <w:t>吨；废水中主要污染物平均排放</w:t>
      </w:r>
      <w:r>
        <w:rPr>
          <w:w w:val="100"/>
        </w:rPr>
        <w:t> </w:t>
      </w:r>
      <w:r>
        <w:rPr/>
        <w:t>浓度为：化学需氧量</w:t>
      </w:r>
      <w:r>
        <w:rPr>
          <w:spacing w:val="-54"/>
        </w:rPr>
        <w:t> </w:t>
      </w:r>
      <w:r>
        <w:rPr>
          <w:rFonts w:ascii="Calibri" w:hAnsi="Calibri" w:cs="Calibri" w:eastAsia="Calibri" w:hint="default"/>
        </w:rPr>
        <w:t>104.3mg/L</w:t>
      </w:r>
      <w:r>
        <w:rPr/>
        <w:t>、总锌</w:t>
      </w:r>
      <w:r>
        <w:rPr>
          <w:spacing w:val="-54"/>
        </w:rPr>
        <w:t> </w:t>
      </w:r>
      <w:r>
        <w:rPr>
          <w:rFonts w:ascii="Calibri" w:hAnsi="Calibri" w:cs="Calibri" w:eastAsia="Calibri" w:hint="default"/>
        </w:rPr>
        <w:t>0.9mg/L</w:t>
      </w:r>
      <w:r>
        <w:rPr/>
        <w:t>；排放总量为化学需氧量</w:t>
      </w:r>
      <w:r>
        <w:rPr>
          <w:spacing w:val="-54"/>
        </w:rPr>
        <w:t> </w:t>
      </w:r>
      <w:r>
        <w:rPr>
          <w:rFonts w:ascii="Calibri" w:hAnsi="Calibri" w:cs="Calibri" w:eastAsia="Calibri" w:hint="default"/>
        </w:rPr>
        <w:t>1670kg</w:t>
      </w:r>
      <w:r>
        <w:rPr/>
        <w:t>、总锌</w:t>
      </w:r>
      <w:r>
        <w:rPr>
          <w:spacing w:val="-54"/>
        </w:rPr>
        <w:t> </w:t>
      </w:r>
      <w:r>
        <w:rPr>
          <w:rFonts w:ascii="Calibri" w:hAnsi="Calibri" w:cs="Calibri" w:eastAsia="Calibri" w:hint="default"/>
        </w:rPr>
        <w:t>14.41kg</w:t>
      </w:r>
      <w:r>
        <w:rPr/>
        <w:t>。</w:t>
      </w:r>
      <w:r>
        <w:rPr>
          <w:w w:val="100"/>
        </w:rPr>
        <w:t> </w:t>
      </w:r>
      <w:r>
        <w:rPr/>
        <w:t>长虹技佳冲压件厂</w:t>
      </w:r>
      <w:r>
        <w:rPr>
          <w:spacing w:val="-48"/>
        </w:rPr>
        <w:t> </w:t>
      </w:r>
      <w:r>
        <w:rPr>
          <w:rFonts w:ascii="Calibri" w:hAnsi="Calibri" w:cs="Calibri" w:eastAsia="Calibri" w:hint="default"/>
        </w:rPr>
        <w:t>502#</w:t>
      </w:r>
      <w:r>
        <w:rPr/>
        <w:t>工段</w:t>
      </w:r>
      <w:r>
        <w:rPr>
          <w:spacing w:val="-46"/>
        </w:rPr>
        <w:t> </w:t>
      </w:r>
      <w:r>
        <w:rPr>
          <w:rFonts w:ascii="Calibri" w:hAnsi="Calibri" w:cs="Calibri" w:eastAsia="Calibri" w:hint="default"/>
        </w:rPr>
        <w:t>2018</w:t>
      </w:r>
      <w:r>
        <w:rPr>
          <w:rFonts w:ascii="Calibri" w:hAnsi="Calibri" w:cs="Calibri" w:eastAsia="Calibri" w:hint="default"/>
          <w:spacing w:val="10"/>
        </w:rPr>
        <w:t> </w:t>
      </w:r>
      <w:r>
        <w:rPr/>
        <w:t>年排放废水量为</w:t>
      </w:r>
      <w:r>
        <w:rPr>
          <w:spacing w:val="-46"/>
        </w:rPr>
        <w:t> </w:t>
      </w:r>
      <w:r>
        <w:rPr>
          <w:rFonts w:ascii="Calibri" w:hAnsi="Calibri" w:cs="Calibri" w:eastAsia="Calibri" w:hint="default"/>
        </w:rPr>
        <w:t>52590</w:t>
      </w:r>
      <w:r>
        <w:rPr>
          <w:rFonts w:ascii="Calibri" w:hAnsi="Calibri" w:cs="Calibri" w:eastAsia="Calibri" w:hint="default"/>
          <w:spacing w:val="13"/>
        </w:rPr>
        <w:t> </w:t>
      </w:r>
      <w:r>
        <w:rPr/>
        <w:t>吨；废水中主要污染物平均排放浓</w:t>
      </w:r>
    </w:p>
    <w:p>
      <w:pPr>
        <w:pStyle w:val="BodyText"/>
        <w:spacing w:line="316" w:lineRule="auto" w:before="17"/>
        <w:ind w:left="558" w:right="0" w:hanging="420"/>
        <w:jc w:val="left"/>
      </w:pPr>
      <w:r>
        <w:rPr/>
        <w:t>度为：化学需氧量</w:t>
      </w:r>
      <w:r>
        <w:rPr>
          <w:spacing w:val="-55"/>
        </w:rPr>
        <w:t> </w:t>
      </w:r>
      <w:r>
        <w:rPr>
          <w:rFonts w:ascii="Calibri" w:hAnsi="Calibri" w:cs="Calibri" w:eastAsia="Calibri" w:hint="default"/>
        </w:rPr>
        <w:t>48.2g/L</w:t>
      </w:r>
      <w:r>
        <w:rPr/>
        <w:t>、总锌</w:t>
      </w:r>
      <w:r>
        <w:rPr>
          <w:spacing w:val="-53"/>
        </w:rPr>
        <w:t> </w:t>
      </w:r>
      <w:r>
        <w:rPr>
          <w:rFonts w:ascii="Calibri" w:hAnsi="Calibri" w:cs="Calibri" w:eastAsia="Calibri" w:hint="default"/>
        </w:rPr>
        <w:t>0.4mg/L</w:t>
      </w:r>
      <w:r>
        <w:rPr/>
        <w:t>；排放总量为化学需氧量</w:t>
      </w:r>
      <w:r>
        <w:rPr>
          <w:spacing w:val="-55"/>
        </w:rPr>
        <w:t> </w:t>
      </w:r>
      <w:r>
        <w:rPr>
          <w:rFonts w:ascii="Calibri" w:hAnsi="Calibri" w:cs="Calibri" w:eastAsia="Calibri" w:hint="default"/>
        </w:rPr>
        <w:t>2534kg</w:t>
      </w:r>
      <w:r>
        <w:rPr/>
        <w:t>、总锌</w:t>
      </w:r>
      <w:r>
        <w:rPr>
          <w:spacing w:val="-52"/>
        </w:rPr>
        <w:t> </w:t>
      </w:r>
      <w:r>
        <w:rPr>
          <w:rFonts w:ascii="Calibri" w:hAnsi="Calibri" w:cs="Calibri" w:eastAsia="Calibri" w:hint="default"/>
        </w:rPr>
        <w:t>21kg</w:t>
      </w:r>
      <w:r>
        <w:rPr/>
        <w:t>。</w:t>
      </w:r>
      <w:r>
        <w:rPr>
          <w:spacing w:val="-102"/>
        </w:rPr>
        <w:t> </w:t>
      </w:r>
      <w:r>
        <w:rPr>
          <w:spacing w:val="-1"/>
        </w:rPr>
        <w:t>废气排放浓度分别为氮氧化物≤</w:t>
      </w:r>
      <w:r>
        <w:rPr>
          <w:rFonts w:ascii="Calibri" w:hAnsi="Calibri" w:cs="Calibri" w:eastAsia="Calibri" w:hint="default"/>
          <w:spacing w:val="-1"/>
        </w:rPr>
        <w:t>28.8mg/m³</w:t>
      </w:r>
      <w:r>
        <w:rPr>
          <w:spacing w:val="-1"/>
        </w:rPr>
        <w:t>、烟尘</w:t>
      </w:r>
      <w:r>
        <w:rPr>
          <w:rFonts w:ascii="Calibri" w:hAnsi="Calibri" w:cs="Calibri" w:eastAsia="Calibri" w:hint="default"/>
          <w:spacing w:val="-1"/>
        </w:rPr>
        <w:t>≤23.9mg/m³</w:t>
      </w:r>
      <w:r>
        <w:rPr>
          <w:spacing w:val="-1"/>
        </w:rPr>
        <w:t>、非甲烷总烃</w:t>
      </w:r>
      <w:r>
        <w:rPr>
          <w:rFonts w:ascii="Calibri" w:hAnsi="Calibri" w:cs="Calibri" w:eastAsia="Calibri" w:hint="default"/>
          <w:spacing w:val="-1"/>
        </w:rPr>
        <w:t>≤12.4mg/m³</w:t>
      </w:r>
      <w:r>
        <w:rPr>
          <w:spacing w:val="-1"/>
        </w:rPr>
        <w:t>。</w:t>
      </w:r>
    </w:p>
    <w:p>
      <w:pPr>
        <w:pStyle w:val="BodyText"/>
        <w:spacing w:line="240" w:lineRule="auto" w:before="17"/>
        <w:ind w:left="558" w:right="0"/>
        <w:jc w:val="left"/>
      </w:pPr>
      <w:r>
        <w:rPr/>
        <w:t>③长虹技佳压铸件厂废气排放浓度为烟尘≤</w:t>
      </w:r>
      <w:r>
        <w:rPr>
          <w:rFonts w:ascii="Calibri" w:hAnsi="Calibri" w:cs="Calibri" w:eastAsia="Calibri" w:hint="default"/>
        </w:rPr>
        <w:t>16.17mg/m³</w:t>
      </w:r>
      <w:r>
        <w:rPr/>
        <w:t>。</w:t>
      </w:r>
    </w:p>
    <w:p>
      <w:pPr>
        <w:pStyle w:val="BodyText"/>
        <w:spacing w:line="319" w:lineRule="auto" w:before="99"/>
        <w:ind w:left="138" w:right="0" w:firstLine="419"/>
        <w:jc w:val="left"/>
      </w:pPr>
      <w:r>
        <w:rPr>
          <w:spacing w:val="-16"/>
          <w:w w:val="100"/>
        </w:rPr>
        <w:t>（</w:t>
      </w:r>
      <w:r>
        <w:rPr>
          <w:rFonts w:ascii="Calibri" w:hAnsi="Calibri" w:cs="Calibri" w:eastAsia="Calibri" w:hint="default"/>
          <w:spacing w:val="-16"/>
          <w:w w:val="100"/>
        </w:rPr>
        <w:t>2</w:t>
      </w:r>
      <w:r>
        <w:rPr>
          <w:spacing w:val="-16"/>
          <w:w w:val="100"/>
        </w:rPr>
        <w:t>）长虹电源</w:t>
      </w:r>
      <w:r>
        <w:rPr>
          <w:spacing w:val="-63"/>
          <w:w w:val="100"/>
        </w:rPr>
        <w:t> </w:t>
      </w:r>
      <w:r>
        <w:rPr>
          <w:rFonts w:ascii="Calibri" w:hAnsi="Calibri" w:cs="Calibri" w:eastAsia="Calibri" w:hint="default"/>
          <w:spacing w:val="-1"/>
          <w:w w:val="100"/>
        </w:rPr>
        <w:t>2018</w:t>
      </w:r>
      <w:r>
        <w:rPr>
          <w:rFonts w:ascii="Calibri" w:hAnsi="Calibri" w:cs="Calibri" w:eastAsia="Calibri" w:hint="default"/>
          <w:w w:val="100"/>
        </w:rPr>
        <w:t> </w:t>
      </w:r>
      <w:r>
        <w:rPr>
          <w:spacing w:val="-1"/>
          <w:w w:val="100"/>
        </w:rPr>
        <w:t>年外排废水量</w:t>
      </w:r>
      <w:r>
        <w:rPr>
          <w:spacing w:val="-63"/>
          <w:w w:val="100"/>
        </w:rPr>
        <w:t> </w:t>
      </w:r>
      <w:r>
        <w:rPr>
          <w:rFonts w:ascii="Calibri" w:hAnsi="Calibri" w:cs="Calibri" w:eastAsia="Calibri" w:hint="default"/>
          <w:spacing w:val="-1"/>
          <w:w w:val="100"/>
        </w:rPr>
        <w:t>2.8342</w:t>
      </w:r>
      <w:r>
        <w:rPr>
          <w:rFonts w:ascii="Calibri" w:hAnsi="Calibri" w:cs="Calibri" w:eastAsia="Calibri" w:hint="default"/>
          <w:w w:val="100"/>
        </w:rPr>
        <w:t> </w:t>
      </w:r>
      <w:r>
        <w:rPr>
          <w:spacing w:val="-5"/>
          <w:w w:val="100"/>
        </w:rPr>
        <w:t>万吨。废水中主要污染物排放浓度为镉</w:t>
      </w:r>
      <w:r>
        <w:rPr>
          <w:rFonts w:ascii="Calibri" w:hAnsi="Calibri" w:cs="Calibri" w:eastAsia="Calibri" w:hint="default"/>
          <w:spacing w:val="-5"/>
          <w:w w:val="100"/>
        </w:rPr>
        <w:t>≤0.0256mg/L</w:t>
      </w:r>
      <w:r>
        <w:rPr>
          <w:spacing w:val="-5"/>
          <w:w w:val="100"/>
        </w:rPr>
        <w:t>，</w:t>
      </w:r>
      <w:r>
        <w:rPr>
          <w:w w:val="100"/>
        </w:rPr>
        <w:t> </w:t>
      </w:r>
      <w:r>
        <w:rPr/>
        <w:t>镍</w:t>
      </w:r>
      <w:r>
        <w:rPr>
          <w:rFonts w:ascii="Calibri" w:hAnsi="Calibri" w:cs="Calibri" w:eastAsia="Calibri" w:hint="default"/>
        </w:rPr>
        <w:t>≤0.095mg/L</w:t>
      </w:r>
      <w:r>
        <w:rPr/>
        <w:t>，</w:t>
      </w:r>
      <w:r>
        <w:rPr>
          <w:rFonts w:ascii="Calibri" w:hAnsi="Calibri" w:cs="Calibri" w:eastAsia="Calibri" w:hint="default"/>
        </w:rPr>
        <w:t>COD≤18.09mg/L</w:t>
      </w:r>
      <w:r>
        <w:rPr/>
        <w:t>；排放总量为：镉</w:t>
      </w:r>
      <w:r>
        <w:rPr>
          <w:rFonts w:ascii="Calibri" w:hAnsi="Calibri" w:cs="Calibri" w:eastAsia="Calibri" w:hint="default"/>
        </w:rPr>
        <w:t>≤0.7256Kg </w:t>
      </w:r>
      <w:r>
        <w:rPr/>
        <w:t>，镍</w:t>
      </w:r>
      <w:r>
        <w:rPr>
          <w:rFonts w:ascii="Calibri" w:hAnsi="Calibri" w:cs="Calibri" w:eastAsia="Calibri" w:hint="default"/>
        </w:rPr>
        <w:t>≤2.69Kg</w:t>
      </w:r>
      <w:r>
        <w:rPr>
          <w:rFonts w:ascii="Calibri" w:hAnsi="Calibri" w:cs="Calibri" w:eastAsia="Calibri" w:hint="default"/>
          <w:spacing w:val="4"/>
        </w:rPr>
        <w:t> </w:t>
      </w:r>
      <w:r>
        <w:rPr/>
        <w:t>，</w:t>
      </w:r>
      <w:r>
        <w:rPr>
          <w:rFonts w:ascii="Calibri" w:hAnsi="Calibri" w:cs="Calibri" w:eastAsia="Calibri" w:hint="default"/>
        </w:rPr>
        <w:t>COD≤512.71kg</w:t>
      </w:r>
      <w:r>
        <w:rPr/>
        <w:t>。废气</w:t>
      </w:r>
      <w:r>
        <w:rPr>
          <w:w w:val="100"/>
        </w:rPr>
        <w:t> </w:t>
      </w:r>
      <w:r>
        <w:rPr/>
        <w:t>颗粒物浓度</w:t>
      </w:r>
      <w:r>
        <w:rPr>
          <w:rFonts w:ascii="Calibri" w:hAnsi="Calibri" w:cs="Calibri" w:eastAsia="Calibri" w:hint="default"/>
        </w:rPr>
        <w:t>≤ 9.39 mg/m³</w:t>
      </w:r>
      <w:r>
        <w:rPr/>
        <w:t>、镉及其化合物 </w:t>
      </w:r>
      <w:r>
        <w:rPr>
          <w:rFonts w:ascii="Calibri" w:hAnsi="Calibri" w:cs="Calibri" w:eastAsia="Calibri" w:hint="default"/>
        </w:rPr>
        <w:t>≤0.00148 mg/m3</w:t>
      </w:r>
      <w:r>
        <w:rPr/>
        <w:t>、镍及其化合物</w:t>
      </w:r>
      <w:r>
        <w:rPr>
          <w:spacing w:val="-16"/>
        </w:rPr>
        <w:t> </w:t>
      </w:r>
      <w:r>
        <w:rPr>
          <w:rFonts w:ascii="Calibri" w:hAnsi="Calibri" w:cs="Calibri" w:eastAsia="Calibri" w:hint="default"/>
        </w:rPr>
        <w:t>≤0.00473mg/m³</w:t>
      </w:r>
      <w:r>
        <w:rPr/>
        <w:t>、氮氧</w:t>
      </w:r>
      <w:r>
        <w:rPr>
          <w:w w:val="100"/>
        </w:rPr>
        <w:t> </w:t>
      </w:r>
      <w:r>
        <w:rPr/>
        <w:t>化物</w:t>
      </w:r>
      <w:r>
        <w:rPr>
          <w:rFonts w:ascii="Calibri" w:hAnsi="Calibri" w:cs="Calibri" w:eastAsia="Calibri" w:hint="default"/>
        </w:rPr>
        <w:t>≤7.33mg/m³</w:t>
      </w:r>
      <w:r>
        <w:rPr/>
        <w:t>。</w:t>
      </w:r>
    </w:p>
    <w:p>
      <w:pPr>
        <w:pStyle w:val="BodyText"/>
        <w:spacing w:line="240" w:lineRule="auto" w:before="12"/>
        <w:ind w:left="558" w:right="0"/>
        <w:jc w:val="left"/>
      </w:pPr>
      <w:r>
        <w:rPr/>
        <w:t>（</w:t>
      </w:r>
      <w:r>
        <w:rPr>
          <w:rFonts w:ascii="Calibri" w:hAnsi="Calibri" w:cs="Calibri" w:eastAsia="Calibri" w:hint="default"/>
        </w:rPr>
        <w:t>3</w:t>
      </w:r>
      <w:r>
        <w:rPr/>
        <w:t>）长虹器件</w:t>
      </w:r>
      <w:r>
        <w:rPr>
          <w:spacing w:val="-55"/>
        </w:rPr>
        <w:t> </w:t>
      </w:r>
      <w:r>
        <w:rPr>
          <w:rFonts w:ascii="Calibri" w:hAnsi="Calibri" w:cs="Calibri" w:eastAsia="Calibri" w:hint="default"/>
        </w:rPr>
        <w:t>2018</w:t>
      </w:r>
      <w:r>
        <w:rPr>
          <w:rFonts w:ascii="Calibri" w:hAnsi="Calibri" w:cs="Calibri" w:eastAsia="Calibri" w:hint="default"/>
          <w:spacing w:val="2"/>
        </w:rPr>
        <w:t> </w:t>
      </w:r>
      <w:r>
        <w:rPr/>
        <w:t>年排放废水量为</w:t>
      </w:r>
      <w:r>
        <w:rPr>
          <w:spacing w:val="-55"/>
        </w:rPr>
        <w:t> </w:t>
      </w:r>
      <w:r>
        <w:rPr>
          <w:rFonts w:ascii="Calibri" w:hAnsi="Calibri" w:cs="Calibri" w:eastAsia="Calibri" w:hint="default"/>
        </w:rPr>
        <w:t>87462</w:t>
      </w:r>
      <w:r>
        <w:rPr>
          <w:rFonts w:ascii="Calibri" w:hAnsi="Calibri" w:cs="Calibri" w:eastAsia="Calibri" w:hint="default"/>
          <w:spacing w:val="4"/>
        </w:rPr>
        <w:t> </w:t>
      </w:r>
      <w:r>
        <w:rPr/>
        <w:t>吨；废水中铜月平均排放浓度为</w:t>
      </w:r>
      <w:r>
        <w:rPr>
          <w:spacing w:val="-57"/>
        </w:rPr>
        <w:t> </w:t>
      </w:r>
      <w:r>
        <w:rPr>
          <w:rFonts w:ascii="Calibri" w:hAnsi="Calibri" w:cs="Calibri" w:eastAsia="Calibri" w:hint="default"/>
        </w:rPr>
        <w:t>0.109</w:t>
      </w:r>
      <w:r>
        <w:rPr>
          <w:rFonts w:ascii="Calibri" w:hAnsi="Calibri" w:cs="Calibri" w:eastAsia="Calibri" w:hint="default"/>
          <w:spacing w:val="24"/>
        </w:rPr>
        <w:t> </w:t>
      </w:r>
      <w:r>
        <w:rPr>
          <w:rFonts w:ascii="Calibri" w:hAnsi="Calibri" w:cs="Calibri" w:eastAsia="Calibri" w:hint="default"/>
        </w:rPr>
        <w:t>mg/L</w:t>
      </w:r>
      <w:r>
        <w:rPr/>
        <w:t>，排</w:t>
      </w:r>
    </w:p>
    <w:p>
      <w:pPr>
        <w:pStyle w:val="BodyText"/>
        <w:spacing w:line="319" w:lineRule="auto" w:before="99"/>
        <w:ind w:left="138" w:right="208"/>
        <w:jc w:val="both"/>
      </w:pPr>
      <w:r>
        <w:rPr/>
        <w:t>放量为</w:t>
      </w:r>
      <w:r>
        <w:rPr>
          <w:spacing w:val="-54"/>
        </w:rPr>
        <w:t> </w:t>
      </w:r>
      <w:r>
        <w:rPr>
          <w:rFonts w:ascii="Calibri" w:hAnsi="Calibri" w:cs="Calibri" w:eastAsia="Calibri" w:hint="default"/>
        </w:rPr>
        <w:t>12.39Kg</w:t>
      </w:r>
      <w:r>
        <w:rPr/>
        <w:t>；化学需氧量月平均排放浓度为</w:t>
      </w:r>
      <w:r>
        <w:rPr>
          <w:spacing w:val="-54"/>
        </w:rPr>
        <w:t> </w:t>
      </w:r>
      <w:r>
        <w:rPr>
          <w:rFonts w:ascii="Calibri" w:hAnsi="Calibri" w:cs="Calibri" w:eastAsia="Calibri" w:hint="default"/>
        </w:rPr>
        <w:t>30.53</w:t>
      </w:r>
      <w:r>
        <w:rPr>
          <w:rFonts w:ascii="Calibri" w:hAnsi="Calibri" w:cs="Calibri" w:eastAsia="Calibri" w:hint="default"/>
          <w:spacing w:val="-3"/>
        </w:rPr>
        <w:t> </w:t>
      </w:r>
      <w:r>
        <w:rPr>
          <w:rFonts w:ascii="Calibri" w:hAnsi="Calibri" w:cs="Calibri" w:eastAsia="Calibri" w:hint="default"/>
        </w:rPr>
        <w:t>mg/L</w:t>
      </w:r>
      <w:r>
        <w:rPr/>
        <w:t>，排放量为</w:t>
      </w:r>
      <w:r>
        <w:rPr>
          <w:spacing w:val="-56"/>
        </w:rPr>
        <w:t> </w:t>
      </w:r>
      <w:r>
        <w:rPr>
          <w:rFonts w:ascii="Calibri" w:hAnsi="Calibri" w:cs="Calibri" w:eastAsia="Calibri" w:hint="default"/>
        </w:rPr>
        <w:t>3.093</w:t>
      </w:r>
      <w:r>
        <w:rPr>
          <w:rFonts w:ascii="Calibri" w:hAnsi="Calibri" w:cs="Calibri" w:eastAsia="Calibri" w:hint="default"/>
          <w:spacing w:val="5"/>
        </w:rPr>
        <w:t> </w:t>
      </w:r>
      <w:r>
        <w:rPr>
          <w:spacing w:val="-3"/>
        </w:rPr>
        <w:t>吨；氨氮月平均排放</w:t>
      </w:r>
      <w:r>
        <w:rPr>
          <w:w w:val="100"/>
        </w:rPr>
        <w:t> </w:t>
      </w:r>
      <w:r>
        <w:rPr/>
        <w:t>浓度为 </w:t>
      </w:r>
      <w:r>
        <w:rPr>
          <w:rFonts w:ascii="Calibri" w:hAnsi="Calibri" w:cs="Calibri" w:eastAsia="Calibri" w:hint="default"/>
        </w:rPr>
        <w:t>2.358 </w:t>
      </w:r>
      <w:r>
        <w:rPr>
          <w:rFonts w:ascii="Calibri" w:hAnsi="Calibri" w:cs="Calibri" w:eastAsia="Calibri" w:hint="default"/>
          <w:spacing w:val="-7"/>
        </w:rPr>
        <w:t>mg/L</w:t>
      </w:r>
      <w:r>
        <w:rPr>
          <w:spacing w:val="-7"/>
        </w:rPr>
        <w:t>，排放量为 </w:t>
      </w:r>
      <w:r>
        <w:rPr>
          <w:rFonts w:ascii="Calibri" w:hAnsi="Calibri" w:cs="Calibri" w:eastAsia="Calibri" w:hint="default"/>
        </w:rPr>
        <w:t>251.14 </w:t>
      </w:r>
      <w:r>
        <w:rPr>
          <w:rFonts w:ascii="Calibri" w:hAnsi="Calibri" w:cs="Calibri" w:eastAsia="Calibri" w:hint="default"/>
          <w:spacing w:val="-5"/>
        </w:rPr>
        <w:t>Kg</w:t>
      </w:r>
      <w:r>
        <w:rPr>
          <w:spacing w:val="-5"/>
        </w:rPr>
        <w:t>。废气氯化氢浓度</w:t>
      </w:r>
      <w:r>
        <w:rPr>
          <w:rFonts w:ascii="Calibri" w:hAnsi="Calibri" w:cs="Calibri" w:eastAsia="Calibri" w:hint="default"/>
          <w:spacing w:val="-5"/>
        </w:rPr>
        <w:t>≤7.67mg/m³</w:t>
      </w:r>
      <w:r>
        <w:rPr>
          <w:spacing w:val="-5"/>
        </w:rPr>
        <w:t>、非甲烷总烃</w:t>
      </w:r>
      <w:r>
        <w:rPr>
          <w:rFonts w:ascii="Calibri" w:hAnsi="Calibri" w:cs="Calibri" w:eastAsia="Calibri" w:hint="default"/>
          <w:spacing w:val="-5"/>
        </w:rPr>
        <w:t>≤5.14 </w:t>
      </w:r>
      <w:r>
        <w:rPr>
          <w:rFonts w:ascii="Calibri" w:hAnsi="Calibri" w:cs="Calibri" w:eastAsia="Calibri" w:hint="default"/>
        </w:rPr>
        <w:t>mg/</w:t>
      </w:r>
      <w:r>
        <w:rPr>
          <w:rFonts w:ascii="Calibri" w:hAnsi="Calibri" w:cs="Calibri" w:eastAsia="Calibri" w:hint="default"/>
          <w:spacing w:val="-23"/>
        </w:rPr>
        <w:t> </w:t>
      </w:r>
      <w:r>
        <w:rPr>
          <w:rFonts w:ascii="Calibri" w:hAnsi="Calibri" w:cs="Calibri" w:eastAsia="Calibri" w:hint="default"/>
        </w:rPr>
        <w:t>m³</w:t>
      </w:r>
      <w:r>
        <w:rPr/>
        <w:t>。</w:t>
      </w:r>
    </w:p>
    <w:p>
      <w:pPr>
        <w:pStyle w:val="BodyText"/>
        <w:spacing w:line="319" w:lineRule="auto" w:before="12"/>
        <w:ind w:left="138" w:right="0" w:firstLine="419"/>
        <w:jc w:val="left"/>
      </w:pPr>
      <w:r>
        <w:rPr>
          <w:spacing w:val="-3"/>
        </w:rPr>
        <w:t>（</w:t>
      </w:r>
      <w:r>
        <w:rPr>
          <w:rFonts w:ascii="Calibri" w:hAnsi="Calibri" w:cs="Calibri" w:eastAsia="Calibri" w:hint="default"/>
          <w:spacing w:val="-3"/>
        </w:rPr>
        <w:t>4</w:t>
      </w:r>
      <w:r>
        <w:rPr>
          <w:spacing w:val="-3"/>
        </w:rPr>
        <w:t>）长虹空调废气中颗粒物排放平均浓度为</w:t>
      </w:r>
      <w:r>
        <w:rPr>
          <w:spacing w:val="-44"/>
        </w:rPr>
        <w:t> </w:t>
      </w:r>
      <w:r>
        <w:rPr>
          <w:rFonts w:ascii="Calibri" w:hAnsi="Calibri" w:cs="Calibri" w:eastAsia="Calibri" w:hint="default"/>
        </w:rPr>
        <w:t>2.7mg/m³</w:t>
      </w:r>
      <w:r>
        <w:rPr/>
        <w:t>，年排放总量</w:t>
      </w:r>
      <w:r>
        <w:rPr>
          <w:spacing w:val="-44"/>
        </w:rPr>
        <w:t> </w:t>
      </w:r>
      <w:r>
        <w:rPr>
          <w:rFonts w:ascii="Calibri" w:hAnsi="Calibri" w:cs="Calibri" w:eastAsia="Calibri" w:hint="default"/>
          <w:spacing w:val="-3"/>
        </w:rPr>
        <w:t>86.27kg</w:t>
      </w:r>
      <w:r>
        <w:rPr>
          <w:spacing w:val="-3"/>
        </w:rPr>
        <w:t>；非甲烷总烃排</w:t>
      </w:r>
      <w:r>
        <w:rPr>
          <w:w w:val="100"/>
        </w:rPr>
        <w:t> </w:t>
      </w:r>
      <w:r>
        <w:rPr/>
        <w:t>放平均浓度为</w:t>
      </w:r>
      <w:r>
        <w:rPr>
          <w:spacing w:val="-28"/>
        </w:rPr>
        <w:t> </w:t>
      </w:r>
      <w:r>
        <w:rPr>
          <w:rFonts w:ascii="Calibri" w:hAnsi="Calibri" w:cs="Calibri" w:eastAsia="Calibri" w:hint="default"/>
        </w:rPr>
        <w:t>63.7mg/m³</w:t>
      </w:r>
      <w:r>
        <w:rPr/>
        <w:t>，年排放总量</w:t>
      </w:r>
      <w:r>
        <w:rPr>
          <w:spacing w:val="-28"/>
        </w:rPr>
        <w:t> </w:t>
      </w:r>
      <w:r>
        <w:rPr>
          <w:rFonts w:ascii="Calibri" w:hAnsi="Calibri" w:cs="Calibri" w:eastAsia="Calibri" w:hint="default"/>
        </w:rPr>
        <w:t>1437.78kg</w:t>
      </w:r>
      <w:r>
        <w:rPr/>
        <w:t>；锡及其化合物排放平均浓度为</w:t>
      </w:r>
      <w:r>
        <w:rPr>
          <w:spacing w:val="-27"/>
        </w:rPr>
        <w:t> </w:t>
      </w:r>
      <w:r>
        <w:rPr>
          <w:rFonts w:ascii="Calibri" w:hAnsi="Calibri" w:cs="Calibri" w:eastAsia="Calibri" w:hint="default"/>
        </w:rPr>
        <w:t>0.0494mg/m³</w:t>
      </w:r>
      <w:r>
        <w:rPr/>
        <w:t>，</w:t>
      </w:r>
      <w:r>
        <w:rPr>
          <w:w w:val="100"/>
        </w:rPr>
        <w:t> </w:t>
      </w:r>
      <w:r>
        <w:rPr>
          <w:spacing w:val="-2"/>
          <w:w w:val="100"/>
        </w:rPr>
        <w:t>年排放总量</w:t>
      </w:r>
      <w:r>
        <w:rPr>
          <w:spacing w:val="-52"/>
          <w:w w:val="100"/>
        </w:rPr>
        <w:t> </w:t>
      </w:r>
      <w:r>
        <w:rPr>
          <w:rFonts w:ascii="Calibri" w:hAnsi="Calibri" w:cs="Calibri" w:eastAsia="Calibri" w:hint="default"/>
          <w:spacing w:val="-7"/>
          <w:w w:val="100"/>
        </w:rPr>
        <w:t>2.29kg</w:t>
      </w:r>
      <w:r>
        <w:rPr>
          <w:spacing w:val="-7"/>
          <w:w w:val="100"/>
        </w:rPr>
        <w:t>。（具体事项详见长虹美菱</w:t>
      </w:r>
      <w:r>
        <w:rPr>
          <w:spacing w:val="-54"/>
          <w:w w:val="100"/>
        </w:rPr>
        <w:t> </w:t>
      </w:r>
      <w:r>
        <w:rPr>
          <w:rFonts w:ascii="Calibri" w:hAnsi="Calibri" w:cs="Calibri" w:eastAsia="Calibri" w:hint="default"/>
          <w:spacing w:val="-1"/>
          <w:w w:val="100"/>
        </w:rPr>
        <w:t>2018</w:t>
      </w:r>
      <w:r>
        <w:rPr>
          <w:rFonts w:ascii="Calibri" w:hAnsi="Calibri" w:cs="Calibri" w:eastAsia="Calibri" w:hint="default"/>
          <w:spacing w:val="8"/>
          <w:w w:val="100"/>
        </w:rPr>
        <w:t> </w:t>
      </w:r>
      <w:r>
        <w:rPr>
          <w:spacing w:val="-2"/>
          <w:w w:val="100"/>
        </w:rPr>
        <w:t>年度报告）</w:t>
      </w:r>
    </w:p>
    <w:p>
      <w:pPr>
        <w:pStyle w:val="BodyText"/>
        <w:spacing w:line="240" w:lineRule="auto" w:before="12"/>
        <w:ind w:left="558" w:right="0"/>
        <w:jc w:val="left"/>
      </w:pPr>
      <w:r>
        <w:rPr/>
        <w:t>（</w:t>
      </w:r>
      <w:r>
        <w:rPr>
          <w:spacing w:val="-79"/>
        </w:rPr>
        <w:t> </w:t>
      </w:r>
      <w:r>
        <w:rPr>
          <w:rFonts w:ascii="Calibri" w:hAnsi="Calibri" w:cs="Calibri" w:eastAsia="Calibri" w:hint="default"/>
        </w:rPr>
        <w:t>5</w:t>
      </w:r>
      <w:r>
        <w:rPr>
          <w:rFonts w:ascii="Calibri" w:hAnsi="Calibri" w:cs="Calibri" w:eastAsia="Calibri" w:hint="default"/>
          <w:spacing w:val="-21"/>
        </w:rPr>
        <w:t> </w:t>
      </w:r>
      <w:r>
        <w:rPr>
          <w:spacing w:val="15"/>
        </w:rPr>
        <w:t>）长虹格润废气颗粒物平均排放浓度为</w:t>
      </w:r>
      <w:r>
        <w:rPr>
          <w:spacing w:val="73"/>
        </w:rPr>
        <w:t> </w:t>
      </w:r>
      <w:r>
        <w:rPr>
          <w:rFonts w:ascii="Calibri" w:hAnsi="Calibri" w:cs="Calibri" w:eastAsia="Calibri" w:hint="default"/>
        </w:rPr>
        <w:t>14.20mg/m³</w:t>
      </w:r>
      <w:r>
        <w:rPr>
          <w:rFonts w:ascii="Calibri" w:hAnsi="Calibri" w:cs="Calibri" w:eastAsia="Calibri" w:hint="default"/>
          <w:spacing w:val="-22"/>
        </w:rPr>
        <w:t> </w:t>
      </w:r>
      <w:r>
        <w:rPr/>
        <w:t>，</w:t>
      </w:r>
      <w:r>
        <w:rPr>
          <w:spacing w:val="-79"/>
        </w:rPr>
        <w:t> </w:t>
      </w:r>
      <w:r>
        <w:rPr>
          <w:spacing w:val="15"/>
        </w:rPr>
        <w:t>非甲烷总烃平均排放浓度为</w:t>
      </w:r>
    </w:p>
    <w:p>
      <w:pPr>
        <w:pStyle w:val="BodyText"/>
        <w:spacing w:line="240" w:lineRule="auto" w:before="99"/>
        <w:ind w:left="138" w:right="0"/>
        <w:jc w:val="both"/>
      </w:pPr>
      <w:r>
        <w:rPr>
          <w:rFonts w:ascii="Calibri" w:hAnsi="Calibri" w:cs="Calibri" w:eastAsia="Calibri" w:hint="default"/>
        </w:rPr>
        <w:t>4.92mg/m³</w:t>
      </w:r>
      <w:r>
        <w:rPr/>
        <w:t>。</w:t>
      </w:r>
    </w:p>
    <w:p>
      <w:pPr>
        <w:pStyle w:val="BodyText"/>
        <w:spacing w:line="316" w:lineRule="auto" w:before="99"/>
        <w:ind w:left="138" w:right="0" w:firstLine="419"/>
        <w:jc w:val="left"/>
      </w:pPr>
      <w:r>
        <w:rPr/>
        <w:t>（</w:t>
      </w:r>
      <w:r>
        <w:rPr>
          <w:rFonts w:ascii="Calibri" w:hAnsi="Calibri" w:cs="Calibri" w:eastAsia="Calibri" w:hint="default"/>
        </w:rPr>
        <w:t>6</w:t>
      </w:r>
      <w:r>
        <w:rPr/>
        <w:t>）中山长虹颗粒物排放浓度</w:t>
      </w:r>
      <w:r>
        <w:rPr>
          <w:rFonts w:ascii="Calibri" w:hAnsi="Calibri" w:cs="Calibri" w:eastAsia="Calibri" w:hint="default"/>
        </w:rPr>
        <w:t>≤20mg/</w:t>
      </w:r>
      <w:r>
        <w:rPr>
          <w:rFonts w:ascii="Calibri" w:hAnsi="Calibri" w:cs="Calibri" w:eastAsia="Calibri" w:hint="default"/>
          <w:spacing w:val="-3"/>
        </w:rPr>
        <w:t> </w:t>
      </w:r>
      <w:r>
        <w:rPr>
          <w:rFonts w:ascii="Calibri" w:hAnsi="Calibri" w:cs="Calibri" w:eastAsia="Calibri" w:hint="default"/>
        </w:rPr>
        <w:t>m³</w:t>
      </w:r>
      <w:r>
        <w:rPr/>
        <w:t>；非甲烷总烃排放浓度为</w:t>
      </w:r>
      <w:r>
        <w:rPr>
          <w:spacing w:val="-59"/>
        </w:rPr>
        <w:t> </w:t>
      </w:r>
      <w:r>
        <w:rPr>
          <w:rFonts w:ascii="Calibri" w:hAnsi="Calibri" w:cs="Calibri" w:eastAsia="Calibri" w:hint="default"/>
        </w:rPr>
        <w:t>2.54mg/</w:t>
      </w:r>
      <w:r>
        <w:rPr>
          <w:rFonts w:ascii="Calibri" w:hAnsi="Calibri" w:cs="Calibri" w:eastAsia="Calibri" w:hint="default"/>
          <w:spacing w:val="-4"/>
        </w:rPr>
        <w:t> </w:t>
      </w:r>
      <w:r>
        <w:rPr>
          <w:rFonts w:ascii="Calibri" w:hAnsi="Calibri" w:cs="Calibri" w:eastAsia="Calibri" w:hint="default"/>
        </w:rPr>
        <w:t>m³</w:t>
      </w:r>
      <w:r>
        <w:rPr/>
        <w:t>；恶臭浓度为</w:t>
      </w:r>
      <w:r>
        <w:rPr>
          <w:w w:val="100"/>
        </w:rPr>
        <w:t> </w:t>
      </w:r>
      <w:r>
        <w:rPr>
          <w:rFonts w:ascii="Calibri" w:hAnsi="Calibri" w:cs="Calibri" w:eastAsia="Calibri" w:hint="default"/>
          <w:spacing w:val="-12"/>
          <w:w w:val="100"/>
        </w:rPr>
        <w:t>1318</w:t>
      </w:r>
      <w:r>
        <w:rPr>
          <w:spacing w:val="-12"/>
          <w:w w:val="100"/>
        </w:rPr>
        <w:t>（无量纲）。（具体事项详见长虹美菱</w:t>
      </w:r>
      <w:r>
        <w:rPr>
          <w:spacing w:val="-45"/>
          <w:w w:val="100"/>
        </w:rPr>
        <w:t> </w:t>
      </w:r>
      <w:r>
        <w:rPr>
          <w:rFonts w:ascii="Calibri" w:hAnsi="Calibri" w:cs="Calibri" w:eastAsia="Calibri" w:hint="default"/>
          <w:spacing w:val="-1"/>
          <w:w w:val="100"/>
        </w:rPr>
        <w:t>2018</w:t>
      </w:r>
      <w:r>
        <w:rPr>
          <w:rFonts w:ascii="Calibri" w:hAnsi="Calibri" w:cs="Calibri" w:eastAsia="Calibri" w:hint="default"/>
          <w:spacing w:val="11"/>
          <w:w w:val="100"/>
        </w:rPr>
        <w:t> </w:t>
      </w:r>
      <w:r>
        <w:rPr>
          <w:spacing w:val="-1"/>
          <w:w w:val="100"/>
        </w:rPr>
        <w:t>年度报告）</w:t>
      </w:r>
    </w:p>
    <w:p>
      <w:pPr>
        <w:pStyle w:val="BodyText"/>
        <w:spacing w:line="240" w:lineRule="auto" w:before="17"/>
        <w:ind w:left="558" w:right="0"/>
        <w:jc w:val="left"/>
      </w:pPr>
      <w:r>
        <w:rPr/>
        <w:t>（</w:t>
      </w:r>
      <w:r>
        <w:rPr>
          <w:rFonts w:ascii="Calibri" w:hAnsi="Calibri" w:cs="Calibri" w:eastAsia="Calibri" w:hint="default"/>
        </w:rPr>
        <w:t>7</w:t>
      </w:r>
      <w:r>
        <w:rPr/>
        <w:t>）加西贝拉</w:t>
      </w:r>
      <w:r>
        <w:rPr>
          <w:spacing w:val="-51"/>
        </w:rPr>
        <w:t> </w:t>
      </w:r>
      <w:r>
        <w:rPr>
          <w:rFonts w:ascii="Calibri" w:hAnsi="Calibri" w:cs="Calibri" w:eastAsia="Calibri" w:hint="default"/>
        </w:rPr>
        <w:t>2018</w:t>
      </w:r>
      <w:r>
        <w:rPr>
          <w:rFonts w:ascii="Calibri" w:hAnsi="Calibri" w:cs="Calibri" w:eastAsia="Calibri" w:hint="default"/>
          <w:spacing w:val="10"/>
        </w:rPr>
        <w:t> </w:t>
      </w:r>
      <w:r>
        <w:rPr/>
        <w:t>年度排放废水量为</w:t>
      </w:r>
      <w:r>
        <w:rPr>
          <w:spacing w:val="-52"/>
        </w:rPr>
        <w:t> </w:t>
      </w:r>
      <w:r>
        <w:rPr>
          <w:rFonts w:ascii="Calibri" w:hAnsi="Calibri" w:cs="Calibri" w:eastAsia="Calibri" w:hint="default"/>
        </w:rPr>
        <w:t>318266</w:t>
      </w:r>
      <w:r>
        <w:rPr>
          <w:rFonts w:ascii="Calibri" w:hAnsi="Calibri" w:cs="Calibri" w:eastAsia="Calibri" w:hint="default"/>
          <w:spacing w:val="8"/>
        </w:rPr>
        <w:t> </w:t>
      </w:r>
      <w:r>
        <w:rPr/>
        <w:t>吨。化学需氧量年平均排放浓度为</w:t>
      </w:r>
      <w:r>
        <w:rPr>
          <w:spacing w:val="-51"/>
        </w:rPr>
        <w:t> </w:t>
      </w:r>
      <w:r>
        <w:rPr>
          <w:rFonts w:ascii="Calibri" w:hAnsi="Calibri" w:cs="Calibri" w:eastAsia="Calibri" w:hint="default"/>
        </w:rPr>
        <w:t>270mg/L</w:t>
      </w:r>
      <w:r>
        <w:rPr/>
        <w:t>，</w:t>
      </w:r>
    </w:p>
    <w:p>
      <w:pPr>
        <w:pStyle w:val="BodyText"/>
        <w:spacing w:line="240" w:lineRule="auto" w:before="99"/>
        <w:ind w:left="138" w:right="0"/>
        <w:jc w:val="both"/>
      </w:pPr>
      <w:r>
        <w:rPr>
          <w:w w:val="100"/>
        </w:rPr>
        <w:t>排放</w:t>
      </w:r>
      <w:r>
        <w:rPr>
          <w:spacing w:val="-3"/>
          <w:w w:val="100"/>
        </w:rPr>
        <w:t>量</w:t>
      </w:r>
      <w:r>
        <w:rPr>
          <w:w w:val="100"/>
        </w:rPr>
        <w:t>为</w:t>
      </w:r>
      <w:r>
        <w:rPr>
          <w:spacing w:val="-55"/>
        </w:rPr>
        <w:t> </w:t>
      </w:r>
      <w:r>
        <w:rPr>
          <w:rFonts w:ascii="Calibri" w:hAnsi="Calibri" w:cs="Calibri" w:eastAsia="Calibri" w:hint="default"/>
          <w:w w:val="100"/>
        </w:rPr>
        <w:t>85</w:t>
      </w:r>
      <w:r>
        <w:rPr>
          <w:rFonts w:ascii="Calibri" w:hAnsi="Calibri" w:cs="Calibri" w:eastAsia="Calibri" w:hint="default"/>
          <w:spacing w:val="-3"/>
          <w:w w:val="100"/>
        </w:rPr>
        <w:t>.</w:t>
      </w:r>
      <w:r>
        <w:rPr>
          <w:rFonts w:ascii="Calibri" w:hAnsi="Calibri" w:cs="Calibri" w:eastAsia="Calibri" w:hint="default"/>
          <w:spacing w:val="-2"/>
          <w:w w:val="100"/>
        </w:rPr>
        <w:t>9</w:t>
      </w:r>
      <w:r>
        <w:rPr>
          <w:rFonts w:ascii="Calibri" w:hAnsi="Calibri" w:cs="Calibri" w:eastAsia="Calibri" w:hint="default"/>
          <w:w w:val="100"/>
        </w:rPr>
        <w:t>3</w:t>
      </w:r>
      <w:r>
        <w:rPr>
          <w:rFonts w:ascii="Calibri" w:hAnsi="Calibri" w:cs="Calibri" w:eastAsia="Calibri" w:hint="default"/>
          <w:spacing w:val="6"/>
        </w:rPr>
        <w:t> </w:t>
      </w:r>
      <w:r>
        <w:rPr>
          <w:spacing w:val="-3"/>
          <w:w w:val="100"/>
        </w:rPr>
        <w:t>吨</w:t>
      </w:r>
      <w:r>
        <w:rPr>
          <w:w w:val="100"/>
        </w:rPr>
        <w:t>；</w:t>
      </w:r>
      <w:r>
        <w:rPr>
          <w:spacing w:val="-3"/>
          <w:w w:val="100"/>
        </w:rPr>
        <w:t>氨氮</w:t>
      </w:r>
      <w:r>
        <w:rPr>
          <w:w w:val="100"/>
        </w:rPr>
        <w:t>年平</w:t>
      </w:r>
      <w:r>
        <w:rPr>
          <w:spacing w:val="-3"/>
          <w:w w:val="100"/>
        </w:rPr>
        <w:t>均</w:t>
      </w:r>
      <w:r>
        <w:rPr>
          <w:w w:val="100"/>
        </w:rPr>
        <w:t>排</w:t>
      </w:r>
      <w:r>
        <w:rPr>
          <w:spacing w:val="-3"/>
          <w:w w:val="100"/>
        </w:rPr>
        <w:t>放</w:t>
      </w:r>
      <w:r>
        <w:rPr>
          <w:w w:val="100"/>
        </w:rPr>
        <w:t>浓</w:t>
      </w:r>
      <w:r>
        <w:rPr>
          <w:spacing w:val="-3"/>
          <w:w w:val="100"/>
        </w:rPr>
        <w:t>度</w:t>
      </w:r>
      <w:r>
        <w:rPr>
          <w:w w:val="100"/>
        </w:rPr>
        <w:t>为</w:t>
      </w:r>
      <w:r>
        <w:rPr>
          <w:spacing w:val="-55"/>
        </w:rPr>
        <w:t> </w:t>
      </w:r>
      <w:r>
        <w:rPr>
          <w:rFonts w:ascii="Calibri" w:hAnsi="Calibri" w:cs="Calibri" w:eastAsia="Calibri" w:hint="default"/>
          <w:w w:val="100"/>
        </w:rPr>
        <w:t>13</w:t>
      </w:r>
      <w:r>
        <w:rPr>
          <w:rFonts w:ascii="Calibri" w:hAnsi="Calibri" w:cs="Calibri" w:eastAsia="Calibri" w:hint="default"/>
          <w:spacing w:val="-3"/>
          <w:w w:val="100"/>
        </w:rPr>
        <w:t>.</w:t>
      </w:r>
      <w:r>
        <w:rPr>
          <w:rFonts w:ascii="Calibri" w:hAnsi="Calibri" w:cs="Calibri" w:eastAsia="Calibri" w:hint="default"/>
          <w:w w:val="100"/>
        </w:rPr>
        <w:t>7</w:t>
      </w:r>
      <w:r>
        <w:rPr>
          <w:rFonts w:ascii="Calibri" w:hAnsi="Calibri" w:cs="Calibri" w:eastAsia="Calibri" w:hint="default"/>
        </w:rPr>
        <w:t> </w:t>
      </w:r>
      <w:r>
        <w:rPr>
          <w:rFonts w:ascii="Calibri" w:hAnsi="Calibri" w:cs="Calibri" w:eastAsia="Calibri" w:hint="default"/>
          <w:spacing w:val="-16"/>
        </w:rPr>
        <w:t> </w:t>
      </w:r>
      <w:r>
        <w:rPr>
          <w:rFonts w:ascii="Calibri" w:hAnsi="Calibri" w:cs="Calibri" w:eastAsia="Calibri" w:hint="default"/>
          <w:spacing w:val="-4"/>
          <w:w w:val="100"/>
        </w:rPr>
        <w:t>m</w:t>
      </w:r>
      <w:r>
        <w:rPr>
          <w:rFonts w:ascii="Calibri" w:hAnsi="Calibri" w:cs="Calibri" w:eastAsia="Calibri" w:hint="default"/>
          <w:spacing w:val="5"/>
          <w:w w:val="100"/>
        </w:rPr>
        <w:t>g</w:t>
      </w:r>
      <w:r>
        <w:rPr>
          <w:rFonts w:ascii="Calibri" w:hAnsi="Calibri" w:cs="Calibri" w:eastAsia="Calibri" w:hint="default"/>
          <w:spacing w:val="-1"/>
          <w:w w:val="100"/>
        </w:rPr>
        <w:t>/</w:t>
      </w:r>
      <w:r>
        <w:rPr>
          <w:rFonts w:ascii="Calibri" w:hAnsi="Calibri" w:cs="Calibri" w:eastAsia="Calibri" w:hint="default"/>
          <w:spacing w:val="1"/>
          <w:w w:val="100"/>
        </w:rPr>
        <w:t>L</w:t>
      </w:r>
      <w:r>
        <w:rPr>
          <w:w w:val="100"/>
        </w:rPr>
        <w:t>，</w:t>
      </w:r>
      <w:r>
        <w:rPr>
          <w:spacing w:val="-3"/>
          <w:w w:val="100"/>
        </w:rPr>
        <w:t>排</w:t>
      </w:r>
      <w:r>
        <w:rPr>
          <w:w w:val="100"/>
        </w:rPr>
        <w:t>放</w:t>
      </w:r>
      <w:r>
        <w:rPr>
          <w:spacing w:val="-3"/>
          <w:w w:val="100"/>
        </w:rPr>
        <w:t>量</w:t>
      </w:r>
      <w:r>
        <w:rPr>
          <w:w w:val="100"/>
        </w:rPr>
        <w:t>为</w:t>
      </w:r>
      <w:r>
        <w:rPr>
          <w:spacing w:val="-53"/>
        </w:rPr>
        <w:t> </w:t>
      </w:r>
      <w:r>
        <w:rPr>
          <w:rFonts w:ascii="Calibri" w:hAnsi="Calibri" w:cs="Calibri" w:eastAsia="Calibri" w:hint="default"/>
          <w:w w:val="100"/>
        </w:rPr>
        <w:t>4</w:t>
      </w:r>
      <w:r>
        <w:rPr>
          <w:rFonts w:ascii="Calibri" w:hAnsi="Calibri" w:cs="Calibri" w:eastAsia="Calibri" w:hint="default"/>
          <w:spacing w:val="-3"/>
          <w:w w:val="100"/>
        </w:rPr>
        <w:t>.</w:t>
      </w:r>
      <w:r>
        <w:rPr>
          <w:rFonts w:ascii="Calibri" w:hAnsi="Calibri" w:cs="Calibri" w:eastAsia="Calibri" w:hint="default"/>
          <w:spacing w:val="-2"/>
          <w:w w:val="100"/>
        </w:rPr>
        <w:t>3</w:t>
      </w:r>
      <w:r>
        <w:rPr>
          <w:rFonts w:ascii="Calibri" w:hAnsi="Calibri" w:cs="Calibri" w:eastAsia="Calibri" w:hint="default"/>
          <w:w w:val="100"/>
        </w:rPr>
        <w:t>6</w:t>
      </w:r>
      <w:r>
        <w:rPr>
          <w:rFonts w:ascii="Calibri" w:hAnsi="Calibri" w:cs="Calibri" w:eastAsia="Calibri" w:hint="default"/>
          <w:spacing w:val="6"/>
        </w:rPr>
        <w:t> </w:t>
      </w:r>
      <w:r>
        <w:rPr>
          <w:w w:val="100"/>
        </w:rPr>
        <w:t>吨</w:t>
      </w:r>
      <w:r>
        <w:rPr>
          <w:spacing w:val="-108"/>
          <w:w w:val="100"/>
        </w:rPr>
        <w:t>。</w:t>
      </w:r>
      <w:r>
        <w:rPr>
          <w:spacing w:val="-3"/>
          <w:w w:val="100"/>
        </w:rPr>
        <w:t>（</w:t>
      </w:r>
      <w:r>
        <w:rPr>
          <w:w w:val="100"/>
        </w:rPr>
        <w:t>具体</w:t>
      </w:r>
      <w:r>
        <w:rPr>
          <w:spacing w:val="-3"/>
          <w:w w:val="100"/>
        </w:rPr>
        <w:t>事</w:t>
      </w:r>
      <w:r>
        <w:rPr>
          <w:w w:val="100"/>
        </w:rPr>
        <w:t>项</w:t>
      </w:r>
      <w:r>
        <w:rPr>
          <w:spacing w:val="-3"/>
          <w:w w:val="100"/>
        </w:rPr>
        <w:t>详</w:t>
      </w:r>
      <w:r>
        <w:rPr>
          <w:w w:val="100"/>
        </w:rPr>
        <w:t>见</w:t>
      </w:r>
      <w:r>
        <w:rPr>
          <w:spacing w:val="-3"/>
          <w:w w:val="100"/>
        </w:rPr>
        <w:t>长</w:t>
      </w:r>
      <w:r>
        <w:rPr>
          <w:w w:val="100"/>
        </w:rPr>
        <w:t>虹美</w:t>
      </w:r>
    </w:p>
    <w:p>
      <w:pPr>
        <w:pStyle w:val="BodyText"/>
        <w:spacing w:line="240" w:lineRule="auto" w:before="97"/>
        <w:ind w:left="138" w:right="0"/>
        <w:jc w:val="both"/>
      </w:pPr>
      <w:r>
        <w:rPr/>
        <w:t>菱</w:t>
      </w:r>
      <w:r>
        <w:rPr>
          <w:spacing w:val="-54"/>
        </w:rPr>
        <w:t> </w:t>
      </w:r>
      <w:r>
        <w:rPr>
          <w:rFonts w:ascii="Calibri" w:hAnsi="Calibri" w:cs="Calibri" w:eastAsia="Calibri" w:hint="default"/>
        </w:rPr>
        <w:t>2018</w:t>
      </w:r>
      <w:r>
        <w:rPr>
          <w:rFonts w:ascii="Calibri" w:hAnsi="Calibri" w:cs="Calibri" w:eastAsia="Calibri" w:hint="default"/>
          <w:spacing w:val="3"/>
        </w:rPr>
        <w:t> </w:t>
      </w:r>
      <w:r>
        <w:rPr/>
        <w:t>年度报告）</w:t>
      </w:r>
    </w:p>
    <w:p>
      <w:pPr>
        <w:pStyle w:val="BodyText"/>
        <w:spacing w:line="240" w:lineRule="auto" w:before="99"/>
        <w:ind w:left="558" w:right="0"/>
        <w:jc w:val="left"/>
      </w:pPr>
      <w:r>
        <w:rPr>
          <w:w w:val="100"/>
        </w:rPr>
        <w:t>（</w:t>
      </w:r>
      <w:r>
        <w:rPr>
          <w:rFonts w:ascii="Calibri" w:hAnsi="Calibri" w:cs="Calibri" w:eastAsia="Calibri" w:hint="default"/>
          <w:spacing w:val="-2"/>
          <w:w w:val="100"/>
        </w:rPr>
        <w:t>8</w:t>
      </w:r>
      <w:r>
        <w:rPr>
          <w:spacing w:val="-5"/>
          <w:w w:val="100"/>
        </w:rPr>
        <w:t>）</w:t>
      </w:r>
      <w:r>
        <w:rPr>
          <w:w w:val="100"/>
        </w:rPr>
        <w:t>零八</w:t>
      </w:r>
      <w:r>
        <w:rPr>
          <w:spacing w:val="-3"/>
          <w:w w:val="100"/>
        </w:rPr>
        <w:t>一红</w:t>
      </w:r>
      <w:r>
        <w:rPr>
          <w:w w:val="100"/>
        </w:rPr>
        <w:t>轮</w:t>
      </w:r>
      <w:r>
        <w:rPr>
          <w:spacing w:val="-52"/>
        </w:rPr>
        <w:t> </w:t>
      </w:r>
      <w:r>
        <w:rPr>
          <w:rFonts w:ascii="Calibri" w:hAnsi="Calibri" w:cs="Calibri" w:eastAsia="Calibri" w:hint="default"/>
          <w:spacing w:val="-2"/>
          <w:w w:val="100"/>
        </w:rPr>
        <w:t>20</w:t>
      </w:r>
      <w:r>
        <w:rPr>
          <w:rFonts w:ascii="Calibri" w:hAnsi="Calibri" w:cs="Calibri" w:eastAsia="Calibri" w:hint="default"/>
          <w:w w:val="100"/>
        </w:rPr>
        <w:t>18</w:t>
      </w:r>
      <w:r>
        <w:rPr>
          <w:rFonts w:ascii="Calibri" w:hAnsi="Calibri" w:cs="Calibri" w:eastAsia="Calibri" w:hint="default"/>
          <w:spacing w:val="4"/>
        </w:rPr>
        <w:t> </w:t>
      </w:r>
      <w:r>
        <w:rPr>
          <w:spacing w:val="-3"/>
          <w:w w:val="100"/>
        </w:rPr>
        <w:t>年</w:t>
      </w:r>
      <w:r>
        <w:rPr>
          <w:w w:val="100"/>
        </w:rPr>
        <w:t>全年</w:t>
      </w:r>
      <w:r>
        <w:rPr>
          <w:spacing w:val="-3"/>
          <w:w w:val="100"/>
        </w:rPr>
        <w:t>排</w:t>
      </w:r>
      <w:r>
        <w:rPr>
          <w:w w:val="100"/>
        </w:rPr>
        <w:t>放</w:t>
      </w:r>
      <w:r>
        <w:rPr>
          <w:spacing w:val="-3"/>
          <w:w w:val="100"/>
        </w:rPr>
        <w:t>废</w:t>
      </w:r>
      <w:r>
        <w:rPr>
          <w:w w:val="100"/>
        </w:rPr>
        <w:t>水</w:t>
      </w:r>
      <w:r>
        <w:rPr>
          <w:spacing w:val="-3"/>
          <w:w w:val="100"/>
        </w:rPr>
        <w:t>量</w:t>
      </w:r>
      <w:r>
        <w:rPr>
          <w:w w:val="100"/>
        </w:rPr>
        <w:t>为</w:t>
      </w:r>
      <w:r>
        <w:rPr>
          <w:spacing w:val="-55"/>
        </w:rPr>
        <w:t> </w:t>
      </w:r>
      <w:r>
        <w:rPr>
          <w:rFonts w:ascii="Calibri" w:hAnsi="Calibri" w:cs="Calibri" w:eastAsia="Calibri" w:hint="default"/>
          <w:w w:val="100"/>
        </w:rPr>
        <w:t>1</w:t>
      </w:r>
      <w:r>
        <w:rPr>
          <w:rFonts w:ascii="Calibri" w:hAnsi="Calibri" w:cs="Calibri" w:eastAsia="Calibri" w:hint="default"/>
          <w:spacing w:val="-2"/>
          <w:w w:val="100"/>
        </w:rPr>
        <w:t>00</w:t>
      </w:r>
      <w:r>
        <w:rPr>
          <w:rFonts w:ascii="Calibri" w:hAnsi="Calibri" w:cs="Calibri" w:eastAsia="Calibri" w:hint="default"/>
          <w:w w:val="100"/>
        </w:rPr>
        <w:t>1</w:t>
      </w:r>
      <w:r>
        <w:rPr>
          <w:rFonts w:ascii="Calibri" w:hAnsi="Calibri" w:cs="Calibri" w:eastAsia="Calibri" w:hint="default"/>
          <w:spacing w:val="6"/>
        </w:rPr>
        <w:t> </w:t>
      </w:r>
      <w:r>
        <w:rPr>
          <w:spacing w:val="-5"/>
          <w:w w:val="100"/>
        </w:rPr>
        <w:t>吨</w:t>
      </w:r>
      <w:r>
        <w:rPr>
          <w:w w:val="100"/>
        </w:rPr>
        <w:t>（</w:t>
      </w:r>
      <w:r>
        <w:rPr>
          <w:spacing w:val="-3"/>
          <w:w w:val="100"/>
        </w:rPr>
        <w:t>截</w:t>
      </w:r>
      <w:r>
        <w:rPr>
          <w:w w:val="100"/>
        </w:rPr>
        <w:t>止</w:t>
      </w:r>
      <w:r>
        <w:rPr>
          <w:spacing w:val="-55"/>
        </w:rPr>
        <w:t> </w:t>
      </w:r>
      <w:r>
        <w:rPr>
          <w:rFonts w:ascii="Calibri" w:hAnsi="Calibri" w:cs="Calibri" w:eastAsia="Calibri" w:hint="default"/>
          <w:w w:val="100"/>
        </w:rPr>
        <w:t>2</w:t>
      </w:r>
      <w:r>
        <w:rPr>
          <w:rFonts w:ascii="Calibri" w:hAnsi="Calibri" w:cs="Calibri" w:eastAsia="Calibri" w:hint="default"/>
          <w:spacing w:val="-2"/>
          <w:w w:val="100"/>
        </w:rPr>
        <w:t>01</w:t>
      </w:r>
      <w:r>
        <w:rPr>
          <w:rFonts w:ascii="Calibri" w:hAnsi="Calibri" w:cs="Calibri" w:eastAsia="Calibri" w:hint="default"/>
          <w:w w:val="100"/>
        </w:rPr>
        <w:t>8</w:t>
      </w:r>
      <w:r>
        <w:rPr>
          <w:rFonts w:ascii="Calibri" w:hAnsi="Calibri" w:cs="Calibri" w:eastAsia="Calibri" w:hint="default"/>
          <w:spacing w:val="6"/>
        </w:rPr>
        <w:t> </w:t>
      </w:r>
      <w:r>
        <w:rPr>
          <w:w w:val="100"/>
        </w:rPr>
        <w:t>年</w:t>
      </w:r>
      <w:r>
        <w:rPr>
          <w:spacing w:val="-55"/>
        </w:rPr>
        <w:t> </w:t>
      </w:r>
      <w:r>
        <w:rPr>
          <w:rFonts w:ascii="Calibri" w:hAnsi="Calibri" w:cs="Calibri" w:eastAsia="Calibri" w:hint="default"/>
          <w:w w:val="100"/>
        </w:rPr>
        <w:t>5</w:t>
      </w:r>
      <w:r>
        <w:rPr>
          <w:rFonts w:ascii="Calibri" w:hAnsi="Calibri" w:cs="Calibri" w:eastAsia="Calibri" w:hint="default"/>
          <w:spacing w:val="3"/>
        </w:rPr>
        <w:t> </w:t>
      </w:r>
      <w:r>
        <w:rPr>
          <w:w w:val="100"/>
        </w:rPr>
        <w:t>月</w:t>
      </w:r>
      <w:r>
        <w:rPr>
          <w:spacing w:val="-53"/>
        </w:rPr>
        <w:t> </w:t>
      </w:r>
      <w:r>
        <w:rPr>
          <w:rFonts w:ascii="Calibri" w:hAnsi="Calibri" w:cs="Calibri" w:eastAsia="Calibri" w:hint="default"/>
          <w:spacing w:val="-2"/>
          <w:w w:val="100"/>
        </w:rPr>
        <w:t>3</w:t>
      </w:r>
      <w:r>
        <w:rPr>
          <w:rFonts w:ascii="Calibri" w:hAnsi="Calibri" w:cs="Calibri" w:eastAsia="Calibri" w:hint="default"/>
          <w:w w:val="100"/>
        </w:rPr>
        <w:t>1</w:t>
      </w:r>
      <w:r>
        <w:rPr>
          <w:rFonts w:ascii="Calibri" w:hAnsi="Calibri" w:cs="Calibri" w:eastAsia="Calibri" w:hint="default"/>
          <w:spacing w:val="4"/>
        </w:rPr>
        <w:t> </w:t>
      </w:r>
      <w:r>
        <w:rPr>
          <w:w w:val="100"/>
        </w:rPr>
        <w:t>日</w:t>
      </w:r>
      <w:r>
        <w:rPr>
          <w:spacing w:val="-108"/>
          <w:w w:val="100"/>
        </w:rPr>
        <w:t>）</w:t>
      </w:r>
      <w:r>
        <w:rPr>
          <w:spacing w:val="-3"/>
          <w:w w:val="100"/>
        </w:rPr>
        <w:t>。废</w:t>
      </w:r>
      <w:r>
        <w:rPr>
          <w:w w:val="100"/>
        </w:rPr>
        <w:t>水</w:t>
      </w:r>
      <w:r>
        <w:rPr>
          <w:spacing w:val="-3"/>
          <w:w w:val="100"/>
        </w:rPr>
        <w:t>中</w:t>
      </w:r>
      <w:r>
        <w:rPr>
          <w:w w:val="100"/>
        </w:rPr>
        <w:t>主要</w:t>
      </w:r>
    </w:p>
    <w:p>
      <w:pPr>
        <w:pStyle w:val="BodyText"/>
        <w:spacing w:line="240" w:lineRule="auto" w:before="99"/>
        <w:ind w:left="138" w:right="0"/>
        <w:jc w:val="both"/>
      </w:pPr>
      <w:r>
        <w:rPr>
          <w:w w:val="100"/>
        </w:rPr>
        <w:t>污染</w:t>
      </w:r>
      <w:r>
        <w:rPr>
          <w:spacing w:val="-3"/>
          <w:w w:val="100"/>
        </w:rPr>
        <w:t>物</w:t>
      </w:r>
      <w:r>
        <w:rPr>
          <w:w w:val="100"/>
        </w:rPr>
        <w:t>平</w:t>
      </w:r>
      <w:r>
        <w:rPr>
          <w:spacing w:val="-3"/>
          <w:w w:val="100"/>
        </w:rPr>
        <w:t>均</w:t>
      </w:r>
      <w:r>
        <w:rPr>
          <w:w w:val="100"/>
        </w:rPr>
        <w:t>排</w:t>
      </w:r>
      <w:r>
        <w:rPr>
          <w:spacing w:val="-3"/>
          <w:w w:val="100"/>
        </w:rPr>
        <w:t>放</w:t>
      </w:r>
      <w:r>
        <w:rPr>
          <w:w w:val="100"/>
        </w:rPr>
        <w:t>浓</w:t>
      </w:r>
      <w:r>
        <w:rPr>
          <w:spacing w:val="-3"/>
          <w:w w:val="100"/>
        </w:rPr>
        <w:t>度</w:t>
      </w:r>
      <w:r>
        <w:rPr>
          <w:w w:val="100"/>
        </w:rPr>
        <w:t>为</w:t>
      </w:r>
      <w:r>
        <w:rPr>
          <w:spacing w:val="-101"/>
          <w:w w:val="100"/>
        </w:rPr>
        <w:t>：</w:t>
      </w:r>
      <w:r>
        <w:rPr>
          <w:spacing w:val="-3"/>
          <w:w w:val="100"/>
        </w:rPr>
        <w:t>化</w:t>
      </w:r>
      <w:r>
        <w:rPr>
          <w:w w:val="100"/>
        </w:rPr>
        <w:t>学需</w:t>
      </w:r>
      <w:r>
        <w:rPr>
          <w:spacing w:val="-3"/>
          <w:w w:val="100"/>
        </w:rPr>
        <w:t>氧</w:t>
      </w:r>
      <w:r>
        <w:rPr>
          <w:w w:val="100"/>
        </w:rPr>
        <w:t>量</w:t>
      </w:r>
      <w:r>
        <w:rPr>
          <w:spacing w:val="-55"/>
        </w:rPr>
        <w:t> </w:t>
      </w:r>
      <w:r>
        <w:rPr>
          <w:rFonts w:ascii="Calibri" w:hAnsi="Calibri" w:cs="Calibri" w:eastAsia="Calibri" w:hint="default"/>
          <w:w w:val="100"/>
        </w:rPr>
        <w:t>74</w:t>
      </w:r>
      <w:r>
        <w:rPr>
          <w:rFonts w:ascii="Calibri" w:hAnsi="Calibri" w:cs="Calibri" w:eastAsia="Calibri" w:hint="default"/>
          <w:spacing w:val="-2"/>
        </w:rPr>
        <w:t> </w:t>
      </w:r>
      <w:r>
        <w:rPr>
          <w:rFonts w:ascii="Calibri" w:hAnsi="Calibri" w:cs="Calibri" w:eastAsia="Calibri" w:hint="default"/>
          <w:w w:val="100"/>
        </w:rPr>
        <w:t>m</w:t>
      </w:r>
      <w:r>
        <w:rPr>
          <w:rFonts w:ascii="Calibri" w:hAnsi="Calibri" w:cs="Calibri" w:eastAsia="Calibri" w:hint="default"/>
          <w:spacing w:val="5"/>
          <w:w w:val="100"/>
        </w:rPr>
        <w:t>g</w:t>
      </w:r>
      <w:r>
        <w:rPr>
          <w:rFonts w:ascii="Calibri" w:hAnsi="Calibri" w:cs="Calibri" w:eastAsia="Calibri" w:hint="default"/>
          <w:spacing w:val="-1"/>
          <w:w w:val="100"/>
        </w:rPr>
        <w:t>/</w:t>
      </w:r>
      <w:r>
        <w:rPr>
          <w:rFonts w:ascii="Calibri" w:hAnsi="Calibri" w:cs="Calibri" w:eastAsia="Calibri" w:hint="default"/>
          <w:w w:val="100"/>
        </w:rPr>
        <w:t>L</w:t>
      </w:r>
      <w:r>
        <w:rPr>
          <w:spacing w:val="-101"/>
          <w:w w:val="100"/>
        </w:rPr>
        <w:t>、</w:t>
      </w:r>
      <w:r>
        <w:rPr>
          <w:w w:val="100"/>
        </w:rPr>
        <w:t>氨氮</w:t>
      </w:r>
      <w:r>
        <w:rPr>
          <w:spacing w:val="-55"/>
        </w:rPr>
        <w:t> </w:t>
      </w:r>
      <w:r>
        <w:rPr>
          <w:rFonts w:ascii="Calibri" w:hAnsi="Calibri" w:cs="Calibri" w:eastAsia="Calibri" w:hint="default"/>
          <w:w w:val="100"/>
        </w:rPr>
        <w:t>1</w:t>
      </w:r>
      <w:r>
        <w:rPr>
          <w:rFonts w:ascii="Calibri" w:hAnsi="Calibri" w:cs="Calibri" w:eastAsia="Calibri" w:hint="default"/>
          <w:spacing w:val="-1"/>
          <w:w w:val="100"/>
        </w:rPr>
        <w:t>.</w:t>
      </w:r>
      <w:r>
        <w:rPr>
          <w:rFonts w:ascii="Calibri" w:hAnsi="Calibri" w:cs="Calibri" w:eastAsia="Calibri" w:hint="default"/>
          <w:spacing w:val="-2"/>
          <w:w w:val="100"/>
        </w:rPr>
        <w:t>5</w:t>
      </w:r>
      <w:r>
        <w:rPr>
          <w:rFonts w:ascii="Calibri" w:hAnsi="Calibri" w:cs="Calibri" w:eastAsia="Calibri" w:hint="default"/>
          <w:w w:val="100"/>
        </w:rPr>
        <w:t>1</w:t>
      </w:r>
      <w:r>
        <w:rPr>
          <w:rFonts w:ascii="Calibri" w:hAnsi="Calibri" w:cs="Calibri" w:eastAsia="Calibri" w:hint="default"/>
        </w:rPr>
        <w:t> </w:t>
      </w:r>
      <w:r>
        <w:rPr>
          <w:rFonts w:ascii="Calibri" w:hAnsi="Calibri" w:cs="Calibri" w:eastAsia="Calibri" w:hint="default"/>
          <w:w w:val="100"/>
        </w:rPr>
        <w:t>m</w:t>
      </w:r>
      <w:r>
        <w:rPr>
          <w:rFonts w:ascii="Calibri" w:hAnsi="Calibri" w:cs="Calibri" w:eastAsia="Calibri" w:hint="default"/>
          <w:spacing w:val="5"/>
          <w:w w:val="100"/>
        </w:rPr>
        <w:t>g</w:t>
      </w:r>
      <w:r>
        <w:rPr>
          <w:rFonts w:ascii="Calibri" w:hAnsi="Calibri" w:cs="Calibri" w:eastAsia="Calibri" w:hint="default"/>
          <w:spacing w:val="-1"/>
          <w:w w:val="100"/>
        </w:rPr>
        <w:t>/</w:t>
      </w:r>
      <w:r>
        <w:rPr>
          <w:rFonts w:ascii="Calibri" w:hAnsi="Calibri" w:cs="Calibri" w:eastAsia="Calibri" w:hint="default"/>
          <w:w w:val="100"/>
        </w:rPr>
        <w:t>L</w:t>
      </w:r>
      <w:r>
        <w:rPr>
          <w:spacing w:val="-101"/>
          <w:w w:val="100"/>
        </w:rPr>
        <w:t>、</w:t>
      </w:r>
      <w:r>
        <w:rPr>
          <w:w w:val="100"/>
        </w:rPr>
        <w:t>悬</w:t>
      </w:r>
      <w:r>
        <w:rPr>
          <w:spacing w:val="-3"/>
          <w:w w:val="100"/>
        </w:rPr>
        <w:t>浮</w:t>
      </w:r>
      <w:r>
        <w:rPr>
          <w:w w:val="100"/>
        </w:rPr>
        <w:t>物</w:t>
      </w:r>
      <w:r>
        <w:rPr>
          <w:spacing w:val="-55"/>
        </w:rPr>
        <w:t> </w:t>
      </w:r>
      <w:r>
        <w:rPr>
          <w:rFonts w:ascii="Calibri" w:hAnsi="Calibri" w:cs="Calibri" w:eastAsia="Calibri" w:hint="default"/>
          <w:w w:val="100"/>
        </w:rPr>
        <w:t>39</w:t>
      </w:r>
      <w:r>
        <w:rPr>
          <w:rFonts w:ascii="Calibri" w:hAnsi="Calibri" w:cs="Calibri" w:eastAsia="Calibri" w:hint="default"/>
          <w:spacing w:val="-2"/>
        </w:rPr>
        <w:t> </w:t>
      </w:r>
      <w:r>
        <w:rPr>
          <w:rFonts w:ascii="Calibri" w:hAnsi="Calibri" w:cs="Calibri" w:eastAsia="Calibri" w:hint="default"/>
          <w:spacing w:val="-1"/>
          <w:w w:val="100"/>
        </w:rPr>
        <w:t>m</w:t>
      </w:r>
      <w:r>
        <w:rPr>
          <w:rFonts w:ascii="Calibri" w:hAnsi="Calibri" w:cs="Calibri" w:eastAsia="Calibri" w:hint="default"/>
          <w:spacing w:val="5"/>
          <w:w w:val="100"/>
        </w:rPr>
        <w:t>g</w:t>
      </w:r>
      <w:r>
        <w:rPr>
          <w:rFonts w:ascii="Calibri" w:hAnsi="Calibri" w:cs="Calibri" w:eastAsia="Calibri" w:hint="default"/>
          <w:spacing w:val="-1"/>
          <w:w w:val="100"/>
        </w:rPr>
        <w:t>/</w:t>
      </w:r>
      <w:r>
        <w:rPr>
          <w:rFonts w:ascii="Calibri" w:hAnsi="Calibri" w:cs="Calibri" w:eastAsia="Calibri" w:hint="default"/>
          <w:w w:val="100"/>
        </w:rPr>
        <w:t>L</w:t>
      </w:r>
      <w:r>
        <w:rPr>
          <w:spacing w:val="-99"/>
          <w:w w:val="100"/>
        </w:rPr>
        <w:t>、</w:t>
      </w:r>
      <w:r>
        <w:rPr>
          <w:spacing w:val="-3"/>
          <w:w w:val="100"/>
        </w:rPr>
        <w:t>石</w:t>
      </w:r>
      <w:r>
        <w:rPr>
          <w:w w:val="100"/>
        </w:rPr>
        <w:t>油类</w:t>
      </w:r>
      <w:r>
        <w:rPr>
          <w:spacing w:val="-55"/>
        </w:rPr>
        <w:t> </w:t>
      </w:r>
      <w:r>
        <w:rPr>
          <w:rFonts w:ascii="Calibri" w:hAnsi="Calibri" w:cs="Calibri" w:eastAsia="Calibri" w:hint="default"/>
          <w:w w:val="100"/>
        </w:rPr>
        <w:t>0</w:t>
      </w:r>
      <w:r>
        <w:rPr>
          <w:rFonts w:ascii="Calibri" w:hAnsi="Calibri" w:cs="Calibri" w:eastAsia="Calibri" w:hint="default"/>
          <w:spacing w:val="-1"/>
          <w:w w:val="100"/>
        </w:rPr>
        <w:t>.</w:t>
      </w:r>
      <w:r>
        <w:rPr>
          <w:rFonts w:ascii="Calibri" w:hAnsi="Calibri" w:cs="Calibri" w:eastAsia="Calibri" w:hint="default"/>
          <w:spacing w:val="-2"/>
          <w:w w:val="100"/>
        </w:rPr>
        <w:t>3</w:t>
      </w:r>
      <w:r>
        <w:rPr>
          <w:rFonts w:ascii="Calibri" w:hAnsi="Calibri" w:cs="Calibri" w:eastAsia="Calibri" w:hint="default"/>
          <w:w w:val="100"/>
        </w:rPr>
        <w:t>3</w:t>
      </w:r>
      <w:r>
        <w:rPr>
          <w:rFonts w:ascii="Calibri" w:hAnsi="Calibri" w:cs="Calibri" w:eastAsia="Calibri" w:hint="default"/>
        </w:rPr>
        <w:t> </w:t>
      </w:r>
      <w:r>
        <w:rPr>
          <w:rFonts w:ascii="Calibri" w:hAnsi="Calibri" w:cs="Calibri" w:eastAsia="Calibri" w:hint="default"/>
          <w:w w:val="100"/>
        </w:rPr>
        <w:t>m</w:t>
      </w:r>
      <w:r>
        <w:rPr>
          <w:rFonts w:ascii="Calibri" w:hAnsi="Calibri" w:cs="Calibri" w:eastAsia="Calibri" w:hint="default"/>
          <w:spacing w:val="5"/>
          <w:w w:val="100"/>
        </w:rPr>
        <w:t>g</w:t>
      </w:r>
      <w:r>
        <w:rPr>
          <w:rFonts w:ascii="Calibri" w:hAnsi="Calibri" w:cs="Calibri" w:eastAsia="Calibri" w:hint="default"/>
          <w:spacing w:val="-1"/>
          <w:w w:val="100"/>
        </w:rPr>
        <w:t>/</w:t>
      </w:r>
      <w:r>
        <w:rPr>
          <w:rFonts w:ascii="Calibri" w:hAnsi="Calibri" w:cs="Calibri" w:eastAsia="Calibri" w:hint="default"/>
          <w:spacing w:val="-2"/>
          <w:w w:val="100"/>
        </w:rPr>
        <w:t>L</w:t>
      </w:r>
      <w:r>
        <w:rPr>
          <w:w w:val="100"/>
        </w:rPr>
        <w:t>、</w:t>
      </w:r>
    </w:p>
    <w:p>
      <w:pPr>
        <w:pStyle w:val="BodyText"/>
        <w:spacing w:line="240" w:lineRule="auto" w:before="96"/>
        <w:ind w:left="138" w:right="0"/>
        <w:jc w:val="both"/>
      </w:pPr>
      <w:r>
        <w:rPr/>
        <w:t>总磷</w:t>
      </w:r>
      <w:r>
        <w:rPr>
          <w:spacing w:val="-53"/>
        </w:rPr>
        <w:t> </w:t>
      </w:r>
      <w:r>
        <w:rPr>
          <w:rFonts w:ascii="Calibri" w:hAnsi="Calibri" w:cs="Calibri" w:eastAsia="Calibri" w:hint="default"/>
        </w:rPr>
        <w:t>0.54</w:t>
      </w:r>
      <w:r>
        <w:rPr>
          <w:rFonts w:ascii="Calibri" w:hAnsi="Calibri" w:cs="Calibri" w:eastAsia="Calibri" w:hint="default"/>
          <w:spacing w:val="18"/>
        </w:rPr>
        <w:t> </w:t>
      </w:r>
      <w:r>
        <w:rPr>
          <w:rFonts w:ascii="Calibri" w:hAnsi="Calibri" w:cs="Calibri" w:eastAsia="Calibri" w:hint="default"/>
        </w:rPr>
        <w:t>mg/L</w:t>
      </w:r>
      <w:r>
        <w:rPr/>
        <w:t>、总氮</w:t>
      </w:r>
      <w:r>
        <w:rPr>
          <w:spacing w:val="-53"/>
        </w:rPr>
        <w:t> </w:t>
      </w:r>
      <w:r>
        <w:rPr>
          <w:rFonts w:ascii="Calibri" w:hAnsi="Calibri" w:cs="Calibri" w:eastAsia="Calibri" w:hint="default"/>
        </w:rPr>
        <w:t>11.0</w:t>
      </w:r>
      <w:r>
        <w:rPr>
          <w:rFonts w:ascii="Calibri" w:hAnsi="Calibri" w:cs="Calibri" w:eastAsia="Calibri" w:hint="default"/>
          <w:spacing w:val="16"/>
        </w:rPr>
        <w:t> </w:t>
      </w:r>
      <w:r>
        <w:rPr>
          <w:rFonts w:ascii="Calibri" w:hAnsi="Calibri" w:cs="Calibri" w:eastAsia="Calibri" w:hint="default"/>
        </w:rPr>
        <w:t>mg/L</w:t>
      </w:r>
      <w:r>
        <w:rPr/>
        <w:t>、氟化物</w:t>
      </w:r>
      <w:r>
        <w:rPr>
          <w:spacing w:val="-51"/>
        </w:rPr>
        <w:t> </w:t>
      </w:r>
      <w:r>
        <w:rPr>
          <w:rFonts w:ascii="Calibri" w:hAnsi="Calibri" w:cs="Calibri" w:eastAsia="Calibri" w:hint="default"/>
        </w:rPr>
        <w:t>1.47</w:t>
      </w:r>
      <w:r>
        <w:rPr>
          <w:rFonts w:ascii="Calibri" w:hAnsi="Calibri" w:cs="Calibri" w:eastAsia="Calibri" w:hint="default"/>
          <w:spacing w:val="16"/>
        </w:rPr>
        <w:t> </w:t>
      </w:r>
      <w:r>
        <w:rPr>
          <w:rFonts w:ascii="Calibri" w:hAnsi="Calibri" w:cs="Calibri" w:eastAsia="Calibri" w:hint="default"/>
        </w:rPr>
        <w:t>mg/L</w:t>
      </w:r>
      <w:r>
        <w:rPr/>
        <w:t>、总铁</w:t>
      </w:r>
      <w:r>
        <w:rPr>
          <w:spacing w:val="-51"/>
        </w:rPr>
        <w:t> </w:t>
      </w:r>
      <w:r>
        <w:rPr>
          <w:rFonts w:ascii="Calibri" w:hAnsi="Calibri" w:cs="Calibri" w:eastAsia="Calibri" w:hint="default"/>
        </w:rPr>
        <w:t>1.34mg/L</w:t>
      </w:r>
      <w:r>
        <w:rPr/>
        <w:t>、总锌</w:t>
      </w:r>
      <w:r>
        <w:rPr>
          <w:spacing w:val="-53"/>
        </w:rPr>
        <w:t> </w:t>
      </w:r>
      <w:r>
        <w:rPr>
          <w:rFonts w:ascii="Calibri" w:hAnsi="Calibri" w:cs="Calibri" w:eastAsia="Calibri" w:hint="default"/>
        </w:rPr>
        <w:t>0.974mg/L</w:t>
      </w:r>
      <w:r>
        <w:rPr/>
        <w:t>。排放总量</w:t>
      </w:r>
    </w:p>
    <w:p>
      <w:pPr>
        <w:pStyle w:val="BodyText"/>
        <w:spacing w:line="240" w:lineRule="auto" w:before="99"/>
        <w:ind w:left="138" w:right="0"/>
        <w:jc w:val="both"/>
        <w:rPr>
          <w:rFonts w:ascii="Calibri" w:hAnsi="Calibri" w:cs="Calibri" w:eastAsia="Calibri" w:hint="default"/>
        </w:rPr>
      </w:pPr>
      <w:r>
        <w:rPr>
          <w:spacing w:val="-9"/>
        </w:rPr>
        <w:t>为：化学需氧量</w:t>
      </w:r>
      <w:r>
        <w:rPr>
          <w:spacing w:val="-49"/>
        </w:rPr>
        <w:t> </w:t>
      </w:r>
      <w:r>
        <w:rPr>
          <w:rFonts w:ascii="Calibri" w:hAnsi="Calibri" w:cs="Calibri" w:eastAsia="Calibri" w:hint="default"/>
          <w:spacing w:val="-6"/>
        </w:rPr>
        <w:t>74.07Kg</w:t>
      </w:r>
      <w:r>
        <w:rPr>
          <w:spacing w:val="-6"/>
        </w:rPr>
        <w:t>、氨氮</w:t>
      </w:r>
      <w:r>
        <w:rPr>
          <w:spacing w:val="-51"/>
        </w:rPr>
        <w:t> </w:t>
      </w:r>
      <w:r>
        <w:rPr>
          <w:rFonts w:ascii="Calibri" w:hAnsi="Calibri" w:cs="Calibri" w:eastAsia="Calibri" w:hint="default"/>
        </w:rPr>
        <w:t>1.51</w:t>
      </w:r>
      <w:r>
        <w:rPr>
          <w:rFonts w:ascii="Calibri" w:hAnsi="Calibri" w:cs="Calibri" w:eastAsia="Calibri" w:hint="default"/>
          <w:spacing w:val="2"/>
        </w:rPr>
        <w:t> </w:t>
      </w:r>
      <w:r>
        <w:rPr>
          <w:rFonts w:ascii="Calibri" w:hAnsi="Calibri" w:cs="Calibri" w:eastAsia="Calibri" w:hint="default"/>
          <w:spacing w:val="-10"/>
        </w:rPr>
        <w:t>Kg</w:t>
      </w:r>
      <w:r>
        <w:rPr>
          <w:spacing w:val="-10"/>
        </w:rPr>
        <w:t>、悬浮物</w:t>
      </w:r>
      <w:r>
        <w:rPr>
          <w:spacing w:val="-49"/>
        </w:rPr>
        <w:t> </w:t>
      </w:r>
      <w:r>
        <w:rPr>
          <w:rFonts w:ascii="Calibri" w:hAnsi="Calibri" w:cs="Calibri" w:eastAsia="Calibri" w:hint="default"/>
        </w:rPr>
        <w:t>39.04</w:t>
      </w:r>
      <w:r>
        <w:rPr>
          <w:rFonts w:ascii="Calibri" w:hAnsi="Calibri" w:cs="Calibri" w:eastAsia="Calibri" w:hint="default"/>
          <w:spacing w:val="2"/>
        </w:rPr>
        <w:t> </w:t>
      </w:r>
      <w:r>
        <w:rPr>
          <w:rFonts w:ascii="Calibri" w:hAnsi="Calibri" w:cs="Calibri" w:eastAsia="Calibri" w:hint="default"/>
          <w:spacing w:val="-10"/>
        </w:rPr>
        <w:t>Kg</w:t>
      </w:r>
      <w:r>
        <w:rPr>
          <w:spacing w:val="-10"/>
        </w:rPr>
        <w:t>、石油类</w:t>
      </w:r>
      <w:r>
        <w:rPr>
          <w:spacing w:val="-49"/>
        </w:rPr>
        <w:t> </w:t>
      </w:r>
      <w:r>
        <w:rPr>
          <w:rFonts w:ascii="Calibri" w:hAnsi="Calibri" w:cs="Calibri" w:eastAsia="Calibri" w:hint="default"/>
        </w:rPr>
        <w:t>0.33</w:t>
      </w:r>
      <w:r>
        <w:rPr>
          <w:rFonts w:ascii="Calibri" w:hAnsi="Calibri" w:cs="Calibri" w:eastAsia="Calibri" w:hint="default"/>
          <w:spacing w:val="4"/>
        </w:rPr>
        <w:t> </w:t>
      </w:r>
      <w:r>
        <w:rPr>
          <w:rFonts w:ascii="Calibri" w:hAnsi="Calibri" w:cs="Calibri" w:eastAsia="Calibri" w:hint="default"/>
          <w:spacing w:val="-12"/>
        </w:rPr>
        <w:t>Kg</w:t>
      </w:r>
      <w:r>
        <w:rPr>
          <w:spacing w:val="-12"/>
        </w:rPr>
        <w:t>、总磷</w:t>
      </w:r>
      <w:r>
        <w:rPr>
          <w:spacing w:val="-50"/>
        </w:rPr>
        <w:t> </w:t>
      </w:r>
      <w:r>
        <w:rPr>
          <w:rFonts w:ascii="Calibri" w:hAnsi="Calibri" w:cs="Calibri" w:eastAsia="Calibri" w:hint="default"/>
        </w:rPr>
        <w:t>0.54</w:t>
      </w:r>
      <w:r>
        <w:rPr>
          <w:rFonts w:ascii="Calibri" w:hAnsi="Calibri" w:cs="Calibri" w:eastAsia="Calibri" w:hint="default"/>
          <w:spacing w:val="2"/>
        </w:rPr>
        <w:t> </w:t>
      </w:r>
      <w:r>
        <w:rPr>
          <w:rFonts w:ascii="Calibri" w:hAnsi="Calibri" w:cs="Calibri" w:eastAsia="Calibri" w:hint="default"/>
          <w:spacing w:val="-11"/>
        </w:rPr>
        <w:t>Kg</w:t>
      </w:r>
      <w:r>
        <w:rPr>
          <w:spacing w:val="-11"/>
        </w:rPr>
        <w:t>、总氮</w:t>
      </w:r>
      <w:r>
        <w:rPr>
          <w:spacing w:val="-51"/>
        </w:rPr>
        <w:t> </w:t>
      </w:r>
      <w:r>
        <w:rPr>
          <w:rFonts w:ascii="Calibri" w:hAnsi="Calibri" w:cs="Calibri" w:eastAsia="Calibri" w:hint="default"/>
        </w:rPr>
        <w:t>11.01</w:t>
      </w:r>
    </w:p>
    <w:p>
      <w:pPr>
        <w:pStyle w:val="BodyText"/>
        <w:spacing w:line="240" w:lineRule="auto" w:before="99"/>
        <w:ind w:left="138" w:right="0"/>
        <w:jc w:val="both"/>
      </w:pPr>
      <w:r>
        <w:rPr>
          <w:rFonts w:ascii="Calibri" w:hAnsi="Calibri" w:cs="Calibri" w:eastAsia="Calibri" w:hint="default"/>
        </w:rPr>
        <w:t>Kg</w:t>
      </w:r>
      <w:r>
        <w:rPr/>
        <w:t>、氟化物</w:t>
      </w:r>
      <w:r>
        <w:rPr>
          <w:spacing w:val="-55"/>
        </w:rPr>
        <w:t> </w:t>
      </w:r>
      <w:r>
        <w:rPr>
          <w:rFonts w:ascii="Calibri" w:hAnsi="Calibri" w:cs="Calibri" w:eastAsia="Calibri" w:hint="default"/>
        </w:rPr>
        <w:t>1.47</w:t>
      </w:r>
      <w:r>
        <w:rPr>
          <w:rFonts w:ascii="Calibri" w:hAnsi="Calibri" w:cs="Calibri" w:eastAsia="Calibri" w:hint="default"/>
          <w:spacing w:val="-2"/>
        </w:rPr>
        <w:t> </w:t>
      </w:r>
      <w:r>
        <w:rPr>
          <w:rFonts w:ascii="Calibri" w:hAnsi="Calibri" w:cs="Calibri" w:eastAsia="Calibri" w:hint="default"/>
        </w:rPr>
        <w:t>Kg</w:t>
      </w:r>
      <w:r>
        <w:rPr/>
        <w:t>、总铁</w:t>
      </w:r>
      <w:r>
        <w:rPr>
          <w:spacing w:val="-55"/>
        </w:rPr>
        <w:t> </w:t>
      </w:r>
      <w:r>
        <w:rPr>
          <w:rFonts w:ascii="Calibri" w:hAnsi="Calibri" w:cs="Calibri" w:eastAsia="Calibri" w:hint="default"/>
        </w:rPr>
        <w:t>1.34</w:t>
      </w:r>
      <w:r>
        <w:rPr>
          <w:rFonts w:ascii="Calibri" w:hAnsi="Calibri" w:cs="Calibri" w:eastAsia="Calibri" w:hint="default"/>
          <w:spacing w:val="-2"/>
        </w:rPr>
        <w:t> </w:t>
      </w:r>
      <w:r>
        <w:rPr>
          <w:rFonts w:ascii="Calibri" w:hAnsi="Calibri" w:cs="Calibri" w:eastAsia="Calibri" w:hint="default"/>
        </w:rPr>
        <w:t>Kg</w:t>
      </w:r>
      <w:r>
        <w:rPr/>
        <w:t>、总锌</w:t>
      </w:r>
      <w:r>
        <w:rPr>
          <w:spacing w:val="-55"/>
        </w:rPr>
        <w:t> </w:t>
      </w:r>
      <w:r>
        <w:rPr>
          <w:rFonts w:ascii="Calibri" w:hAnsi="Calibri" w:cs="Calibri" w:eastAsia="Calibri" w:hint="default"/>
        </w:rPr>
        <w:t>0.97</w:t>
      </w:r>
      <w:r>
        <w:rPr>
          <w:rFonts w:ascii="Calibri" w:hAnsi="Calibri" w:cs="Calibri" w:eastAsia="Calibri" w:hint="default"/>
          <w:spacing w:val="-2"/>
        </w:rPr>
        <w:t> </w:t>
      </w:r>
      <w:r>
        <w:rPr>
          <w:rFonts w:ascii="Calibri" w:hAnsi="Calibri" w:cs="Calibri" w:eastAsia="Calibri" w:hint="default"/>
        </w:rPr>
        <w:t>Kg</w:t>
      </w:r>
      <w:r>
        <w:rPr/>
        <w:t>。</w:t>
      </w:r>
    </w:p>
    <w:p>
      <w:pPr>
        <w:pStyle w:val="BodyText"/>
        <w:spacing w:line="240" w:lineRule="auto" w:before="96"/>
        <w:ind w:left="558" w:right="0"/>
        <w:jc w:val="left"/>
      </w:pPr>
      <w:r>
        <w:rPr/>
        <w:t>（</w:t>
      </w:r>
      <w:r>
        <w:rPr>
          <w:rFonts w:ascii="Calibri" w:hAnsi="Calibri" w:cs="Calibri" w:eastAsia="Calibri" w:hint="default"/>
        </w:rPr>
        <w:t>9</w:t>
      </w:r>
      <w:r>
        <w:rPr/>
        <w:t>）零八一天源 </w:t>
      </w:r>
      <w:r>
        <w:rPr>
          <w:rFonts w:ascii="Calibri" w:hAnsi="Calibri" w:cs="Calibri" w:eastAsia="Calibri" w:hint="default"/>
        </w:rPr>
        <w:t>2018 </w:t>
      </w:r>
      <w:r>
        <w:rPr/>
        <w:t>年全年排放废水量为 </w:t>
      </w:r>
      <w:r>
        <w:rPr>
          <w:rFonts w:ascii="Calibri" w:hAnsi="Calibri" w:cs="Calibri" w:eastAsia="Calibri" w:hint="default"/>
        </w:rPr>
        <w:t>44904 </w:t>
      </w:r>
      <w:r>
        <w:rPr/>
        <w:t>吨。废水中主要污染物平均排放浓度为：</w:t>
      </w:r>
    </w:p>
    <w:p>
      <w:pPr>
        <w:pStyle w:val="BodyText"/>
        <w:spacing w:line="319" w:lineRule="auto" w:before="99"/>
        <w:ind w:left="138" w:right="208"/>
        <w:jc w:val="both"/>
      </w:pPr>
      <w:r>
        <w:rPr/>
        <w:t>六价铬</w:t>
      </w:r>
      <w:r>
        <w:rPr>
          <w:spacing w:val="-53"/>
        </w:rPr>
        <w:t> </w:t>
      </w:r>
      <w:r>
        <w:rPr>
          <w:rFonts w:ascii="Calibri" w:hAnsi="Calibri" w:cs="Calibri" w:eastAsia="Calibri" w:hint="default"/>
        </w:rPr>
        <w:t>0</w:t>
      </w:r>
      <w:r>
        <w:rPr>
          <w:rFonts w:ascii="Calibri" w:hAnsi="Calibri" w:cs="Calibri" w:eastAsia="Calibri" w:hint="default"/>
          <w:spacing w:val="18"/>
        </w:rPr>
        <w:t> </w:t>
      </w:r>
      <w:r>
        <w:rPr>
          <w:rFonts w:ascii="Calibri" w:hAnsi="Calibri" w:cs="Calibri" w:eastAsia="Calibri" w:hint="default"/>
        </w:rPr>
        <w:t>.016mg/L</w:t>
      </w:r>
      <w:r>
        <w:rPr/>
        <w:t>、总锌</w:t>
      </w:r>
      <w:r>
        <w:rPr>
          <w:spacing w:val="-55"/>
        </w:rPr>
        <w:t> </w:t>
      </w:r>
      <w:r>
        <w:rPr>
          <w:rFonts w:ascii="Calibri" w:hAnsi="Calibri" w:cs="Calibri" w:eastAsia="Calibri" w:hint="default"/>
        </w:rPr>
        <w:t>0.33</w:t>
      </w:r>
      <w:r>
        <w:rPr>
          <w:rFonts w:ascii="Calibri" w:hAnsi="Calibri" w:cs="Calibri" w:eastAsia="Calibri" w:hint="default"/>
          <w:spacing w:val="18"/>
        </w:rPr>
        <w:t> </w:t>
      </w:r>
      <w:r>
        <w:rPr>
          <w:rFonts w:ascii="Calibri" w:hAnsi="Calibri" w:cs="Calibri" w:eastAsia="Calibri" w:hint="default"/>
        </w:rPr>
        <w:t>mg/L</w:t>
      </w:r>
      <w:r>
        <w:rPr/>
        <w:t>；排放总量为六价铬</w:t>
      </w:r>
      <w:r>
        <w:rPr>
          <w:spacing w:val="-55"/>
        </w:rPr>
        <w:t> </w:t>
      </w:r>
      <w:r>
        <w:rPr>
          <w:rFonts w:ascii="Calibri" w:hAnsi="Calibri" w:cs="Calibri" w:eastAsia="Calibri" w:hint="default"/>
        </w:rPr>
        <w:t>0.7</w:t>
      </w:r>
      <w:r>
        <w:rPr>
          <w:rFonts w:ascii="Calibri" w:hAnsi="Calibri" w:cs="Calibri" w:eastAsia="Calibri" w:hint="default"/>
          <w:spacing w:val="15"/>
        </w:rPr>
        <w:t> </w:t>
      </w:r>
      <w:r>
        <w:rPr>
          <w:rFonts w:ascii="Calibri" w:hAnsi="Calibri" w:cs="Calibri" w:eastAsia="Calibri" w:hint="default"/>
        </w:rPr>
        <w:t>Kg</w:t>
      </w:r>
      <w:r>
        <w:rPr/>
        <w:t>；总锌</w:t>
      </w:r>
      <w:r>
        <w:rPr>
          <w:spacing w:val="-55"/>
        </w:rPr>
        <w:t> </w:t>
      </w:r>
      <w:r>
        <w:rPr>
          <w:rFonts w:ascii="Calibri" w:hAnsi="Calibri" w:cs="Calibri" w:eastAsia="Calibri" w:hint="default"/>
        </w:rPr>
        <w:t>14</w:t>
      </w:r>
      <w:r>
        <w:rPr>
          <w:rFonts w:ascii="Calibri" w:hAnsi="Calibri" w:cs="Calibri" w:eastAsia="Calibri" w:hint="default"/>
          <w:spacing w:val="18"/>
        </w:rPr>
        <w:t> </w:t>
      </w:r>
      <w:r>
        <w:rPr>
          <w:rFonts w:ascii="Calibri" w:hAnsi="Calibri" w:cs="Calibri" w:eastAsia="Calibri" w:hint="default"/>
        </w:rPr>
        <w:t>Kg</w:t>
      </w:r>
      <w:r>
        <w:rPr/>
        <w:t>。</w:t>
      </w:r>
      <w:r>
        <w:rPr>
          <w:rFonts w:ascii="Calibri" w:hAnsi="Calibri" w:cs="Calibri" w:eastAsia="Calibri" w:hint="default"/>
        </w:rPr>
        <w:t>2018</w:t>
      </w:r>
      <w:r>
        <w:rPr>
          <w:rFonts w:ascii="Calibri" w:hAnsi="Calibri" w:cs="Calibri" w:eastAsia="Calibri" w:hint="default"/>
          <w:spacing w:val="6"/>
        </w:rPr>
        <w:t> </w:t>
      </w:r>
      <w:r>
        <w:rPr/>
        <w:t>年度全年废气</w:t>
      </w:r>
      <w:r>
        <w:rPr>
          <w:w w:val="100"/>
        </w:rPr>
        <w:t> </w:t>
      </w:r>
      <w:r>
        <w:rPr>
          <w:spacing w:val="-12"/>
          <w:w w:val="100"/>
        </w:rPr>
        <w:t>排放量：</w:t>
      </w:r>
      <w:r>
        <w:rPr>
          <w:rFonts w:ascii="Calibri" w:hAnsi="Calibri" w:cs="Calibri" w:eastAsia="Calibri" w:hint="default"/>
          <w:spacing w:val="-12"/>
          <w:w w:val="100"/>
        </w:rPr>
        <w:t>860.30</w:t>
      </w:r>
      <w:r>
        <w:rPr>
          <w:rFonts w:ascii="Calibri" w:hAnsi="Calibri" w:cs="Calibri" w:eastAsia="Calibri" w:hint="default"/>
          <w:spacing w:val="-9"/>
          <w:w w:val="100"/>
        </w:rPr>
        <w:t> </w:t>
      </w:r>
      <w:r>
        <w:rPr>
          <w:w w:val="100"/>
        </w:rPr>
        <w:t>万</w:t>
      </w:r>
      <w:r>
        <w:rPr>
          <w:spacing w:val="-67"/>
          <w:w w:val="100"/>
        </w:rPr>
        <w:t> </w:t>
      </w:r>
      <w:r>
        <w:rPr>
          <w:rFonts w:ascii="Calibri" w:hAnsi="Calibri" w:cs="Calibri" w:eastAsia="Calibri" w:hint="default"/>
          <w:spacing w:val="-11"/>
          <w:w w:val="100"/>
        </w:rPr>
        <w:t>m3</w:t>
      </w:r>
      <w:r>
        <w:rPr>
          <w:spacing w:val="-11"/>
          <w:w w:val="100"/>
        </w:rPr>
        <w:t>，废气中主要污染物平均排放浓度为：甲烷总烃</w:t>
      </w:r>
      <w:r>
        <w:rPr>
          <w:spacing w:val="-70"/>
          <w:w w:val="100"/>
        </w:rPr>
        <w:t> </w:t>
      </w:r>
      <w:r>
        <w:rPr>
          <w:rFonts w:ascii="Calibri" w:hAnsi="Calibri" w:cs="Calibri" w:eastAsia="Calibri" w:hint="default"/>
          <w:spacing w:val="-10"/>
          <w:w w:val="100"/>
        </w:rPr>
        <w:t>5.98mg/m3</w:t>
      </w:r>
      <w:r>
        <w:rPr>
          <w:spacing w:val="-10"/>
          <w:w w:val="100"/>
        </w:rPr>
        <w:t>、苯</w:t>
      </w:r>
      <w:r>
        <w:rPr>
          <w:spacing w:val="-67"/>
          <w:w w:val="100"/>
        </w:rPr>
        <w:t> </w:t>
      </w:r>
      <w:r>
        <w:rPr>
          <w:rFonts w:ascii="Calibri" w:hAnsi="Calibri" w:cs="Calibri" w:eastAsia="Calibri" w:hint="default"/>
          <w:spacing w:val="-1"/>
          <w:w w:val="100"/>
        </w:rPr>
        <w:t>0.298</w:t>
      </w:r>
      <w:r>
        <w:rPr>
          <w:rFonts w:ascii="Calibri" w:hAnsi="Calibri" w:cs="Calibri" w:eastAsia="Calibri" w:hint="default"/>
          <w:spacing w:val="3"/>
          <w:w w:val="100"/>
        </w:rPr>
        <w:t> </w:t>
      </w:r>
      <w:r>
        <w:rPr>
          <w:rFonts w:ascii="Calibri" w:hAnsi="Calibri" w:cs="Calibri" w:eastAsia="Calibri" w:hint="default"/>
          <w:w w:val="100"/>
        </w:rPr>
        <w:t>mg/m3</w:t>
      </w:r>
      <w:r>
        <w:rPr>
          <w:w w:val="100"/>
        </w:rPr>
        <w:t>、</w:t>
      </w:r>
      <w:r>
        <w:rPr>
          <w:spacing w:val="-104"/>
          <w:w w:val="100"/>
        </w:rPr>
        <w:t> </w:t>
      </w:r>
      <w:r>
        <w:rPr/>
        <w:t>甲苯</w:t>
      </w:r>
      <w:r>
        <w:rPr>
          <w:spacing w:val="-55"/>
        </w:rPr>
        <w:t> </w:t>
      </w:r>
      <w:r>
        <w:rPr>
          <w:rFonts w:ascii="Calibri" w:hAnsi="Calibri" w:cs="Calibri" w:eastAsia="Calibri" w:hint="default"/>
        </w:rPr>
        <w:t>1.6</w:t>
      </w:r>
      <w:r>
        <w:rPr>
          <w:rFonts w:ascii="Calibri" w:hAnsi="Calibri" w:cs="Calibri" w:eastAsia="Calibri" w:hint="default"/>
          <w:spacing w:val="-2"/>
        </w:rPr>
        <w:t> </w:t>
      </w:r>
      <w:r>
        <w:rPr>
          <w:rFonts w:ascii="Calibri" w:hAnsi="Calibri" w:cs="Calibri" w:eastAsia="Calibri" w:hint="default"/>
        </w:rPr>
        <w:t>mg/m3</w:t>
      </w:r>
      <w:r>
        <w:rPr/>
        <w:t>、二甲苯</w:t>
      </w:r>
      <w:r>
        <w:rPr>
          <w:spacing w:val="-52"/>
        </w:rPr>
        <w:t> </w:t>
      </w:r>
      <w:r>
        <w:rPr>
          <w:rFonts w:ascii="Calibri" w:hAnsi="Calibri" w:cs="Calibri" w:eastAsia="Calibri" w:hint="default"/>
        </w:rPr>
        <w:t>2.18</w:t>
      </w:r>
      <w:r>
        <w:rPr>
          <w:rFonts w:ascii="Calibri" w:hAnsi="Calibri" w:cs="Calibri" w:eastAsia="Calibri" w:hint="default"/>
          <w:spacing w:val="-1"/>
        </w:rPr>
        <w:t> </w:t>
      </w:r>
      <w:r>
        <w:rPr>
          <w:rFonts w:ascii="Calibri" w:hAnsi="Calibri" w:cs="Calibri" w:eastAsia="Calibri" w:hint="default"/>
        </w:rPr>
        <w:t>mg/m3</w:t>
      </w:r>
      <w:r>
        <w:rPr/>
        <w:t>；排放总量为甲烷总烃</w:t>
      </w:r>
      <w:r>
        <w:rPr>
          <w:spacing w:val="-53"/>
        </w:rPr>
        <w:t> </w:t>
      </w:r>
      <w:r>
        <w:rPr>
          <w:rFonts w:ascii="Calibri" w:hAnsi="Calibri" w:cs="Calibri" w:eastAsia="Calibri" w:hint="default"/>
        </w:rPr>
        <w:t>51.4</w:t>
      </w:r>
      <w:r>
        <w:rPr>
          <w:rFonts w:ascii="Calibri" w:hAnsi="Calibri" w:cs="Calibri" w:eastAsia="Calibri" w:hint="default"/>
          <w:spacing w:val="-2"/>
        </w:rPr>
        <w:t> </w:t>
      </w:r>
      <w:r>
        <w:rPr>
          <w:rFonts w:ascii="Calibri" w:hAnsi="Calibri" w:cs="Calibri" w:eastAsia="Calibri" w:hint="default"/>
        </w:rPr>
        <w:t>Kg</w:t>
      </w:r>
      <w:r>
        <w:rPr/>
        <w:t>；苯</w:t>
      </w:r>
      <w:r>
        <w:rPr>
          <w:spacing w:val="-55"/>
        </w:rPr>
        <w:t> </w:t>
      </w:r>
      <w:r>
        <w:rPr>
          <w:rFonts w:ascii="Calibri" w:hAnsi="Calibri" w:cs="Calibri" w:eastAsia="Calibri" w:hint="default"/>
        </w:rPr>
        <w:t>2.5 </w:t>
      </w:r>
      <w:r>
        <w:rPr>
          <w:rFonts w:ascii="Calibri" w:hAnsi="Calibri" w:cs="Calibri" w:eastAsia="Calibri" w:hint="default"/>
          <w:spacing w:val="-3"/>
        </w:rPr>
        <w:t>Kg</w:t>
      </w:r>
      <w:r>
        <w:rPr>
          <w:spacing w:val="-3"/>
        </w:rPr>
        <w:t>；甲苯</w:t>
      </w:r>
      <w:r>
        <w:rPr>
          <w:spacing w:val="-55"/>
        </w:rPr>
        <w:t> </w:t>
      </w:r>
      <w:r>
        <w:rPr>
          <w:rFonts w:ascii="Calibri" w:hAnsi="Calibri" w:cs="Calibri" w:eastAsia="Calibri" w:hint="default"/>
        </w:rPr>
        <w:t>13.7</w:t>
      </w:r>
      <w:r>
        <w:rPr>
          <w:rFonts w:ascii="Calibri" w:hAnsi="Calibri" w:cs="Calibri" w:eastAsia="Calibri" w:hint="default"/>
          <w:spacing w:val="-2"/>
        </w:rPr>
        <w:t> </w:t>
      </w:r>
      <w:r>
        <w:rPr>
          <w:rFonts w:ascii="Calibri" w:hAnsi="Calibri" w:cs="Calibri" w:eastAsia="Calibri" w:hint="default"/>
          <w:spacing w:val="-4"/>
        </w:rPr>
        <w:t>Kg</w:t>
      </w:r>
      <w:r>
        <w:rPr>
          <w:spacing w:val="-4"/>
        </w:rPr>
        <w:t>；二</w:t>
      </w:r>
      <w:r>
        <w:rPr/>
      </w:r>
    </w:p>
    <w:p>
      <w:pPr>
        <w:spacing w:after="0" w:line="319" w:lineRule="auto"/>
        <w:jc w:val="both"/>
        <w:sectPr>
          <w:footerReference w:type="default" r:id="rId26"/>
          <w:pgSz w:w="11910" w:h="16840"/>
          <w:pgMar w:footer="1195" w:header="880" w:top="1120" w:bottom="1380" w:left="1660" w:right="1060"/>
          <w:pgNumType w:start="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ind w:left="138" w:right="0"/>
        <w:jc w:val="both"/>
      </w:pPr>
      <w:r>
        <w:rPr/>
        <w:t>甲苯</w:t>
      </w:r>
      <w:r>
        <w:rPr>
          <w:spacing w:val="-53"/>
        </w:rPr>
        <w:t> </w:t>
      </w:r>
      <w:r>
        <w:rPr>
          <w:rFonts w:ascii="Calibri" w:hAnsi="Calibri" w:cs="Calibri" w:eastAsia="Calibri" w:hint="default"/>
        </w:rPr>
        <w:t>18.7</w:t>
      </w:r>
      <w:r>
        <w:rPr>
          <w:rFonts w:ascii="Calibri" w:hAnsi="Calibri" w:cs="Calibri" w:eastAsia="Calibri" w:hint="default"/>
          <w:spacing w:val="-1"/>
        </w:rPr>
        <w:t> </w:t>
      </w:r>
      <w:r>
        <w:rPr>
          <w:rFonts w:ascii="Calibri" w:hAnsi="Calibri" w:cs="Calibri" w:eastAsia="Calibri" w:hint="default"/>
        </w:rPr>
        <w:t>Kg</w:t>
      </w:r>
      <w:r>
        <w:rPr/>
        <w:t>。</w:t>
      </w:r>
    </w:p>
    <w:p>
      <w:pPr>
        <w:pStyle w:val="BodyText"/>
        <w:spacing w:line="319" w:lineRule="auto" w:before="99"/>
        <w:ind w:left="558" w:right="0"/>
        <w:jc w:val="left"/>
      </w:pPr>
      <w:r>
        <w:rPr>
          <w:rFonts w:ascii="Calibri" w:hAnsi="Calibri" w:cs="Calibri" w:eastAsia="Calibri" w:hint="default"/>
        </w:rPr>
        <w:t>5</w:t>
      </w:r>
      <w:r>
        <w:rPr/>
        <w:t>、超标排放情况</w:t>
      </w:r>
      <w:r>
        <w:rPr>
          <w:w w:val="100"/>
        </w:rPr>
        <w:t> </w:t>
      </w:r>
      <w:r>
        <w:rPr>
          <w:spacing w:val="-2"/>
        </w:rPr>
        <w:t>公司及下属子公司采用源头预防、过程控制、末端治理的三级污染防治机制，积极履行污染</w:t>
      </w:r>
    </w:p>
    <w:p>
      <w:pPr>
        <w:pStyle w:val="BodyText"/>
        <w:spacing w:line="350" w:lineRule="auto" w:before="54"/>
        <w:ind w:left="138" w:right="208"/>
        <w:jc w:val="both"/>
      </w:pPr>
      <w:r>
        <w:rPr>
          <w:spacing w:val="-1"/>
        </w:rPr>
        <w:t>防治与治理的法律责任和义务，严格执行国家和地方排放标准，经第三方检测机构监测，所有污</w:t>
      </w:r>
      <w:r>
        <w:rPr>
          <w:spacing w:val="-55"/>
        </w:rPr>
        <w:t> </w:t>
      </w:r>
      <w:r>
        <w:rPr>
          <w:spacing w:val="-55"/>
        </w:rPr>
      </w:r>
      <w:r>
        <w:rPr/>
        <w:t>染物均能达标排放，</w:t>
      </w:r>
      <w:r>
        <w:rPr>
          <w:rFonts w:ascii="Calibri" w:hAnsi="Calibri" w:cs="Calibri" w:eastAsia="Calibri" w:hint="default"/>
        </w:rPr>
        <w:t>2018</w:t>
      </w:r>
      <w:r>
        <w:rPr>
          <w:rFonts w:ascii="Calibri" w:hAnsi="Calibri" w:cs="Calibri" w:eastAsia="Calibri" w:hint="default"/>
          <w:spacing w:val="2"/>
        </w:rPr>
        <w:t> </w:t>
      </w:r>
      <w:r>
        <w:rPr/>
        <w:t>年公司无超标排放现象。</w:t>
      </w:r>
    </w:p>
    <w:p>
      <w:pPr>
        <w:pStyle w:val="BodyText"/>
        <w:spacing w:line="283" w:lineRule="exact"/>
        <w:ind w:left="558" w:right="0"/>
        <w:jc w:val="left"/>
      </w:pPr>
      <w:r>
        <w:rPr>
          <w:rFonts w:ascii="Calibri" w:hAnsi="Calibri" w:cs="Calibri" w:eastAsia="Calibri" w:hint="default"/>
        </w:rPr>
        <w:t>6</w:t>
      </w:r>
      <w:r>
        <w:rPr/>
        <w:t>、执行的污染物排放标准</w:t>
      </w:r>
    </w:p>
    <w:p>
      <w:pPr>
        <w:pStyle w:val="BodyText"/>
        <w:spacing w:line="319" w:lineRule="auto" w:before="96"/>
        <w:ind w:left="138" w:right="102" w:firstLine="419"/>
        <w:jc w:val="left"/>
      </w:pPr>
      <w:r>
        <w:rPr>
          <w:spacing w:val="-3"/>
          <w:w w:val="100"/>
        </w:rPr>
        <w:t>（</w:t>
      </w:r>
      <w:r>
        <w:rPr>
          <w:rFonts w:ascii="Calibri" w:hAnsi="Calibri" w:cs="Calibri" w:eastAsia="Calibri" w:hint="default"/>
          <w:spacing w:val="-3"/>
          <w:w w:val="100"/>
        </w:rPr>
        <w:t>1</w:t>
      </w:r>
      <w:r>
        <w:rPr>
          <w:spacing w:val="-3"/>
          <w:w w:val="100"/>
        </w:rPr>
        <w:t>）长虹技佳表面处理厂废水中的六价铬执行《地表水环境质量标准》，六价铬</w:t>
      </w:r>
      <w:r>
        <w:rPr>
          <w:rFonts w:ascii="Calibri" w:hAnsi="Calibri" w:cs="Calibri" w:eastAsia="Calibri" w:hint="default"/>
          <w:spacing w:val="-3"/>
          <w:w w:val="100"/>
        </w:rPr>
        <w:t>≤0.05mg/L</w:t>
      </w:r>
      <w:r>
        <w:rPr>
          <w:spacing w:val="-3"/>
          <w:w w:val="100"/>
        </w:rPr>
        <w:t>；</w:t>
      </w:r>
      <w:r>
        <w:rPr>
          <w:w w:val="100"/>
        </w:rPr>
        <w:t> </w:t>
      </w:r>
      <w:r>
        <w:rPr>
          <w:spacing w:val="-1"/>
          <w:w w:val="100"/>
        </w:rPr>
        <w:t>废水中其他污染物执行《电镀污染物排放标准》，总铬</w:t>
      </w:r>
      <w:r>
        <w:rPr>
          <w:rFonts w:ascii="Calibri" w:hAnsi="Calibri" w:cs="Calibri" w:eastAsia="Calibri" w:hint="default"/>
          <w:spacing w:val="-1"/>
          <w:w w:val="100"/>
        </w:rPr>
        <w:t>≤1.0mg/L</w:t>
      </w:r>
      <w:r>
        <w:rPr>
          <w:spacing w:val="-1"/>
          <w:w w:val="100"/>
        </w:rPr>
        <w:t>、总镍</w:t>
      </w:r>
      <w:r>
        <w:rPr>
          <w:rFonts w:ascii="Calibri" w:hAnsi="Calibri" w:cs="Calibri" w:eastAsia="Calibri" w:hint="default"/>
          <w:spacing w:val="-1"/>
          <w:w w:val="100"/>
        </w:rPr>
        <w:t>≤0.5mg/L</w:t>
      </w:r>
      <w:r>
        <w:rPr>
          <w:spacing w:val="-1"/>
          <w:w w:val="100"/>
        </w:rPr>
        <w:t>、总锌</w:t>
      </w:r>
      <w:r>
        <w:rPr>
          <w:rFonts w:ascii="Calibri" w:hAnsi="Calibri" w:cs="Calibri" w:eastAsia="Calibri" w:hint="default"/>
          <w:spacing w:val="-1"/>
          <w:w w:val="100"/>
        </w:rPr>
        <w:t>≤1.5mg/L</w:t>
      </w:r>
      <w:r>
        <w:rPr>
          <w:spacing w:val="-1"/>
          <w:w w:val="100"/>
        </w:rPr>
        <w:t>、</w:t>
      </w:r>
      <w:r>
        <w:rPr>
          <w:spacing w:val="-102"/>
          <w:w w:val="100"/>
        </w:rPr>
        <w:t> </w:t>
      </w:r>
      <w:r>
        <w:rPr>
          <w:spacing w:val="-3"/>
        </w:rPr>
        <w:t>氨氮</w:t>
      </w:r>
      <w:r>
        <w:rPr>
          <w:rFonts w:ascii="Calibri" w:hAnsi="Calibri" w:cs="Calibri" w:eastAsia="Calibri" w:hint="default"/>
          <w:spacing w:val="-3"/>
        </w:rPr>
        <w:t>≤15mg/L</w:t>
      </w:r>
      <w:r>
        <w:rPr>
          <w:spacing w:val="-3"/>
        </w:rPr>
        <w:t>、总铜</w:t>
      </w:r>
      <w:r>
        <w:rPr>
          <w:rFonts w:ascii="Calibri" w:hAnsi="Calibri" w:cs="Calibri" w:eastAsia="Calibri" w:hint="default"/>
          <w:spacing w:val="-3"/>
        </w:rPr>
        <w:t>≤0.5mg/L</w:t>
      </w:r>
      <w:r>
        <w:rPr>
          <w:spacing w:val="-3"/>
        </w:rPr>
        <w:t>、化学需氧量</w:t>
      </w:r>
      <w:r>
        <w:rPr>
          <w:rFonts w:ascii="Calibri" w:hAnsi="Calibri" w:cs="Calibri" w:eastAsia="Calibri" w:hint="default"/>
          <w:spacing w:val="-3"/>
        </w:rPr>
        <w:t>≤80mg/L</w:t>
      </w:r>
      <w:r>
        <w:rPr>
          <w:spacing w:val="-3"/>
        </w:rPr>
        <w:t>、</w:t>
      </w:r>
      <w:r>
        <w:rPr>
          <w:rFonts w:ascii="Calibri" w:hAnsi="Calibri" w:cs="Calibri" w:eastAsia="Calibri" w:hint="default"/>
          <w:spacing w:val="-3"/>
        </w:rPr>
        <w:t>PH6-9</w:t>
      </w:r>
      <w:r>
        <w:rPr>
          <w:spacing w:val="-3"/>
        </w:rPr>
        <w:t>；废气中的污染物氯化氢、氮氧化物、</w:t>
      </w:r>
      <w:r>
        <w:rPr>
          <w:spacing w:val="-39"/>
        </w:rPr>
        <w:t> </w:t>
      </w:r>
      <w:r>
        <w:rPr>
          <w:spacing w:val="-39"/>
        </w:rPr>
      </w:r>
      <w:r>
        <w:rPr>
          <w:spacing w:val="-3"/>
          <w:w w:val="100"/>
        </w:rPr>
        <w:t>硫酸雾、铬酸雾执行《电镀污染物排放标准》，氯化氢</w:t>
      </w:r>
      <w:r>
        <w:rPr>
          <w:rFonts w:ascii="Calibri" w:hAnsi="Calibri" w:cs="Calibri" w:eastAsia="Calibri" w:hint="default"/>
          <w:spacing w:val="-3"/>
          <w:w w:val="100"/>
        </w:rPr>
        <w:t>≤30mg/m3</w:t>
      </w:r>
      <w:r>
        <w:rPr>
          <w:spacing w:val="-3"/>
          <w:w w:val="100"/>
        </w:rPr>
        <w:t>、氮氧化物</w:t>
      </w:r>
      <w:r>
        <w:rPr>
          <w:rFonts w:ascii="Calibri" w:hAnsi="Calibri" w:cs="Calibri" w:eastAsia="Calibri" w:hint="default"/>
          <w:spacing w:val="-3"/>
          <w:w w:val="100"/>
        </w:rPr>
        <w:t>≤200mg/m3</w:t>
      </w:r>
      <w:r>
        <w:rPr>
          <w:spacing w:val="-3"/>
          <w:w w:val="100"/>
        </w:rPr>
        <w:t>、硫酸雾</w:t>
      </w:r>
    </w:p>
    <w:p>
      <w:pPr>
        <w:pStyle w:val="BodyText"/>
        <w:spacing w:line="316" w:lineRule="auto" w:before="14"/>
        <w:ind w:left="138" w:right="208"/>
        <w:jc w:val="both"/>
      </w:pPr>
      <w:r>
        <w:rPr>
          <w:rFonts w:ascii="Calibri" w:hAnsi="Calibri" w:cs="Calibri" w:eastAsia="Calibri" w:hint="default"/>
          <w:spacing w:val="-5"/>
          <w:w w:val="100"/>
        </w:rPr>
        <w:t>≤30mg/m3</w:t>
      </w:r>
      <w:r>
        <w:rPr>
          <w:spacing w:val="-5"/>
          <w:w w:val="100"/>
        </w:rPr>
        <w:t>、铬酸雾</w:t>
      </w:r>
      <w:r>
        <w:rPr>
          <w:rFonts w:ascii="Calibri" w:hAnsi="Calibri" w:cs="Calibri" w:eastAsia="Calibri" w:hint="default"/>
          <w:spacing w:val="-5"/>
          <w:w w:val="100"/>
        </w:rPr>
        <w:t>≤0</w:t>
      </w:r>
      <w:r>
        <w:rPr>
          <w:rFonts w:ascii="Calibri" w:hAnsi="Calibri" w:cs="Calibri" w:eastAsia="Calibri" w:hint="default"/>
          <w:spacing w:val="-5"/>
          <w:w w:val="100"/>
        </w:rPr>
        <w:t>.05mg/</w:t>
      </w:r>
      <w:r>
        <w:rPr>
          <w:rFonts w:ascii="Calibri" w:hAnsi="Calibri" w:cs="Calibri" w:eastAsia="Calibri" w:hint="default"/>
          <w:w w:val="100"/>
        </w:rPr>
        <w:t> </w:t>
      </w:r>
      <w:r>
        <w:rPr>
          <w:rFonts w:ascii="Calibri" w:hAnsi="Calibri" w:cs="Calibri" w:eastAsia="Calibri" w:hint="default"/>
          <w:spacing w:val="-11"/>
          <w:w w:val="100"/>
        </w:rPr>
        <w:t>m³</w:t>
      </w:r>
      <w:r>
        <w:rPr>
          <w:spacing w:val="-11"/>
          <w:w w:val="100"/>
        </w:rPr>
        <w:t>，挥发性有机物执行《四川省固定污染源挥发性有机物排放标准》，</w:t>
      </w:r>
      <w:r>
        <w:rPr>
          <w:spacing w:val="-77"/>
          <w:w w:val="100"/>
        </w:rPr>
        <w:t> </w:t>
      </w:r>
      <w:r>
        <w:rPr>
          <w:spacing w:val="-77"/>
          <w:w w:val="100"/>
        </w:rPr>
      </w:r>
      <w:r>
        <w:rPr>
          <w:rFonts w:ascii="Calibri" w:hAnsi="Calibri" w:cs="Calibri" w:eastAsia="Calibri" w:hint="default"/>
          <w:spacing w:val="-1"/>
          <w:w w:val="100"/>
        </w:rPr>
        <w:t>VOCs≤0.05mg/</w:t>
      </w:r>
      <w:r>
        <w:rPr>
          <w:rFonts w:ascii="Calibri" w:hAnsi="Calibri" w:cs="Calibri" w:eastAsia="Calibri" w:hint="default"/>
          <w:spacing w:val="20"/>
          <w:w w:val="100"/>
        </w:rPr>
        <w:t> </w:t>
      </w:r>
      <w:r>
        <w:rPr>
          <w:rFonts w:ascii="Calibri" w:hAnsi="Calibri" w:cs="Calibri" w:eastAsia="Calibri" w:hint="default"/>
          <w:spacing w:val="-4"/>
          <w:w w:val="100"/>
        </w:rPr>
        <w:t>m³</w:t>
      </w:r>
      <w:r>
        <w:rPr>
          <w:spacing w:val="-4"/>
          <w:w w:val="100"/>
        </w:rPr>
        <w:t>，二氧化硫、颗粒物执行《大气污染物综合排放标准》，二氧化硫</w:t>
      </w:r>
      <w:r>
        <w:rPr>
          <w:rFonts w:ascii="Calibri" w:hAnsi="Calibri" w:cs="Calibri" w:eastAsia="Calibri" w:hint="default"/>
          <w:spacing w:val="-4"/>
          <w:w w:val="100"/>
        </w:rPr>
        <w:t>≤550mg/m³</w:t>
      </w:r>
      <w:r>
        <w:rPr>
          <w:spacing w:val="-4"/>
          <w:w w:val="100"/>
        </w:rPr>
        <w:t>、</w:t>
      </w:r>
      <w:r>
        <w:rPr>
          <w:spacing w:val="-102"/>
          <w:w w:val="100"/>
        </w:rPr>
        <w:t> </w:t>
      </w:r>
      <w:r>
        <w:rPr/>
        <w:t>颗粒物</w:t>
      </w:r>
      <w:r>
        <w:rPr>
          <w:rFonts w:ascii="Calibri" w:hAnsi="Calibri" w:cs="Calibri" w:eastAsia="Calibri" w:hint="default"/>
        </w:rPr>
        <w:t>≤120mg/</w:t>
      </w:r>
      <w:r>
        <w:rPr>
          <w:rFonts w:ascii="Calibri" w:hAnsi="Calibri" w:cs="Calibri" w:eastAsia="Calibri" w:hint="default"/>
          <w:spacing w:val="6"/>
        </w:rPr>
        <w:t> </w:t>
      </w:r>
      <w:r>
        <w:rPr>
          <w:rFonts w:ascii="Calibri" w:hAnsi="Calibri" w:cs="Calibri" w:eastAsia="Calibri" w:hint="default"/>
        </w:rPr>
        <w:t>m³</w:t>
      </w:r>
      <w:r>
        <w:rPr/>
        <w:t>。</w:t>
      </w:r>
    </w:p>
    <w:p>
      <w:pPr>
        <w:pStyle w:val="BodyText"/>
        <w:spacing w:line="240" w:lineRule="auto" w:before="17"/>
        <w:ind w:left="558" w:right="0"/>
        <w:jc w:val="left"/>
      </w:pPr>
      <w:r>
        <w:rPr>
          <w:spacing w:val="2"/>
        </w:rPr>
        <w:t>长虹技佳冲压件厂废水排放执行《污水综合排放标准》三级标准，总磷无排放限制要求、</w:t>
      </w:r>
    </w:p>
    <w:p>
      <w:pPr>
        <w:pStyle w:val="BodyText"/>
        <w:spacing w:line="240" w:lineRule="auto" w:before="126"/>
        <w:ind w:left="138" w:right="0"/>
        <w:jc w:val="both"/>
      </w:pPr>
      <w:r>
        <w:rPr>
          <w:rFonts w:ascii="Calibri" w:hAnsi="Calibri" w:cs="Calibri" w:eastAsia="Calibri" w:hint="default"/>
          <w:spacing w:val="4"/>
        </w:rPr>
        <w:t>COD≤500mg/L</w:t>
      </w:r>
      <w:r>
        <w:rPr>
          <w:spacing w:val="4"/>
        </w:rPr>
        <w:t>、锌</w:t>
      </w:r>
      <w:r>
        <w:rPr>
          <w:rFonts w:ascii="Calibri" w:hAnsi="Calibri" w:cs="Calibri" w:eastAsia="Calibri" w:hint="default"/>
          <w:spacing w:val="4"/>
        </w:rPr>
        <w:t>≤5mg/L</w:t>
      </w:r>
      <w:r>
        <w:rPr>
          <w:spacing w:val="4"/>
        </w:rPr>
        <w:t>、</w:t>
      </w:r>
      <w:r>
        <w:rPr>
          <w:rFonts w:ascii="Calibri" w:hAnsi="Calibri" w:cs="Calibri" w:eastAsia="Calibri" w:hint="default"/>
          <w:spacing w:val="4"/>
        </w:rPr>
        <w:t>PH6-9</w:t>
      </w:r>
      <w:r>
        <w:rPr>
          <w:spacing w:val="4"/>
        </w:rPr>
        <w:t>；废气排放的污染物执行《大气污染物综合排放标准》烟尘</w:t>
      </w:r>
    </w:p>
    <w:p>
      <w:pPr>
        <w:pStyle w:val="BodyText"/>
        <w:spacing w:line="319" w:lineRule="auto" w:before="96"/>
        <w:ind w:left="558" w:right="0" w:hanging="420"/>
        <w:jc w:val="left"/>
      </w:pPr>
      <w:r>
        <w:rPr>
          <w:rFonts w:ascii="Calibri" w:hAnsi="Calibri" w:cs="Calibri" w:eastAsia="Calibri" w:hint="default"/>
        </w:rPr>
        <w:t>≤120mg/m³</w:t>
      </w:r>
      <w:r>
        <w:rPr/>
        <w:t>、氮氧化物</w:t>
      </w:r>
      <w:r>
        <w:rPr>
          <w:rFonts w:ascii="Calibri" w:hAnsi="Calibri" w:cs="Calibri" w:eastAsia="Calibri" w:hint="default"/>
        </w:rPr>
        <w:t>≤240mg/m³</w:t>
      </w:r>
      <w:r>
        <w:rPr/>
        <w:t>、非甲烷总烃</w:t>
      </w:r>
      <w:r>
        <w:rPr>
          <w:rFonts w:ascii="Calibri" w:hAnsi="Calibri" w:cs="Calibri" w:eastAsia="Calibri" w:hint="default"/>
        </w:rPr>
        <w:t>≤120mg/m³</w:t>
      </w:r>
      <w:r>
        <w:rPr/>
        <w:t>。</w:t>
      </w:r>
      <w:r>
        <w:rPr>
          <w:spacing w:val="-96"/>
        </w:rPr>
        <w:t> </w:t>
      </w:r>
      <w:r>
        <w:rPr>
          <w:spacing w:val="-3"/>
          <w:w w:val="100"/>
        </w:rPr>
        <w:t>长虹技佳压铸件厂熔炼废气执行《工业炉窑大气污染物排放标准》，烟尘≤</w:t>
      </w:r>
      <w:r>
        <w:rPr>
          <w:rFonts w:ascii="Calibri" w:hAnsi="Calibri" w:cs="Calibri" w:eastAsia="Calibri" w:hint="default"/>
          <w:spacing w:val="-3"/>
          <w:w w:val="100"/>
        </w:rPr>
        <w:t>100mg/m³</w:t>
      </w:r>
      <w:r>
        <w:rPr>
          <w:spacing w:val="-3"/>
          <w:w w:val="100"/>
        </w:rPr>
        <w:t>，抛丸</w:t>
      </w:r>
    </w:p>
    <w:p>
      <w:pPr>
        <w:pStyle w:val="BodyText"/>
        <w:spacing w:line="240" w:lineRule="auto" w:before="14"/>
        <w:ind w:left="138" w:right="0"/>
        <w:jc w:val="both"/>
      </w:pPr>
      <w:r>
        <w:rPr/>
        <w:t>废气执行《大气污染物综合排放标准》烟尘</w:t>
      </w:r>
      <w:r>
        <w:rPr>
          <w:rFonts w:ascii="Calibri" w:hAnsi="Calibri" w:cs="Calibri" w:eastAsia="Calibri" w:hint="default"/>
        </w:rPr>
        <w:t>≤120mg/m³</w:t>
      </w:r>
      <w:r>
        <w:rPr/>
        <w:t>。</w:t>
      </w:r>
    </w:p>
    <w:p>
      <w:pPr>
        <w:pStyle w:val="BodyText"/>
        <w:spacing w:line="319" w:lineRule="auto" w:before="96"/>
        <w:ind w:left="138" w:right="207" w:firstLine="419"/>
        <w:jc w:val="both"/>
      </w:pPr>
      <w:r>
        <w:rPr>
          <w:spacing w:val="-9"/>
          <w:w w:val="100"/>
        </w:rPr>
        <w:t>（</w:t>
      </w:r>
      <w:r>
        <w:rPr>
          <w:rFonts w:ascii="Calibri" w:hAnsi="Calibri" w:cs="Calibri" w:eastAsia="Calibri" w:hint="default"/>
          <w:spacing w:val="-9"/>
          <w:w w:val="100"/>
        </w:rPr>
        <w:t>2</w:t>
      </w:r>
      <w:r>
        <w:rPr>
          <w:spacing w:val="-9"/>
          <w:w w:val="100"/>
        </w:rPr>
        <w:t>）长虹电源废水执行《电池工业污染物排放标准</w:t>
      </w:r>
      <w:r>
        <w:rPr>
          <w:w w:val="100"/>
        </w:rPr>
        <w:t> </w:t>
      </w:r>
      <w:r>
        <w:rPr>
          <w:rFonts w:ascii="Calibri" w:hAnsi="Calibri" w:cs="Calibri" w:eastAsia="Calibri" w:hint="default"/>
          <w:spacing w:val="-8"/>
          <w:w w:val="100"/>
        </w:rPr>
        <w:t>GB30484-2013</w:t>
      </w:r>
      <w:r>
        <w:rPr>
          <w:spacing w:val="-8"/>
          <w:w w:val="100"/>
        </w:rPr>
        <w:t>》表</w:t>
      </w:r>
      <w:r>
        <w:rPr>
          <w:w w:val="100"/>
        </w:rPr>
        <w:t> </w:t>
      </w:r>
      <w:r>
        <w:rPr>
          <w:rFonts w:ascii="Calibri" w:hAnsi="Calibri" w:cs="Calibri" w:eastAsia="Calibri" w:hint="default"/>
          <w:w w:val="100"/>
        </w:rPr>
        <w:t>2</w:t>
      </w:r>
      <w:r>
        <w:rPr>
          <w:rFonts w:ascii="Calibri" w:hAnsi="Calibri" w:cs="Calibri" w:eastAsia="Calibri" w:hint="default"/>
          <w:spacing w:val="-28"/>
          <w:w w:val="100"/>
        </w:rPr>
        <w:t> </w:t>
      </w:r>
      <w:r>
        <w:rPr>
          <w:spacing w:val="-7"/>
          <w:w w:val="100"/>
        </w:rPr>
        <w:t>要求，即镉</w:t>
      </w:r>
      <w:r>
        <w:rPr>
          <w:rFonts w:ascii="Calibri" w:hAnsi="Calibri" w:cs="Calibri" w:eastAsia="Calibri" w:hint="default"/>
          <w:spacing w:val="-7"/>
          <w:w w:val="100"/>
        </w:rPr>
        <w:t>≤0.05mg/L,</w:t>
      </w:r>
      <w:r>
        <w:rPr>
          <w:rFonts w:ascii="Calibri" w:hAnsi="Calibri" w:cs="Calibri" w:eastAsia="Calibri" w:hint="default"/>
          <w:w w:val="100"/>
        </w:rPr>
        <w:t> </w:t>
      </w:r>
      <w:r>
        <w:rPr/>
        <w:t>镍</w:t>
      </w:r>
      <w:r>
        <w:rPr>
          <w:rFonts w:ascii="Calibri" w:hAnsi="Calibri" w:cs="Calibri" w:eastAsia="Calibri" w:hint="default"/>
        </w:rPr>
        <w:t>≤0.5mg/L,COD≤150mg/L</w:t>
      </w:r>
      <w:r>
        <w:rPr/>
        <w:t>；废气执行《电池工业污染物排放标准 </w:t>
      </w:r>
      <w:r>
        <w:rPr>
          <w:rFonts w:ascii="Calibri" w:hAnsi="Calibri" w:cs="Calibri" w:eastAsia="Calibri" w:hint="default"/>
        </w:rPr>
        <w:t>GB30484-2013</w:t>
      </w:r>
      <w:r>
        <w:rPr/>
        <w:t>》表 </w:t>
      </w:r>
      <w:r>
        <w:rPr>
          <w:rFonts w:ascii="Calibri" w:hAnsi="Calibri" w:cs="Calibri" w:eastAsia="Calibri" w:hint="default"/>
        </w:rPr>
        <w:t>5</w:t>
      </w:r>
      <w:r>
        <w:rPr>
          <w:rFonts w:ascii="Calibri" w:hAnsi="Calibri" w:cs="Calibri" w:eastAsia="Calibri" w:hint="default"/>
          <w:spacing w:val="43"/>
        </w:rPr>
        <w:t> </w:t>
      </w:r>
      <w:r>
        <w:rPr/>
        <w:t>要求，即</w:t>
      </w:r>
      <w:r>
        <w:rPr>
          <w:w w:val="100"/>
        </w:rPr>
        <w:t> </w:t>
      </w:r>
      <w:r>
        <w:rPr/>
        <w:t>颗粒物</w:t>
      </w:r>
      <w:r>
        <w:rPr>
          <w:rFonts w:ascii="Calibri" w:hAnsi="Calibri" w:cs="Calibri" w:eastAsia="Calibri" w:hint="default"/>
        </w:rPr>
        <w:t>≤ 30mg/m³</w:t>
      </w:r>
      <w:r>
        <w:rPr/>
        <w:t>、镉及其化合物 </w:t>
      </w:r>
      <w:r>
        <w:rPr>
          <w:rFonts w:ascii="Calibri" w:hAnsi="Calibri" w:cs="Calibri" w:eastAsia="Calibri" w:hint="default"/>
        </w:rPr>
        <w:t>≤0.2 mg/m3</w:t>
      </w:r>
      <w:r>
        <w:rPr/>
        <w:t>、镍及其化合物</w:t>
      </w:r>
      <w:r>
        <w:rPr>
          <w:spacing w:val="-8"/>
        </w:rPr>
        <w:t> </w:t>
      </w:r>
      <w:r>
        <w:rPr>
          <w:rFonts w:ascii="Calibri" w:hAnsi="Calibri" w:cs="Calibri" w:eastAsia="Calibri" w:hint="default"/>
        </w:rPr>
        <w:t>≤1.5mg/m³</w:t>
      </w:r>
      <w:r>
        <w:rPr/>
        <w:t>，氮氧化物未作排放要</w:t>
      </w:r>
      <w:r>
        <w:rPr>
          <w:w w:val="100"/>
        </w:rPr>
        <w:t> </w:t>
      </w:r>
      <w:r>
        <w:rPr/>
        <w:t>求。</w:t>
      </w:r>
    </w:p>
    <w:p>
      <w:pPr>
        <w:pStyle w:val="BodyText"/>
        <w:spacing w:line="240" w:lineRule="auto" w:before="56"/>
        <w:ind w:left="558" w:right="0"/>
        <w:jc w:val="left"/>
      </w:pPr>
      <w:r>
        <w:rPr/>
        <w:t>（</w:t>
      </w:r>
      <w:r>
        <w:rPr>
          <w:rFonts w:ascii="Calibri" w:hAnsi="Calibri" w:cs="Calibri" w:eastAsia="Calibri" w:hint="default"/>
        </w:rPr>
        <w:t>3</w:t>
      </w:r>
      <w:r>
        <w:rPr/>
        <w:t>）长虹器件废水中排放的铜执行《电镀污染物排放标准》</w:t>
      </w:r>
      <w:r>
        <w:rPr>
          <w:rFonts w:ascii="Calibri" w:hAnsi="Calibri" w:cs="Calibri" w:eastAsia="Calibri" w:hint="default"/>
        </w:rPr>
        <w:t>(GB21900-2008</w:t>
      </w:r>
      <w:r>
        <w:rPr/>
        <w:t>）表二标准</w:t>
      </w:r>
      <w:r>
        <w:rPr>
          <w:rFonts w:ascii="Calibri" w:hAnsi="Calibri" w:cs="Calibri" w:eastAsia="Calibri" w:hint="default"/>
        </w:rPr>
        <w:t>,</w:t>
      </w:r>
      <w:r>
        <w:rPr/>
        <w:t>铜</w:t>
      </w:r>
    </w:p>
    <w:p>
      <w:pPr>
        <w:pStyle w:val="BodyText"/>
        <w:spacing w:line="316" w:lineRule="auto" w:before="99"/>
        <w:ind w:left="138" w:right="0"/>
        <w:jc w:val="left"/>
      </w:pPr>
      <w:r>
        <w:rPr>
          <w:rFonts w:ascii="Calibri" w:hAnsi="Calibri" w:cs="Calibri" w:eastAsia="Calibri" w:hint="default"/>
          <w:w w:val="100"/>
        </w:rPr>
        <w:t>≤</w:t>
      </w:r>
      <w:r>
        <w:rPr>
          <w:rFonts w:ascii="Calibri" w:hAnsi="Calibri" w:cs="Calibri" w:eastAsia="Calibri" w:hint="default"/>
          <w:spacing w:val="1"/>
          <w:w w:val="100"/>
        </w:rPr>
        <w:t>0</w:t>
      </w:r>
      <w:r>
        <w:rPr>
          <w:rFonts w:ascii="Calibri" w:hAnsi="Calibri" w:cs="Calibri" w:eastAsia="Calibri" w:hint="default"/>
          <w:spacing w:val="-3"/>
          <w:w w:val="100"/>
        </w:rPr>
        <w:t>.</w:t>
      </w:r>
      <w:r>
        <w:rPr>
          <w:rFonts w:ascii="Calibri" w:hAnsi="Calibri" w:cs="Calibri" w:eastAsia="Calibri" w:hint="default"/>
          <w:w w:val="100"/>
        </w:rPr>
        <w:t>5</w:t>
      </w:r>
      <w:r>
        <w:rPr>
          <w:rFonts w:ascii="Calibri" w:hAnsi="Calibri" w:cs="Calibri" w:eastAsia="Calibri" w:hint="default"/>
          <w:spacing w:val="-1"/>
          <w:w w:val="100"/>
        </w:rPr>
        <w:t>m</w:t>
      </w:r>
      <w:r>
        <w:rPr>
          <w:rFonts w:ascii="Calibri" w:hAnsi="Calibri" w:cs="Calibri" w:eastAsia="Calibri" w:hint="default"/>
          <w:spacing w:val="5"/>
          <w:w w:val="100"/>
        </w:rPr>
        <w:t>g</w:t>
      </w:r>
      <w:r>
        <w:rPr>
          <w:rFonts w:ascii="Calibri" w:hAnsi="Calibri" w:cs="Calibri" w:eastAsia="Calibri" w:hint="default"/>
          <w:w w:val="100"/>
        </w:rPr>
        <w:t>/</w:t>
      </w:r>
      <w:r>
        <w:rPr>
          <w:rFonts w:ascii="Calibri" w:hAnsi="Calibri" w:cs="Calibri" w:eastAsia="Calibri" w:hint="default"/>
          <w:spacing w:val="-2"/>
          <w:w w:val="100"/>
        </w:rPr>
        <w:t>L</w:t>
      </w:r>
      <w:r>
        <w:rPr>
          <w:spacing w:val="-36"/>
          <w:w w:val="100"/>
        </w:rPr>
        <w:t>，</w:t>
      </w:r>
      <w:r>
        <w:rPr>
          <w:spacing w:val="-3"/>
          <w:w w:val="100"/>
        </w:rPr>
        <w:t>其</w:t>
      </w:r>
      <w:r>
        <w:rPr>
          <w:w w:val="100"/>
        </w:rPr>
        <w:t>它污</w:t>
      </w:r>
      <w:r>
        <w:rPr>
          <w:spacing w:val="-3"/>
          <w:w w:val="100"/>
        </w:rPr>
        <w:t>染</w:t>
      </w:r>
      <w:r>
        <w:rPr>
          <w:w w:val="100"/>
        </w:rPr>
        <w:t>物</w:t>
      </w:r>
      <w:r>
        <w:rPr>
          <w:spacing w:val="-3"/>
          <w:w w:val="100"/>
        </w:rPr>
        <w:t>适</w:t>
      </w:r>
      <w:r>
        <w:rPr>
          <w:spacing w:val="-36"/>
          <w:w w:val="100"/>
        </w:rPr>
        <w:t>用</w:t>
      </w:r>
      <w:r>
        <w:rPr>
          <w:spacing w:val="-3"/>
          <w:w w:val="100"/>
        </w:rPr>
        <w:t>《</w:t>
      </w:r>
      <w:r>
        <w:rPr>
          <w:w w:val="100"/>
        </w:rPr>
        <w:t>污</w:t>
      </w:r>
      <w:r>
        <w:rPr>
          <w:spacing w:val="-3"/>
          <w:w w:val="100"/>
        </w:rPr>
        <w:t>水</w:t>
      </w:r>
      <w:r>
        <w:rPr>
          <w:w w:val="100"/>
        </w:rPr>
        <w:t>综</w:t>
      </w:r>
      <w:r>
        <w:rPr>
          <w:spacing w:val="-3"/>
          <w:w w:val="100"/>
        </w:rPr>
        <w:t>合</w:t>
      </w:r>
      <w:r>
        <w:rPr>
          <w:w w:val="100"/>
        </w:rPr>
        <w:t>排</w:t>
      </w:r>
      <w:r>
        <w:rPr>
          <w:spacing w:val="-3"/>
          <w:w w:val="100"/>
        </w:rPr>
        <w:t>放</w:t>
      </w:r>
      <w:r>
        <w:rPr>
          <w:w w:val="100"/>
        </w:rPr>
        <w:t>标准</w:t>
      </w:r>
      <w:r>
        <w:rPr>
          <w:spacing w:val="-145"/>
          <w:w w:val="100"/>
        </w:rPr>
        <w:t>》</w:t>
      </w:r>
      <w:r>
        <w:rPr>
          <w:spacing w:val="-3"/>
          <w:w w:val="100"/>
        </w:rPr>
        <w:t>（</w:t>
      </w:r>
      <w:r>
        <w:rPr>
          <w:rFonts w:ascii="Calibri" w:hAnsi="Calibri" w:cs="Calibri" w:eastAsia="Calibri" w:hint="default"/>
          <w:w w:val="100"/>
        </w:rPr>
        <w:t>G</w:t>
      </w:r>
      <w:r>
        <w:rPr>
          <w:rFonts w:ascii="Calibri" w:hAnsi="Calibri" w:cs="Calibri" w:eastAsia="Calibri" w:hint="default"/>
          <w:spacing w:val="-3"/>
          <w:w w:val="100"/>
        </w:rPr>
        <w:t>B</w:t>
      </w:r>
      <w:r>
        <w:rPr>
          <w:rFonts w:ascii="Calibri" w:hAnsi="Calibri" w:cs="Calibri" w:eastAsia="Calibri" w:hint="default"/>
          <w:w w:val="100"/>
        </w:rPr>
        <w:t>8</w:t>
      </w:r>
      <w:r>
        <w:rPr>
          <w:rFonts w:ascii="Calibri" w:hAnsi="Calibri" w:cs="Calibri" w:eastAsia="Calibri" w:hint="default"/>
          <w:spacing w:val="-2"/>
          <w:w w:val="100"/>
        </w:rPr>
        <w:t>97</w:t>
      </w:r>
      <w:r>
        <w:rPr>
          <w:rFonts w:ascii="Calibri" w:hAnsi="Calibri" w:cs="Calibri" w:eastAsia="Calibri" w:hint="default"/>
          <w:spacing w:val="1"/>
          <w:w w:val="100"/>
        </w:rPr>
        <w:t>8</w:t>
      </w:r>
      <w:r>
        <w:rPr>
          <w:rFonts w:ascii="Calibri" w:hAnsi="Calibri" w:cs="Calibri" w:eastAsia="Calibri" w:hint="default"/>
          <w:spacing w:val="-3"/>
          <w:w w:val="100"/>
        </w:rPr>
        <w:t>-</w:t>
      </w:r>
      <w:r>
        <w:rPr>
          <w:rFonts w:ascii="Calibri" w:hAnsi="Calibri" w:cs="Calibri" w:eastAsia="Calibri" w:hint="default"/>
          <w:w w:val="100"/>
        </w:rPr>
        <w:t>1</w:t>
      </w:r>
      <w:r>
        <w:rPr>
          <w:rFonts w:ascii="Calibri" w:hAnsi="Calibri" w:cs="Calibri" w:eastAsia="Calibri" w:hint="default"/>
          <w:spacing w:val="-2"/>
          <w:w w:val="100"/>
        </w:rPr>
        <w:t>99</w:t>
      </w:r>
      <w:r>
        <w:rPr>
          <w:rFonts w:ascii="Calibri" w:hAnsi="Calibri" w:cs="Calibri" w:eastAsia="Calibri" w:hint="default"/>
          <w:spacing w:val="1"/>
          <w:w w:val="100"/>
        </w:rPr>
        <w:t>6</w:t>
      </w:r>
      <w:r>
        <w:rPr>
          <w:spacing w:val="-39"/>
          <w:w w:val="100"/>
        </w:rPr>
        <w:t>）</w:t>
      </w:r>
      <w:r>
        <w:rPr>
          <w:w w:val="100"/>
        </w:rPr>
        <w:t>中</w:t>
      </w:r>
      <w:r>
        <w:rPr>
          <w:spacing w:val="-3"/>
          <w:w w:val="100"/>
        </w:rPr>
        <w:t>的</w:t>
      </w:r>
      <w:r>
        <w:rPr>
          <w:w w:val="100"/>
        </w:rPr>
        <w:t>三</w:t>
      </w:r>
      <w:r>
        <w:rPr>
          <w:spacing w:val="-3"/>
          <w:w w:val="100"/>
        </w:rPr>
        <w:t>级标</w:t>
      </w:r>
      <w:r>
        <w:rPr>
          <w:w w:val="100"/>
        </w:rPr>
        <w:t>准</w:t>
      </w:r>
      <w:r>
        <w:rPr>
          <w:spacing w:val="-39"/>
          <w:w w:val="100"/>
        </w:rPr>
        <w:t>，</w:t>
      </w:r>
      <w:r>
        <w:rPr>
          <w:w w:val="100"/>
        </w:rPr>
        <w:t>化</w:t>
      </w:r>
      <w:r>
        <w:rPr>
          <w:spacing w:val="-3"/>
          <w:w w:val="100"/>
        </w:rPr>
        <w:t>学</w:t>
      </w:r>
      <w:r>
        <w:rPr>
          <w:w w:val="100"/>
        </w:rPr>
        <w:t>需</w:t>
      </w:r>
      <w:r>
        <w:rPr>
          <w:spacing w:val="-3"/>
          <w:w w:val="100"/>
        </w:rPr>
        <w:t>氧</w:t>
      </w:r>
      <w:r>
        <w:rPr>
          <w:w w:val="100"/>
        </w:rPr>
        <w:t>量</w:t>
      </w:r>
      <w:r>
        <w:rPr>
          <w:rFonts w:ascii="Calibri" w:hAnsi="Calibri" w:cs="Calibri" w:eastAsia="Calibri" w:hint="default"/>
          <w:spacing w:val="-2"/>
          <w:w w:val="100"/>
        </w:rPr>
        <w:t>≤</w:t>
      </w:r>
      <w:r>
        <w:rPr>
          <w:rFonts w:ascii="Calibri" w:hAnsi="Calibri" w:cs="Calibri" w:eastAsia="Calibri" w:hint="default"/>
          <w:spacing w:val="-2"/>
          <w:w w:val="100"/>
        </w:rPr>
        <w:t>50</w:t>
      </w:r>
      <w:r>
        <w:rPr>
          <w:rFonts w:ascii="Calibri" w:hAnsi="Calibri" w:cs="Calibri" w:eastAsia="Calibri" w:hint="default"/>
          <w:w w:val="100"/>
        </w:rPr>
        <w:t>0</w:t>
      </w:r>
      <w:r>
        <w:rPr>
          <w:rFonts w:ascii="Calibri" w:hAnsi="Calibri" w:cs="Calibri" w:eastAsia="Calibri" w:hint="default"/>
          <w:w w:val="100"/>
        </w:rPr>
        <w:t> </w:t>
      </w:r>
      <w:r>
        <w:rPr>
          <w:rFonts w:ascii="Calibri" w:hAnsi="Calibri" w:cs="Calibri" w:eastAsia="Calibri" w:hint="default"/>
          <w:spacing w:val="-1"/>
          <w:w w:val="100"/>
        </w:rPr>
        <w:t>m</w:t>
      </w:r>
      <w:r>
        <w:rPr>
          <w:rFonts w:ascii="Calibri" w:hAnsi="Calibri" w:cs="Calibri" w:eastAsia="Calibri" w:hint="default"/>
          <w:spacing w:val="5"/>
          <w:w w:val="100"/>
        </w:rPr>
        <w:t>g</w:t>
      </w:r>
      <w:r>
        <w:rPr>
          <w:rFonts w:ascii="Calibri" w:hAnsi="Calibri" w:cs="Calibri" w:eastAsia="Calibri" w:hint="default"/>
          <w:spacing w:val="-1"/>
          <w:w w:val="100"/>
        </w:rPr>
        <w:t>/</w:t>
      </w:r>
      <w:r>
        <w:rPr>
          <w:rFonts w:ascii="Calibri" w:hAnsi="Calibri" w:cs="Calibri" w:eastAsia="Calibri" w:hint="default"/>
          <w:spacing w:val="14"/>
          <w:w w:val="100"/>
        </w:rPr>
        <w:t>L</w:t>
      </w:r>
      <w:r>
        <w:rPr>
          <w:spacing w:val="12"/>
          <w:w w:val="100"/>
        </w:rPr>
        <w:t>，氨</w:t>
      </w:r>
      <w:r>
        <w:rPr>
          <w:spacing w:val="14"/>
          <w:w w:val="100"/>
        </w:rPr>
        <w:t>氮</w:t>
      </w:r>
      <w:r>
        <w:rPr>
          <w:rFonts w:ascii="Calibri" w:hAnsi="Calibri" w:cs="Calibri" w:eastAsia="Calibri" w:hint="default"/>
          <w:spacing w:val="-2"/>
          <w:w w:val="100"/>
        </w:rPr>
        <w:t>≤</w:t>
      </w:r>
      <w:r>
        <w:rPr>
          <w:rFonts w:ascii="Calibri" w:hAnsi="Calibri" w:cs="Calibri" w:eastAsia="Calibri" w:hint="default"/>
          <w:spacing w:val="-2"/>
          <w:w w:val="100"/>
        </w:rPr>
        <w:t>4</w:t>
      </w:r>
      <w:r>
        <w:rPr>
          <w:rFonts w:ascii="Calibri" w:hAnsi="Calibri" w:cs="Calibri" w:eastAsia="Calibri" w:hint="default"/>
          <w:w w:val="100"/>
        </w:rPr>
        <w:t>5</w:t>
      </w:r>
      <w:r>
        <w:rPr>
          <w:rFonts w:ascii="Calibri" w:hAnsi="Calibri" w:cs="Calibri" w:eastAsia="Calibri" w:hint="default"/>
          <w:spacing w:val="-1"/>
          <w:w w:val="100"/>
        </w:rPr>
        <w:t>m</w:t>
      </w:r>
      <w:r>
        <w:rPr>
          <w:rFonts w:ascii="Calibri" w:hAnsi="Calibri" w:cs="Calibri" w:eastAsia="Calibri" w:hint="default"/>
          <w:spacing w:val="5"/>
          <w:w w:val="100"/>
        </w:rPr>
        <w:t>g</w:t>
      </w:r>
      <w:r>
        <w:rPr>
          <w:rFonts w:ascii="Calibri" w:hAnsi="Calibri" w:cs="Calibri" w:eastAsia="Calibri" w:hint="default"/>
          <w:w w:val="100"/>
        </w:rPr>
        <w:t>/</w:t>
      </w:r>
      <w:r>
        <w:rPr>
          <w:rFonts w:ascii="Calibri" w:hAnsi="Calibri" w:cs="Calibri" w:eastAsia="Calibri" w:hint="default"/>
          <w:spacing w:val="12"/>
          <w:w w:val="100"/>
        </w:rPr>
        <w:t>L</w:t>
      </w:r>
      <w:r>
        <w:rPr>
          <w:spacing w:val="11"/>
          <w:w w:val="100"/>
        </w:rPr>
        <w:t>（排污许</w:t>
      </w:r>
      <w:r>
        <w:rPr>
          <w:spacing w:val="14"/>
          <w:w w:val="100"/>
        </w:rPr>
        <w:t>可</w:t>
      </w:r>
      <w:r>
        <w:rPr>
          <w:spacing w:val="11"/>
          <w:w w:val="100"/>
        </w:rPr>
        <w:t>证上规</w:t>
      </w:r>
      <w:r>
        <w:rPr>
          <w:spacing w:val="14"/>
          <w:w w:val="100"/>
        </w:rPr>
        <w:t>定</w:t>
      </w:r>
      <w:r>
        <w:rPr>
          <w:spacing w:val="-94"/>
          <w:w w:val="100"/>
        </w:rPr>
        <w:t>）</w:t>
      </w:r>
      <w:r>
        <w:rPr>
          <w:spacing w:val="11"/>
          <w:w w:val="100"/>
        </w:rPr>
        <w:t>。废气中的</w:t>
      </w:r>
      <w:r>
        <w:rPr>
          <w:spacing w:val="14"/>
          <w:w w:val="100"/>
        </w:rPr>
        <w:t>氯</w:t>
      </w:r>
      <w:r>
        <w:rPr>
          <w:spacing w:val="11"/>
          <w:w w:val="100"/>
        </w:rPr>
        <w:t>化氢适用于</w:t>
      </w:r>
      <w:r>
        <w:rPr>
          <w:spacing w:val="14"/>
          <w:w w:val="100"/>
        </w:rPr>
        <w:t>《</w:t>
      </w:r>
      <w:r>
        <w:rPr>
          <w:spacing w:val="11"/>
          <w:w w:val="100"/>
        </w:rPr>
        <w:t>电镀污</w:t>
      </w:r>
      <w:r>
        <w:rPr>
          <w:spacing w:val="14"/>
          <w:w w:val="100"/>
        </w:rPr>
        <w:t>染</w:t>
      </w:r>
      <w:r>
        <w:rPr>
          <w:spacing w:val="11"/>
          <w:w w:val="100"/>
        </w:rPr>
        <w:t>物排放标</w:t>
      </w:r>
      <w:r>
        <w:rPr>
          <w:spacing w:val="14"/>
          <w:w w:val="100"/>
        </w:rPr>
        <w:t>准</w:t>
      </w:r>
      <w:r>
        <w:rPr>
          <w:w w:val="100"/>
        </w:rPr>
        <w:t>》</w:t>
      </w:r>
    </w:p>
    <w:p>
      <w:pPr>
        <w:pStyle w:val="BodyText"/>
        <w:spacing w:line="319" w:lineRule="auto" w:before="17"/>
        <w:ind w:left="138" w:right="210"/>
        <w:jc w:val="left"/>
      </w:pPr>
      <w:r>
        <w:rPr>
          <w:spacing w:val="-3"/>
        </w:rPr>
        <w:t>（</w:t>
      </w:r>
      <w:r>
        <w:rPr>
          <w:rFonts w:ascii="Calibri" w:hAnsi="Calibri" w:cs="Calibri" w:eastAsia="Calibri" w:hint="default"/>
          <w:spacing w:val="-3"/>
        </w:rPr>
        <w:t>GB21900-2008</w:t>
      </w:r>
      <w:r>
        <w:rPr>
          <w:spacing w:val="-3"/>
        </w:rPr>
        <w:t>）表 </w:t>
      </w:r>
      <w:r>
        <w:rPr>
          <w:rFonts w:ascii="Calibri" w:hAnsi="Calibri" w:cs="Calibri" w:eastAsia="Calibri" w:hint="default"/>
        </w:rPr>
        <w:t>5 </w:t>
      </w:r>
      <w:r>
        <w:rPr>
          <w:spacing w:val="-3"/>
        </w:rPr>
        <w:t>限值要求，即氯化氢</w:t>
      </w:r>
      <w:r>
        <w:rPr>
          <w:rFonts w:ascii="Calibri" w:hAnsi="Calibri" w:cs="Calibri" w:eastAsia="Calibri" w:hint="default"/>
          <w:spacing w:val="-3"/>
        </w:rPr>
        <w:t>≤30mg/m³</w:t>
      </w:r>
      <w:r>
        <w:rPr>
          <w:spacing w:val="-3"/>
        </w:rPr>
        <w:t>；非甲烷总烃排放指标满足《大气污染物排</w:t>
      </w:r>
      <w:r>
        <w:rPr>
          <w:spacing w:val="-77"/>
        </w:rPr>
        <w:t> </w:t>
      </w:r>
      <w:r>
        <w:rPr>
          <w:spacing w:val="-77"/>
        </w:rPr>
      </w:r>
      <w:r>
        <w:rPr>
          <w:spacing w:val="-4"/>
          <w:w w:val="100"/>
        </w:rPr>
        <w:t>放限值》（</w:t>
      </w:r>
      <w:r>
        <w:rPr>
          <w:rFonts w:ascii="Calibri" w:hAnsi="Calibri" w:cs="Calibri" w:eastAsia="Calibri" w:hint="default"/>
          <w:spacing w:val="-4"/>
          <w:w w:val="100"/>
        </w:rPr>
        <w:t>GB16297-1996</w:t>
      </w:r>
      <w:r>
        <w:rPr>
          <w:spacing w:val="-4"/>
          <w:w w:val="100"/>
        </w:rPr>
        <w:t>）二级标准，排放浓度：非甲烷总烃</w:t>
      </w:r>
      <w:r>
        <w:rPr>
          <w:rFonts w:ascii="Calibri" w:hAnsi="Calibri" w:cs="Calibri" w:eastAsia="Calibri" w:hint="default"/>
          <w:spacing w:val="-4"/>
          <w:w w:val="100"/>
        </w:rPr>
        <w:t>≤120mg/</w:t>
      </w:r>
      <w:r>
        <w:rPr>
          <w:rFonts w:ascii="Calibri" w:hAnsi="Calibri" w:cs="Calibri" w:eastAsia="Calibri" w:hint="default"/>
          <w:spacing w:val="10"/>
          <w:w w:val="100"/>
        </w:rPr>
        <w:t> </w:t>
      </w:r>
      <w:r>
        <w:rPr>
          <w:rFonts w:ascii="Calibri" w:hAnsi="Calibri" w:cs="Calibri" w:eastAsia="Calibri" w:hint="default"/>
          <w:spacing w:val="-1"/>
          <w:w w:val="100"/>
        </w:rPr>
        <w:t>m³</w:t>
      </w:r>
      <w:r>
        <w:rPr>
          <w:spacing w:val="-1"/>
          <w:w w:val="100"/>
        </w:rPr>
        <w:t>。</w:t>
      </w:r>
    </w:p>
    <w:p>
      <w:pPr>
        <w:pStyle w:val="BodyText"/>
        <w:spacing w:line="319" w:lineRule="auto" w:before="12"/>
        <w:ind w:left="138" w:right="0" w:firstLine="419"/>
        <w:jc w:val="left"/>
      </w:pPr>
      <w:r>
        <w:rPr>
          <w:spacing w:val="-7"/>
          <w:w w:val="100"/>
        </w:rPr>
        <w:t>（</w:t>
      </w:r>
      <w:r>
        <w:rPr>
          <w:rFonts w:ascii="Calibri" w:hAnsi="Calibri" w:cs="Calibri" w:eastAsia="Calibri" w:hint="default"/>
          <w:spacing w:val="-7"/>
          <w:w w:val="100"/>
        </w:rPr>
        <w:t>4</w:t>
      </w:r>
      <w:r>
        <w:rPr>
          <w:spacing w:val="-7"/>
          <w:w w:val="100"/>
        </w:rPr>
        <w:t>）长虹空调废气执行《大气污染物排放标准》（</w:t>
      </w:r>
      <w:r>
        <w:rPr>
          <w:rFonts w:ascii="Calibri" w:hAnsi="Calibri" w:cs="Calibri" w:eastAsia="Calibri" w:hint="default"/>
          <w:spacing w:val="-7"/>
          <w:w w:val="100"/>
        </w:rPr>
        <w:t>GB</w:t>
      </w:r>
      <w:r>
        <w:rPr>
          <w:rFonts w:ascii="Calibri" w:hAnsi="Calibri" w:cs="Calibri" w:eastAsia="Calibri" w:hint="default"/>
          <w:spacing w:val="14"/>
          <w:w w:val="100"/>
        </w:rPr>
        <w:t> </w:t>
      </w:r>
      <w:r>
        <w:rPr>
          <w:rFonts w:ascii="Calibri" w:hAnsi="Calibri" w:cs="Calibri" w:eastAsia="Calibri" w:hint="default"/>
          <w:spacing w:val="-3"/>
          <w:w w:val="100"/>
        </w:rPr>
        <w:t>16297-1996</w:t>
      </w:r>
      <w:r>
        <w:rPr>
          <w:spacing w:val="-3"/>
          <w:w w:val="100"/>
        </w:rPr>
        <w:t>）二级标准，即颗粒物排放</w:t>
      </w:r>
      <w:r>
        <w:rPr>
          <w:w w:val="100"/>
        </w:rPr>
        <w:t> </w:t>
      </w:r>
      <w:r>
        <w:rPr>
          <w:spacing w:val="-1"/>
        </w:rPr>
        <w:t>浓度</w:t>
      </w:r>
      <w:r>
        <w:rPr>
          <w:rFonts w:ascii="Calibri" w:hAnsi="Calibri" w:cs="Calibri" w:eastAsia="Calibri" w:hint="default"/>
          <w:spacing w:val="-1"/>
        </w:rPr>
        <w:t>≤120mg/</w:t>
      </w:r>
      <w:r>
        <w:rPr>
          <w:rFonts w:ascii="Calibri" w:hAnsi="Calibri" w:cs="Calibri" w:eastAsia="Calibri" w:hint="default"/>
        </w:rPr>
        <w:t> </w:t>
      </w:r>
      <w:r>
        <w:rPr>
          <w:rFonts w:ascii="Calibri" w:hAnsi="Calibri" w:cs="Calibri" w:eastAsia="Calibri" w:hint="default"/>
          <w:spacing w:val="12"/>
        </w:rPr>
        <w:t> </w:t>
      </w:r>
      <w:r>
        <w:rPr>
          <w:rFonts w:ascii="Calibri" w:hAnsi="Calibri" w:cs="Calibri" w:eastAsia="Calibri" w:hint="default"/>
          <w:spacing w:val="-1"/>
        </w:rPr>
        <w:t>m³</w:t>
      </w:r>
      <w:r>
        <w:rPr>
          <w:spacing w:val="-1"/>
        </w:rPr>
        <w:t>；非甲烷总烃排放浓度</w:t>
      </w:r>
      <w:r>
        <w:rPr>
          <w:rFonts w:ascii="Calibri" w:hAnsi="Calibri" w:cs="Calibri" w:eastAsia="Calibri" w:hint="default"/>
          <w:spacing w:val="-1"/>
        </w:rPr>
        <w:t>≤120mg/m³</w:t>
      </w:r>
      <w:r>
        <w:rPr>
          <w:spacing w:val="-1"/>
        </w:rPr>
        <w:t>；锡及其化合物排放浓度</w:t>
      </w:r>
      <w:r>
        <w:rPr>
          <w:rFonts w:ascii="Calibri" w:hAnsi="Calibri" w:cs="Calibri" w:eastAsia="Calibri" w:hint="default"/>
          <w:spacing w:val="-1"/>
        </w:rPr>
        <w:t>≤8.5mg/m³</w:t>
      </w:r>
      <w:r>
        <w:rPr>
          <w:spacing w:val="-1"/>
        </w:rPr>
        <w:t>。</w:t>
      </w:r>
    </w:p>
    <w:p>
      <w:pPr>
        <w:pStyle w:val="BodyText"/>
        <w:spacing w:line="316" w:lineRule="auto" w:before="14"/>
        <w:ind w:left="138" w:right="0" w:firstLine="419"/>
        <w:jc w:val="left"/>
      </w:pPr>
      <w:r>
        <w:rPr>
          <w:spacing w:val="-4"/>
          <w:w w:val="100"/>
        </w:rPr>
        <w:t>（</w:t>
      </w:r>
      <w:r>
        <w:rPr>
          <w:rFonts w:ascii="Calibri" w:hAnsi="Calibri" w:cs="Calibri" w:eastAsia="Calibri" w:hint="default"/>
          <w:spacing w:val="-4"/>
          <w:w w:val="100"/>
        </w:rPr>
        <w:t>5</w:t>
      </w:r>
      <w:r>
        <w:rPr>
          <w:spacing w:val="-4"/>
          <w:w w:val="100"/>
        </w:rPr>
        <w:t>）长虹格润废气排放污染物适用《大气污染物综合排放标准》（</w:t>
      </w:r>
      <w:r>
        <w:rPr>
          <w:rFonts w:ascii="Calibri" w:hAnsi="Calibri" w:cs="Calibri" w:eastAsia="Calibri" w:hint="default"/>
          <w:spacing w:val="-4"/>
          <w:w w:val="100"/>
        </w:rPr>
        <w:t>GB16297-1996</w:t>
      </w:r>
      <w:r>
        <w:rPr>
          <w:spacing w:val="-4"/>
          <w:w w:val="100"/>
        </w:rPr>
        <w:t>）二级，颗</w:t>
      </w:r>
      <w:r>
        <w:rPr>
          <w:w w:val="100"/>
        </w:rPr>
        <w:t> </w:t>
      </w:r>
      <w:r>
        <w:rPr/>
        <w:t>粒物排放浓度</w:t>
      </w:r>
      <w:r>
        <w:rPr>
          <w:rFonts w:ascii="Calibri" w:hAnsi="Calibri" w:cs="Calibri" w:eastAsia="Calibri" w:hint="default"/>
        </w:rPr>
        <w:t>≤120mg/m3</w:t>
      </w:r>
      <w:r>
        <w:rPr/>
        <w:t>；非甲烷总烃排放浓度：</w:t>
      </w:r>
      <w:r>
        <w:rPr>
          <w:rFonts w:ascii="Calibri" w:hAnsi="Calibri" w:cs="Calibri" w:eastAsia="Calibri" w:hint="default"/>
        </w:rPr>
        <w:t>≤120mg/m3</w:t>
      </w:r>
      <w:r>
        <w:rPr/>
        <w:t>。</w:t>
      </w:r>
    </w:p>
    <w:p>
      <w:pPr>
        <w:pStyle w:val="BodyText"/>
        <w:spacing w:line="240" w:lineRule="auto" w:before="17"/>
        <w:ind w:left="558" w:right="0"/>
        <w:jc w:val="left"/>
      </w:pPr>
      <w:r>
        <w:rPr>
          <w:spacing w:val="12"/>
          <w:w w:val="100"/>
        </w:rPr>
        <w:t>（</w:t>
      </w:r>
      <w:r>
        <w:rPr>
          <w:rFonts w:ascii="Calibri" w:hAnsi="Calibri" w:cs="Calibri" w:eastAsia="Calibri" w:hint="default"/>
          <w:spacing w:val="12"/>
          <w:w w:val="100"/>
        </w:rPr>
        <w:t>6</w:t>
      </w:r>
      <w:r>
        <w:rPr>
          <w:spacing w:val="12"/>
          <w:w w:val="100"/>
        </w:rPr>
        <w:t>）中山长虹废气执</w:t>
      </w:r>
      <w:r>
        <w:rPr>
          <w:spacing w:val="9"/>
          <w:w w:val="100"/>
        </w:rPr>
        <w:t>行</w:t>
      </w:r>
      <w:r>
        <w:rPr>
          <w:spacing w:val="12"/>
          <w:w w:val="100"/>
        </w:rPr>
        <w:t>《大气污染物排放限值</w:t>
      </w:r>
      <w:r>
        <w:rPr>
          <w:spacing w:val="-94"/>
          <w:w w:val="100"/>
        </w:rPr>
        <w:t>》</w:t>
      </w:r>
      <w:r>
        <w:rPr>
          <w:spacing w:val="12"/>
          <w:w w:val="100"/>
        </w:rPr>
        <w:t>（</w:t>
      </w:r>
      <w:r>
        <w:rPr>
          <w:rFonts w:ascii="Calibri" w:hAnsi="Calibri" w:cs="Calibri" w:eastAsia="Calibri" w:hint="default"/>
          <w:spacing w:val="-1"/>
          <w:w w:val="100"/>
        </w:rPr>
        <w:t>DB</w:t>
      </w:r>
      <w:r>
        <w:rPr>
          <w:rFonts w:ascii="Calibri" w:hAnsi="Calibri" w:cs="Calibri" w:eastAsia="Calibri" w:hint="default"/>
          <w:spacing w:val="-2"/>
          <w:w w:val="100"/>
        </w:rPr>
        <w:t>4</w:t>
      </w:r>
      <w:r>
        <w:rPr>
          <w:rFonts w:ascii="Calibri" w:hAnsi="Calibri" w:cs="Calibri" w:eastAsia="Calibri" w:hint="default"/>
          <w:w w:val="100"/>
        </w:rPr>
        <w:t>4</w:t>
      </w:r>
      <w:r>
        <w:rPr>
          <w:rFonts w:ascii="Calibri" w:hAnsi="Calibri" w:cs="Calibri" w:eastAsia="Calibri" w:hint="default"/>
          <w:spacing w:val="-3"/>
          <w:w w:val="100"/>
        </w:rPr>
        <w:t>/</w:t>
      </w:r>
      <w:r>
        <w:rPr>
          <w:rFonts w:ascii="Calibri" w:hAnsi="Calibri" w:cs="Calibri" w:eastAsia="Calibri" w:hint="default"/>
          <w:w w:val="100"/>
        </w:rPr>
        <w:t>2</w:t>
      </w:r>
      <w:r>
        <w:rPr>
          <w:rFonts w:ascii="Calibri" w:hAnsi="Calibri" w:cs="Calibri" w:eastAsia="Calibri" w:hint="default"/>
          <w:spacing w:val="-1"/>
          <w:w w:val="100"/>
        </w:rPr>
        <w:t>7</w:t>
      </w:r>
      <w:r>
        <w:rPr>
          <w:rFonts w:ascii="Calibri" w:hAnsi="Calibri" w:cs="Calibri" w:eastAsia="Calibri" w:hint="default"/>
          <w:spacing w:val="-2"/>
          <w:w w:val="100"/>
        </w:rPr>
        <w:t>—</w:t>
      </w:r>
      <w:r>
        <w:rPr>
          <w:rFonts w:ascii="Calibri" w:hAnsi="Calibri" w:cs="Calibri" w:eastAsia="Calibri" w:hint="default"/>
          <w:w w:val="100"/>
        </w:rPr>
        <w:t>2</w:t>
      </w:r>
      <w:r>
        <w:rPr>
          <w:rFonts w:ascii="Calibri" w:hAnsi="Calibri" w:cs="Calibri" w:eastAsia="Calibri" w:hint="default"/>
          <w:spacing w:val="-2"/>
          <w:w w:val="100"/>
        </w:rPr>
        <w:t>0</w:t>
      </w:r>
      <w:r>
        <w:rPr>
          <w:rFonts w:ascii="Calibri" w:hAnsi="Calibri" w:cs="Calibri" w:eastAsia="Calibri" w:hint="default"/>
          <w:w w:val="100"/>
        </w:rPr>
        <w:t>0</w:t>
      </w:r>
      <w:r>
        <w:rPr>
          <w:rFonts w:ascii="Calibri" w:hAnsi="Calibri" w:cs="Calibri" w:eastAsia="Calibri" w:hint="default"/>
          <w:spacing w:val="11"/>
          <w:w w:val="100"/>
        </w:rPr>
        <w:t>1</w:t>
      </w:r>
      <w:r>
        <w:rPr>
          <w:spacing w:val="-92"/>
          <w:w w:val="100"/>
        </w:rPr>
        <w:t>）</w:t>
      </w:r>
      <w:r>
        <w:rPr>
          <w:spacing w:val="11"/>
          <w:w w:val="100"/>
        </w:rPr>
        <w:t>，即</w:t>
      </w:r>
      <w:r>
        <w:rPr>
          <w:spacing w:val="9"/>
          <w:w w:val="100"/>
        </w:rPr>
        <w:t>颗</w:t>
      </w:r>
      <w:r>
        <w:rPr>
          <w:spacing w:val="11"/>
          <w:w w:val="100"/>
        </w:rPr>
        <w:t>粒物排放浓</w:t>
      </w:r>
      <w:r>
        <w:rPr>
          <w:w w:val="100"/>
        </w:rPr>
        <w:t>度</w:t>
      </w:r>
    </w:p>
    <w:p>
      <w:pPr>
        <w:pStyle w:val="BodyText"/>
        <w:spacing w:line="240" w:lineRule="auto" w:before="99"/>
        <w:ind w:left="138" w:right="0"/>
        <w:jc w:val="both"/>
      </w:pPr>
      <w:r>
        <w:rPr>
          <w:rFonts w:ascii="Calibri" w:hAnsi="Calibri" w:cs="Calibri" w:eastAsia="Calibri" w:hint="default"/>
          <w:w w:val="100"/>
        </w:rPr>
        <w:t>≤</w:t>
      </w:r>
      <w:r>
        <w:rPr>
          <w:rFonts w:ascii="Calibri" w:hAnsi="Calibri" w:cs="Calibri" w:eastAsia="Calibri" w:hint="default"/>
          <w:spacing w:val="-2"/>
          <w:w w:val="100"/>
        </w:rPr>
        <w:t>1</w:t>
      </w:r>
      <w:r>
        <w:rPr>
          <w:rFonts w:ascii="Calibri" w:hAnsi="Calibri" w:cs="Calibri" w:eastAsia="Calibri" w:hint="default"/>
          <w:w w:val="100"/>
        </w:rPr>
        <w:t>20</w:t>
      </w:r>
      <w:r>
        <w:rPr>
          <w:rFonts w:ascii="Calibri" w:hAnsi="Calibri" w:cs="Calibri" w:eastAsia="Calibri" w:hint="default"/>
          <w:spacing w:val="-1"/>
          <w:w w:val="100"/>
        </w:rPr>
        <w:t>m</w:t>
      </w:r>
      <w:r>
        <w:rPr>
          <w:rFonts w:ascii="Calibri" w:hAnsi="Calibri" w:cs="Calibri" w:eastAsia="Calibri" w:hint="default"/>
          <w:spacing w:val="5"/>
          <w:w w:val="100"/>
        </w:rPr>
        <w:t>g</w:t>
      </w:r>
      <w:r>
        <w:rPr>
          <w:rFonts w:ascii="Calibri" w:hAnsi="Calibri" w:cs="Calibri" w:eastAsia="Calibri" w:hint="default"/>
          <w:w w:val="100"/>
        </w:rPr>
        <w:t>/</w:t>
      </w:r>
      <w:r>
        <w:rPr>
          <w:rFonts w:ascii="Calibri" w:hAnsi="Calibri" w:cs="Calibri" w:eastAsia="Calibri" w:hint="default"/>
          <w:spacing w:val="-1"/>
          <w:w w:val="100"/>
        </w:rPr>
        <w:t>m</w:t>
      </w:r>
      <w:r>
        <w:rPr>
          <w:rFonts w:ascii="Calibri" w:hAnsi="Calibri" w:cs="Calibri" w:eastAsia="Calibri" w:hint="default"/>
          <w:spacing w:val="-3"/>
          <w:w w:val="100"/>
        </w:rPr>
        <w:t>³</w:t>
      </w:r>
      <w:r>
        <w:rPr>
          <w:w w:val="100"/>
        </w:rPr>
        <w:t>；</w:t>
      </w:r>
      <w:r>
        <w:rPr>
          <w:spacing w:val="-3"/>
          <w:w w:val="100"/>
        </w:rPr>
        <w:t>非</w:t>
      </w:r>
      <w:r>
        <w:rPr>
          <w:w w:val="100"/>
        </w:rPr>
        <w:t>甲</w:t>
      </w:r>
      <w:r>
        <w:rPr>
          <w:spacing w:val="-3"/>
          <w:w w:val="100"/>
        </w:rPr>
        <w:t>烷</w:t>
      </w:r>
      <w:r>
        <w:rPr>
          <w:w w:val="100"/>
        </w:rPr>
        <w:t>总</w:t>
      </w:r>
      <w:r>
        <w:rPr>
          <w:spacing w:val="-3"/>
          <w:w w:val="100"/>
        </w:rPr>
        <w:t>烃</w:t>
      </w:r>
      <w:r>
        <w:rPr>
          <w:w w:val="100"/>
        </w:rPr>
        <w:t>排放</w:t>
      </w:r>
      <w:r>
        <w:rPr>
          <w:spacing w:val="-3"/>
          <w:w w:val="100"/>
        </w:rPr>
        <w:t>浓</w:t>
      </w:r>
      <w:r>
        <w:rPr>
          <w:w w:val="100"/>
        </w:rPr>
        <w:t>度</w:t>
      </w:r>
      <w:r>
        <w:rPr>
          <w:rFonts w:ascii="Calibri" w:hAnsi="Calibri" w:cs="Calibri" w:eastAsia="Calibri" w:hint="default"/>
          <w:spacing w:val="-2"/>
          <w:w w:val="100"/>
        </w:rPr>
        <w:t>≤</w:t>
      </w:r>
      <w:r>
        <w:rPr>
          <w:rFonts w:ascii="Calibri" w:hAnsi="Calibri" w:cs="Calibri" w:eastAsia="Calibri" w:hint="default"/>
          <w:spacing w:val="-2"/>
          <w:w w:val="100"/>
        </w:rPr>
        <w:t>1</w:t>
      </w:r>
      <w:r>
        <w:rPr>
          <w:rFonts w:ascii="Calibri" w:hAnsi="Calibri" w:cs="Calibri" w:eastAsia="Calibri" w:hint="default"/>
          <w:w w:val="100"/>
        </w:rPr>
        <w:t>20</w:t>
      </w:r>
      <w:r>
        <w:rPr>
          <w:rFonts w:ascii="Calibri" w:hAnsi="Calibri" w:cs="Calibri" w:eastAsia="Calibri" w:hint="default"/>
          <w:spacing w:val="-1"/>
          <w:w w:val="100"/>
        </w:rPr>
        <w:t>m</w:t>
      </w:r>
      <w:r>
        <w:rPr>
          <w:rFonts w:ascii="Calibri" w:hAnsi="Calibri" w:cs="Calibri" w:eastAsia="Calibri" w:hint="default"/>
          <w:spacing w:val="5"/>
          <w:w w:val="100"/>
        </w:rPr>
        <w:t>g</w:t>
      </w:r>
      <w:r>
        <w:rPr>
          <w:rFonts w:ascii="Calibri" w:hAnsi="Calibri" w:cs="Calibri" w:eastAsia="Calibri" w:hint="default"/>
          <w:w w:val="100"/>
        </w:rPr>
        <w:t>/</w:t>
      </w:r>
      <w:r>
        <w:rPr>
          <w:rFonts w:ascii="Calibri" w:hAnsi="Calibri" w:cs="Calibri" w:eastAsia="Calibri" w:hint="default"/>
          <w:spacing w:val="-1"/>
          <w:w w:val="100"/>
        </w:rPr>
        <w:t>m</w:t>
      </w:r>
      <w:r>
        <w:rPr>
          <w:rFonts w:ascii="Calibri" w:hAnsi="Calibri" w:cs="Calibri" w:eastAsia="Calibri" w:hint="default"/>
          <w:spacing w:val="-3"/>
          <w:w w:val="100"/>
        </w:rPr>
        <w:t>³</w:t>
      </w:r>
      <w:r>
        <w:rPr>
          <w:w w:val="100"/>
        </w:rPr>
        <w:t>，</w:t>
      </w:r>
      <w:r>
        <w:rPr>
          <w:spacing w:val="-3"/>
          <w:w w:val="100"/>
        </w:rPr>
        <w:t>恶</w:t>
      </w:r>
      <w:r>
        <w:rPr>
          <w:w w:val="100"/>
        </w:rPr>
        <w:t>臭浓</w:t>
      </w:r>
      <w:r>
        <w:rPr>
          <w:spacing w:val="-3"/>
          <w:w w:val="100"/>
        </w:rPr>
        <w:t>度</w:t>
      </w:r>
      <w:r>
        <w:rPr>
          <w:rFonts w:ascii="Calibri" w:hAnsi="Calibri" w:cs="Calibri" w:eastAsia="Calibri" w:hint="default"/>
          <w:spacing w:val="-2"/>
          <w:w w:val="100"/>
        </w:rPr>
        <w:t>≤</w:t>
      </w:r>
      <w:r>
        <w:rPr>
          <w:rFonts w:ascii="Calibri" w:hAnsi="Calibri" w:cs="Calibri" w:eastAsia="Calibri" w:hint="default"/>
          <w:w w:val="100"/>
        </w:rPr>
        <w:t>2</w:t>
      </w:r>
      <w:r>
        <w:rPr>
          <w:rFonts w:ascii="Calibri" w:hAnsi="Calibri" w:cs="Calibri" w:eastAsia="Calibri" w:hint="default"/>
          <w:spacing w:val="-2"/>
          <w:w w:val="100"/>
        </w:rPr>
        <w:t>0</w:t>
      </w:r>
      <w:r>
        <w:rPr>
          <w:rFonts w:ascii="Calibri" w:hAnsi="Calibri" w:cs="Calibri" w:eastAsia="Calibri" w:hint="default"/>
          <w:w w:val="100"/>
        </w:rPr>
        <w:t>0</w:t>
      </w:r>
      <w:r>
        <w:rPr>
          <w:rFonts w:ascii="Calibri" w:hAnsi="Calibri" w:cs="Calibri" w:eastAsia="Calibri" w:hint="default"/>
          <w:spacing w:val="-1"/>
          <w:w w:val="100"/>
        </w:rPr>
        <w:t>0</w:t>
      </w:r>
      <w:r>
        <w:rPr>
          <w:w w:val="100"/>
        </w:rPr>
        <w:t>（</w:t>
      </w:r>
      <w:r>
        <w:rPr>
          <w:spacing w:val="-3"/>
          <w:w w:val="100"/>
        </w:rPr>
        <w:t>无</w:t>
      </w:r>
      <w:r>
        <w:rPr>
          <w:w w:val="100"/>
        </w:rPr>
        <w:t>量</w:t>
      </w:r>
      <w:r>
        <w:rPr>
          <w:spacing w:val="-3"/>
          <w:w w:val="100"/>
        </w:rPr>
        <w:t>纲</w:t>
      </w:r>
      <w:r>
        <w:rPr>
          <w:spacing w:val="-106"/>
          <w:w w:val="100"/>
        </w:rPr>
        <w:t>）</w:t>
      </w:r>
      <w:r>
        <w:rPr>
          <w:w w:val="100"/>
        </w:rPr>
        <w:t>。</w:t>
      </w:r>
    </w:p>
    <w:p>
      <w:pPr>
        <w:pStyle w:val="BodyText"/>
        <w:spacing w:line="240" w:lineRule="auto" w:before="97"/>
        <w:ind w:left="558" w:right="0"/>
        <w:jc w:val="left"/>
      </w:pPr>
      <w:r>
        <w:rPr>
          <w:w w:val="100"/>
        </w:rPr>
        <w:t>（</w:t>
      </w:r>
      <w:r>
        <w:rPr>
          <w:rFonts w:ascii="Calibri" w:hAnsi="Calibri" w:cs="Calibri" w:eastAsia="Calibri" w:hint="default"/>
          <w:w w:val="100"/>
        </w:rPr>
        <w:t>7</w:t>
      </w:r>
      <w:r>
        <w:rPr>
          <w:spacing w:val="-101"/>
          <w:w w:val="100"/>
        </w:rPr>
        <w:t>）</w:t>
      </w:r>
      <w:r>
        <w:rPr>
          <w:w w:val="100"/>
        </w:rPr>
        <w:t>加</w:t>
      </w:r>
      <w:r>
        <w:rPr>
          <w:spacing w:val="-3"/>
          <w:w w:val="100"/>
        </w:rPr>
        <w:t>西</w:t>
      </w:r>
      <w:r>
        <w:rPr>
          <w:w w:val="100"/>
        </w:rPr>
        <w:t>贝</w:t>
      </w:r>
      <w:r>
        <w:rPr>
          <w:spacing w:val="-3"/>
          <w:w w:val="100"/>
        </w:rPr>
        <w:t>拉</w:t>
      </w:r>
      <w:r>
        <w:rPr>
          <w:w w:val="100"/>
        </w:rPr>
        <w:t>废</w:t>
      </w:r>
      <w:r>
        <w:rPr>
          <w:spacing w:val="-3"/>
          <w:w w:val="100"/>
        </w:rPr>
        <w:t>水</w:t>
      </w:r>
      <w:r>
        <w:rPr>
          <w:w w:val="100"/>
        </w:rPr>
        <w:t>中</w:t>
      </w:r>
      <w:r>
        <w:rPr>
          <w:spacing w:val="-3"/>
          <w:w w:val="100"/>
        </w:rPr>
        <w:t>的氨</w:t>
      </w:r>
      <w:r>
        <w:rPr>
          <w:w w:val="100"/>
        </w:rPr>
        <w:t>氮执</w:t>
      </w:r>
      <w:r>
        <w:rPr>
          <w:spacing w:val="-101"/>
          <w:w w:val="100"/>
        </w:rPr>
        <w:t>行</w:t>
      </w:r>
      <w:r>
        <w:rPr>
          <w:w w:val="100"/>
        </w:rPr>
        <w:t>《</w:t>
      </w:r>
      <w:r>
        <w:rPr>
          <w:spacing w:val="-3"/>
          <w:w w:val="100"/>
        </w:rPr>
        <w:t>工</w:t>
      </w:r>
      <w:r>
        <w:rPr>
          <w:w w:val="100"/>
        </w:rPr>
        <w:t>业</w:t>
      </w:r>
      <w:r>
        <w:rPr>
          <w:spacing w:val="-3"/>
          <w:w w:val="100"/>
        </w:rPr>
        <w:t>企</w:t>
      </w:r>
      <w:r>
        <w:rPr>
          <w:w w:val="100"/>
        </w:rPr>
        <w:t>业</w:t>
      </w:r>
      <w:r>
        <w:rPr>
          <w:spacing w:val="-3"/>
          <w:w w:val="100"/>
        </w:rPr>
        <w:t>废</w:t>
      </w:r>
      <w:r>
        <w:rPr>
          <w:w w:val="100"/>
        </w:rPr>
        <w:t>水氮</w:t>
      </w:r>
      <w:r>
        <w:rPr>
          <w:spacing w:val="-101"/>
          <w:w w:val="100"/>
        </w:rPr>
        <w:t>、</w:t>
      </w:r>
      <w:r>
        <w:rPr>
          <w:w w:val="100"/>
        </w:rPr>
        <w:t>磷污</w:t>
      </w:r>
      <w:r>
        <w:rPr>
          <w:spacing w:val="-3"/>
          <w:w w:val="100"/>
        </w:rPr>
        <w:t>染</w:t>
      </w:r>
      <w:r>
        <w:rPr>
          <w:w w:val="100"/>
        </w:rPr>
        <w:t>物</w:t>
      </w:r>
      <w:r>
        <w:rPr>
          <w:spacing w:val="-3"/>
          <w:w w:val="100"/>
        </w:rPr>
        <w:t>间</w:t>
      </w:r>
      <w:r>
        <w:rPr>
          <w:w w:val="100"/>
        </w:rPr>
        <w:t>接</w:t>
      </w:r>
      <w:r>
        <w:rPr>
          <w:spacing w:val="-3"/>
          <w:w w:val="100"/>
        </w:rPr>
        <w:t>排</w:t>
      </w:r>
      <w:r>
        <w:rPr>
          <w:w w:val="100"/>
        </w:rPr>
        <w:t>放</w:t>
      </w:r>
      <w:r>
        <w:rPr>
          <w:spacing w:val="-3"/>
          <w:w w:val="100"/>
        </w:rPr>
        <w:t>限</w:t>
      </w:r>
      <w:r>
        <w:rPr>
          <w:w w:val="100"/>
        </w:rPr>
        <w:t>值</w:t>
      </w:r>
      <w:r>
        <w:rPr>
          <w:spacing w:val="-204"/>
          <w:w w:val="100"/>
        </w:rPr>
        <w:t>》</w:t>
      </w:r>
      <w:r>
        <w:rPr>
          <w:w w:val="100"/>
        </w:rPr>
        <w:t>（</w:t>
      </w:r>
      <w:r>
        <w:rPr>
          <w:rFonts w:ascii="Calibri" w:hAnsi="Calibri" w:cs="Calibri" w:eastAsia="Calibri" w:hint="default"/>
          <w:spacing w:val="-3"/>
          <w:w w:val="100"/>
        </w:rPr>
        <w:t>D</w:t>
      </w:r>
      <w:r>
        <w:rPr>
          <w:rFonts w:ascii="Calibri" w:hAnsi="Calibri" w:cs="Calibri" w:eastAsia="Calibri" w:hint="default"/>
          <w:w w:val="100"/>
        </w:rPr>
        <w:t>B</w:t>
      </w:r>
      <w:r>
        <w:rPr>
          <w:rFonts w:ascii="Calibri" w:hAnsi="Calibri" w:cs="Calibri" w:eastAsia="Calibri" w:hint="default"/>
          <w:spacing w:val="-2"/>
          <w:w w:val="100"/>
        </w:rPr>
        <w:t>3</w:t>
      </w:r>
      <w:r>
        <w:rPr>
          <w:rFonts w:ascii="Calibri" w:hAnsi="Calibri" w:cs="Calibri" w:eastAsia="Calibri" w:hint="default"/>
          <w:w w:val="100"/>
        </w:rPr>
        <w:t>3</w:t>
      </w:r>
      <w:r>
        <w:rPr>
          <w:rFonts w:ascii="Calibri" w:hAnsi="Calibri" w:cs="Calibri" w:eastAsia="Calibri" w:hint="default"/>
          <w:spacing w:val="-3"/>
          <w:w w:val="100"/>
        </w:rPr>
        <w:t>/</w:t>
      </w:r>
      <w:r>
        <w:rPr>
          <w:rFonts w:ascii="Calibri" w:hAnsi="Calibri" w:cs="Calibri" w:eastAsia="Calibri" w:hint="default"/>
          <w:w w:val="100"/>
        </w:rPr>
        <w:t>8</w:t>
      </w:r>
      <w:r>
        <w:rPr>
          <w:rFonts w:ascii="Calibri" w:hAnsi="Calibri" w:cs="Calibri" w:eastAsia="Calibri" w:hint="default"/>
          <w:spacing w:val="-2"/>
          <w:w w:val="100"/>
        </w:rPr>
        <w:t>8</w:t>
      </w:r>
      <w:r>
        <w:rPr>
          <w:rFonts w:ascii="Calibri" w:hAnsi="Calibri" w:cs="Calibri" w:eastAsia="Calibri" w:hint="default"/>
          <w:spacing w:val="1"/>
          <w:w w:val="100"/>
        </w:rPr>
        <w:t>7</w:t>
      </w:r>
      <w:r>
        <w:rPr>
          <w:rFonts w:ascii="Calibri" w:hAnsi="Calibri" w:cs="Calibri" w:eastAsia="Calibri" w:hint="default"/>
          <w:spacing w:val="-3"/>
          <w:w w:val="100"/>
        </w:rPr>
        <w:t>-</w:t>
      </w:r>
      <w:r>
        <w:rPr>
          <w:rFonts w:ascii="Calibri" w:hAnsi="Calibri" w:cs="Calibri" w:eastAsia="Calibri" w:hint="default"/>
          <w:w w:val="100"/>
        </w:rPr>
        <w:t>2</w:t>
      </w:r>
      <w:r>
        <w:rPr>
          <w:rFonts w:ascii="Calibri" w:hAnsi="Calibri" w:cs="Calibri" w:eastAsia="Calibri" w:hint="default"/>
          <w:spacing w:val="-2"/>
          <w:w w:val="100"/>
        </w:rPr>
        <w:t>01</w:t>
      </w:r>
      <w:r>
        <w:rPr>
          <w:rFonts w:ascii="Calibri" w:hAnsi="Calibri" w:cs="Calibri" w:eastAsia="Calibri" w:hint="default"/>
          <w:spacing w:val="1"/>
          <w:w w:val="100"/>
        </w:rPr>
        <w:t>3</w:t>
      </w:r>
      <w:r>
        <w:rPr>
          <w:spacing w:val="-108"/>
          <w:w w:val="100"/>
        </w:rPr>
        <w:t>），</w:t>
      </w:r>
      <w:r>
        <w:rPr>
          <w:w w:val="100"/>
        </w:rPr>
      </w:r>
    </w:p>
    <w:p>
      <w:pPr>
        <w:spacing w:after="0" w:line="240" w:lineRule="auto"/>
        <w:jc w:val="left"/>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319" w:lineRule="auto"/>
        <w:ind w:left="138" w:right="309"/>
        <w:jc w:val="both"/>
      </w:pPr>
      <w:r>
        <w:rPr>
          <w:spacing w:val="-2"/>
          <w:w w:val="100"/>
        </w:rPr>
        <w:t>氨氮</w:t>
      </w:r>
      <w:r>
        <w:rPr>
          <w:rFonts w:ascii="Calibri" w:hAnsi="Calibri" w:cs="Calibri" w:eastAsia="Calibri" w:hint="default"/>
          <w:spacing w:val="-2"/>
          <w:w w:val="100"/>
        </w:rPr>
        <w:t>≤35mg/L</w:t>
      </w:r>
      <w:r>
        <w:rPr>
          <w:spacing w:val="-2"/>
          <w:w w:val="100"/>
        </w:rPr>
        <w:t>；废水中的化学需氧量执行《污水综合排放标准》（</w:t>
      </w:r>
      <w:r>
        <w:rPr>
          <w:rFonts w:ascii="Calibri" w:hAnsi="Calibri" w:cs="Calibri" w:eastAsia="Calibri" w:hint="default"/>
          <w:spacing w:val="-2"/>
          <w:w w:val="100"/>
        </w:rPr>
        <w:t>GB8978-1996</w:t>
      </w:r>
      <w:r>
        <w:rPr>
          <w:spacing w:val="-2"/>
          <w:w w:val="100"/>
        </w:rPr>
        <w:t>）中的三级标准，</w:t>
      </w:r>
      <w:r>
        <w:rPr>
          <w:spacing w:val="-76"/>
          <w:w w:val="100"/>
        </w:rPr>
        <w:t> </w:t>
      </w:r>
      <w:r>
        <w:rPr>
          <w:spacing w:val="-76"/>
          <w:w w:val="100"/>
        </w:rPr>
      </w:r>
      <w:r>
        <w:rPr/>
        <w:t>化学需氧量</w:t>
      </w:r>
      <w:r>
        <w:rPr>
          <w:rFonts w:ascii="Calibri" w:hAnsi="Calibri" w:cs="Calibri" w:eastAsia="Calibri" w:hint="default"/>
        </w:rPr>
        <w:t>≤500</w:t>
      </w:r>
      <w:r>
        <w:rPr>
          <w:rFonts w:ascii="Calibri" w:hAnsi="Calibri" w:cs="Calibri" w:eastAsia="Calibri" w:hint="default"/>
          <w:spacing w:val="5"/>
        </w:rPr>
        <w:t> </w:t>
      </w:r>
      <w:r>
        <w:rPr>
          <w:rFonts w:ascii="Calibri" w:hAnsi="Calibri" w:cs="Calibri" w:eastAsia="Calibri" w:hint="default"/>
        </w:rPr>
        <w:t>mg/L</w:t>
      </w:r>
      <w:r>
        <w:rPr/>
        <w:t>。</w:t>
      </w:r>
    </w:p>
    <w:p>
      <w:pPr>
        <w:pStyle w:val="BodyText"/>
        <w:spacing w:line="316" w:lineRule="auto" w:before="14"/>
        <w:ind w:left="138" w:right="117" w:firstLine="419"/>
        <w:jc w:val="left"/>
      </w:pPr>
      <w:r>
        <w:rPr>
          <w:spacing w:val="-12"/>
          <w:w w:val="100"/>
        </w:rPr>
        <w:t>（</w:t>
      </w:r>
      <w:r>
        <w:rPr>
          <w:rFonts w:ascii="Calibri" w:hAnsi="Calibri" w:cs="Calibri" w:eastAsia="Calibri" w:hint="default"/>
          <w:spacing w:val="-12"/>
          <w:w w:val="100"/>
        </w:rPr>
        <w:t>8</w:t>
      </w:r>
      <w:r>
        <w:rPr>
          <w:spacing w:val="-12"/>
          <w:w w:val="100"/>
        </w:rPr>
        <w:t>）零八一红轮电镀废水中污染物执行《电镀污染物排放标准》（</w:t>
      </w:r>
      <w:r>
        <w:rPr>
          <w:rFonts w:ascii="Calibri" w:hAnsi="Calibri" w:cs="Calibri" w:eastAsia="Calibri" w:hint="default"/>
          <w:spacing w:val="-12"/>
          <w:w w:val="100"/>
        </w:rPr>
        <w:t>GB21900-2008</w:t>
      </w:r>
      <w:r>
        <w:rPr>
          <w:rFonts w:ascii="Calibri" w:hAnsi="Calibri" w:cs="Calibri" w:eastAsia="Calibri" w:hint="default"/>
          <w:w w:val="100"/>
        </w:rPr>
        <w:t> </w:t>
      </w:r>
      <w:r>
        <w:rPr>
          <w:w w:val="100"/>
        </w:rPr>
        <w:t>表</w:t>
      </w:r>
      <w:r>
        <w:rPr>
          <w:spacing w:val="-39"/>
          <w:w w:val="100"/>
        </w:rPr>
        <w:t> </w:t>
      </w:r>
      <w:r>
        <w:rPr>
          <w:rFonts w:ascii="Calibri" w:hAnsi="Calibri" w:cs="Calibri" w:eastAsia="Calibri" w:hint="default"/>
          <w:spacing w:val="-25"/>
          <w:w w:val="100"/>
        </w:rPr>
        <w:t>2</w:t>
      </w:r>
      <w:r>
        <w:rPr>
          <w:spacing w:val="-25"/>
          <w:w w:val="100"/>
        </w:rPr>
        <w:t>），</w:t>
      </w:r>
      <w:r>
        <w:rPr>
          <w:rFonts w:ascii="Calibri" w:hAnsi="Calibri" w:cs="Calibri" w:eastAsia="Calibri" w:hint="default"/>
          <w:spacing w:val="-25"/>
          <w:w w:val="100"/>
        </w:rPr>
        <w:t>PH6-9</w:t>
      </w:r>
      <w:r>
        <w:rPr>
          <w:spacing w:val="-25"/>
          <w:w w:val="100"/>
        </w:rPr>
        <w:t>、</w:t>
      </w:r>
      <w:r>
        <w:rPr>
          <w:w w:val="100"/>
        </w:rPr>
        <w:t> </w:t>
      </w:r>
      <w:r>
        <w:rPr>
          <w:spacing w:val="-8"/>
          <w:w w:val="100"/>
        </w:rPr>
        <w:t>化学需氧量</w:t>
      </w:r>
      <w:r>
        <w:rPr>
          <w:rFonts w:ascii="Calibri" w:hAnsi="Calibri" w:cs="Calibri" w:eastAsia="Calibri" w:hint="default"/>
          <w:spacing w:val="-8"/>
          <w:w w:val="100"/>
        </w:rPr>
        <w:t>≤80mg/L</w:t>
      </w:r>
      <w:r>
        <w:rPr>
          <w:spacing w:val="-8"/>
          <w:w w:val="100"/>
        </w:rPr>
        <w:t>、氨氮</w:t>
      </w:r>
      <w:r>
        <w:rPr>
          <w:rFonts w:ascii="Calibri" w:hAnsi="Calibri" w:cs="Calibri" w:eastAsia="Calibri" w:hint="default"/>
          <w:spacing w:val="-8"/>
          <w:w w:val="100"/>
        </w:rPr>
        <w:t>≤15mg/L</w:t>
      </w:r>
      <w:r>
        <w:rPr>
          <w:spacing w:val="-8"/>
          <w:w w:val="100"/>
        </w:rPr>
        <w:t>、悬浮物</w:t>
      </w:r>
      <w:r>
        <w:rPr>
          <w:rFonts w:ascii="Calibri" w:hAnsi="Calibri" w:cs="Calibri" w:eastAsia="Calibri" w:hint="default"/>
          <w:spacing w:val="-8"/>
          <w:w w:val="100"/>
        </w:rPr>
        <w:t>≤50mg/L</w:t>
      </w:r>
      <w:r>
        <w:rPr>
          <w:spacing w:val="-8"/>
          <w:w w:val="100"/>
        </w:rPr>
        <w:t>、石油类</w:t>
      </w:r>
      <w:r>
        <w:rPr>
          <w:rFonts w:ascii="Calibri" w:hAnsi="Calibri" w:cs="Calibri" w:eastAsia="Calibri" w:hint="default"/>
          <w:spacing w:val="-8"/>
          <w:w w:val="100"/>
        </w:rPr>
        <w:t>≤3.0mg/L</w:t>
      </w:r>
      <w:r>
        <w:rPr>
          <w:spacing w:val="-8"/>
          <w:w w:val="100"/>
        </w:rPr>
        <w:t>、总磷</w:t>
      </w:r>
      <w:r>
        <w:rPr>
          <w:rFonts w:ascii="Calibri" w:hAnsi="Calibri" w:cs="Calibri" w:eastAsia="Calibri" w:hint="default"/>
          <w:spacing w:val="-8"/>
          <w:w w:val="100"/>
        </w:rPr>
        <w:t>≤1.0mg/L</w:t>
      </w:r>
      <w:r>
        <w:rPr>
          <w:spacing w:val="-8"/>
          <w:w w:val="100"/>
        </w:rPr>
        <w:t>、总氮</w:t>
      </w:r>
      <w:r>
        <w:rPr>
          <w:rFonts w:ascii="Calibri" w:hAnsi="Calibri" w:cs="Calibri" w:eastAsia="Calibri" w:hint="default"/>
          <w:spacing w:val="-8"/>
          <w:w w:val="100"/>
        </w:rPr>
        <w:t>≤20mg/L</w:t>
      </w:r>
      <w:r>
        <w:rPr>
          <w:spacing w:val="-8"/>
          <w:w w:val="100"/>
        </w:rPr>
        <w:t>、</w:t>
      </w:r>
      <w:r>
        <w:rPr>
          <w:spacing w:val="-57"/>
          <w:w w:val="100"/>
        </w:rPr>
        <w:t> </w:t>
      </w:r>
      <w:r>
        <w:rPr/>
        <w:t>氟化物</w:t>
      </w:r>
      <w:r>
        <w:rPr>
          <w:rFonts w:ascii="Calibri" w:hAnsi="Calibri" w:cs="Calibri" w:eastAsia="Calibri" w:hint="default"/>
        </w:rPr>
        <w:t>≤10mg/L</w:t>
      </w:r>
      <w:r>
        <w:rPr/>
        <w:t>、总铁</w:t>
      </w:r>
      <w:r>
        <w:rPr>
          <w:rFonts w:ascii="Calibri" w:hAnsi="Calibri" w:cs="Calibri" w:eastAsia="Calibri" w:hint="default"/>
        </w:rPr>
        <w:t>≤3.0mg/L</w:t>
      </w:r>
      <w:r>
        <w:rPr/>
        <w:t>、总锌</w:t>
      </w:r>
      <w:r>
        <w:rPr>
          <w:rFonts w:ascii="Calibri" w:hAnsi="Calibri" w:cs="Calibri" w:eastAsia="Calibri" w:hint="default"/>
        </w:rPr>
        <w:t>≤1.5mg/L</w:t>
      </w:r>
      <w:r>
        <w:rPr/>
        <w:t>。</w:t>
      </w:r>
    </w:p>
    <w:p>
      <w:pPr>
        <w:pStyle w:val="BodyText"/>
        <w:spacing w:line="319" w:lineRule="auto" w:before="17"/>
        <w:ind w:left="138" w:right="308" w:firstLine="419"/>
        <w:jc w:val="both"/>
      </w:pPr>
      <w:r>
        <w:rPr>
          <w:spacing w:val="-12"/>
          <w:w w:val="100"/>
        </w:rPr>
        <w:t>（</w:t>
      </w:r>
      <w:r>
        <w:rPr>
          <w:rFonts w:ascii="Calibri" w:hAnsi="Calibri" w:cs="Calibri" w:eastAsia="Calibri" w:hint="default"/>
          <w:spacing w:val="-12"/>
          <w:w w:val="100"/>
        </w:rPr>
        <w:t>9</w:t>
      </w:r>
      <w:r>
        <w:rPr>
          <w:spacing w:val="-12"/>
          <w:w w:val="100"/>
        </w:rPr>
        <w:t>）零八一天源电镀废水中污染物执行《电镀污染物排放标准》（</w:t>
      </w:r>
      <w:r>
        <w:rPr>
          <w:rFonts w:ascii="Calibri" w:hAnsi="Calibri" w:cs="Calibri" w:eastAsia="Calibri" w:hint="default"/>
          <w:spacing w:val="-12"/>
          <w:w w:val="100"/>
        </w:rPr>
        <w:t>GB21900-2008</w:t>
      </w:r>
      <w:r>
        <w:rPr>
          <w:rFonts w:ascii="Calibri" w:hAnsi="Calibri" w:cs="Calibri" w:eastAsia="Calibri" w:hint="default"/>
          <w:w w:val="100"/>
        </w:rPr>
        <w:t> </w:t>
      </w:r>
      <w:r>
        <w:rPr>
          <w:w w:val="100"/>
        </w:rPr>
        <w:t>表</w:t>
      </w:r>
      <w:r>
        <w:rPr>
          <w:spacing w:val="-21"/>
          <w:w w:val="100"/>
        </w:rPr>
        <w:t> </w:t>
      </w:r>
      <w:r>
        <w:rPr>
          <w:rFonts w:ascii="Calibri" w:hAnsi="Calibri" w:cs="Calibri" w:eastAsia="Calibri" w:hint="default"/>
          <w:spacing w:val="-25"/>
          <w:w w:val="100"/>
        </w:rPr>
        <w:t>2</w:t>
      </w:r>
      <w:r>
        <w:rPr>
          <w:spacing w:val="-25"/>
          <w:w w:val="100"/>
        </w:rPr>
        <w:t>），</w:t>
      </w:r>
      <w:r>
        <w:rPr>
          <w:rFonts w:ascii="Calibri" w:hAnsi="Calibri" w:cs="Calibri" w:eastAsia="Calibri" w:hint="default"/>
          <w:spacing w:val="-25"/>
          <w:w w:val="100"/>
        </w:rPr>
        <w:t>PH6-9</w:t>
      </w:r>
      <w:r>
        <w:rPr>
          <w:spacing w:val="-25"/>
          <w:w w:val="100"/>
        </w:rPr>
        <w:t>、</w:t>
      </w:r>
      <w:r>
        <w:rPr>
          <w:w w:val="100"/>
        </w:rPr>
        <w:t> </w:t>
      </w:r>
      <w:r>
        <w:rPr/>
        <w:t>总镍</w:t>
      </w:r>
      <w:r>
        <w:rPr>
          <w:rFonts w:ascii="Calibri" w:hAnsi="Calibri" w:cs="Calibri" w:eastAsia="Calibri" w:hint="default"/>
        </w:rPr>
        <w:t>≤0.5 mg/L</w:t>
      </w:r>
      <w:r>
        <w:rPr/>
        <w:t>、六价铬</w:t>
      </w:r>
      <w:r>
        <w:rPr>
          <w:rFonts w:ascii="Calibri" w:hAnsi="Calibri" w:cs="Calibri" w:eastAsia="Calibri" w:hint="default"/>
        </w:rPr>
        <w:t>≤0.2mg/L</w:t>
      </w:r>
      <w:r>
        <w:rPr/>
        <w:t>、总锌</w:t>
      </w:r>
      <w:r>
        <w:rPr>
          <w:rFonts w:ascii="Calibri" w:hAnsi="Calibri" w:cs="Calibri" w:eastAsia="Calibri" w:hint="default"/>
        </w:rPr>
        <w:t>≤1.5</w:t>
      </w:r>
      <w:r>
        <w:rPr>
          <w:rFonts w:ascii="Calibri" w:hAnsi="Calibri" w:cs="Calibri" w:eastAsia="Calibri" w:hint="default"/>
          <w:spacing w:val="5"/>
        </w:rPr>
        <w:t> </w:t>
      </w:r>
      <w:r>
        <w:rPr>
          <w:rFonts w:ascii="Calibri" w:hAnsi="Calibri" w:cs="Calibri" w:eastAsia="Calibri" w:hint="default"/>
        </w:rPr>
        <w:t>mg/L</w:t>
      </w:r>
      <w:r>
        <w:rPr/>
        <w:t>；表面处理生产废气污染物执行的是《大气污染</w:t>
      </w:r>
      <w:r>
        <w:rPr>
          <w:w w:val="100"/>
        </w:rPr>
        <w:t> </w:t>
      </w:r>
      <w:r>
        <w:rPr>
          <w:spacing w:val="-12"/>
          <w:w w:val="100"/>
        </w:rPr>
        <w:t>物综合排放标准》（</w:t>
      </w:r>
      <w:r>
        <w:rPr>
          <w:rFonts w:ascii="Calibri" w:hAnsi="Calibri" w:cs="Calibri" w:eastAsia="Calibri" w:hint="default"/>
          <w:spacing w:val="-12"/>
          <w:w w:val="100"/>
        </w:rPr>
        <w:t>GB16297-1996</w:t>
      </w:r>
      <w:r>
        <w:rPr>
          <w:rFonts w:ascii="Calibri" w:hAnsi="Calibri" w:cs="Calibri" w:eastAsia="Calibri" w:hint="default"/>
          <w:spacing w:val="11"/>
          <w:w w:val="100"/>
        </w:rPr>
        <w:t> </w:t>
      </w:r>
      <w:r>
        <w:rPr>
          <w:w w:val="100"/>
        </w:rPr>
        <w:t>表</w:t>
      </w:r>
      <w:r>
        <w:rPr>
          <w:spacing w:val="-50"/>
          <w:w w:val="100"/>
        </w:rPr>
        <w:t> </w:t>
      </w:r>
      <w:r>
        <w:rPr>
          <w:rFonts w:ascii="Calibri" w:hAnsi="Calibri" w:cs="Calibri" w:eastAsia="Calibri" w:hint="default"/>
          <w:spacing w:val="-15"/>
          <w:w w:val="100"/>
        </w:rPr>
        <w:t>2</w:t>
      </w:r>
      <w:r>
        <w:rPr>
          <w:spacing w:val="-15"/>
          <w:w w:val="100"/>
        </w:rPr>
        <w:t>）：非甲烷总烃</w:t>
      </w:r>
      <w:r>
        <w:rPr>
          <w:rFonts w:ascii="Calibri" w:hAnsi="Calibri" w:cs="Calibri" w:eastAsia="Calibri" w:hint="default"/>
          <w:spacing w:val="-15"/>
          <w:w w:val="100"/>
        </w:rPr>
        <w:t>≤120mg/</w:t>
      </w:r>
      <w:r>
        <w:rPr>
          <w:rFonts w:ascii="Calibri" w:hAnsi="Calibri" w:cs="Calibri" w:eastAsia="Calibri" w:hint="default"/>
          <w:spacing w:val="5"/>
          <w:w w:val="100"/>
        </w:rPr>
        <w:t> </w:t>
      </w:r>
      <w:r>
        <w:rPr>
          <w:rFonts w:ascii="Calibri" w:hAnsi="Calibri" w:cs="Calibri" w:eastAsia="Calibri" w:hint="default"/>
          <w:spacing w:val="-11"/>
          <w:w w:val="100"/>
        </w:rPr>
        <w:t>m3</w:t>
      </w:r>
      <w:r>
        <w:rPr>
          <w:spacing w:val="-11"/>
          <w:w w:val="100"/>
        </w:rPr>
        <w:t>、苯</w:t>
      </w:r>
      <w:r>
        <w:rPr>
          <w:rFonts w:ascii="Calibri" w:hAnsi="Calibri" w:cs="Calibri" w:eastAsia="Calibri" w:hint="default"/>
          <w:spacing w:val="-11"/>
          <w:w w:val="100"/>
        </w:rPr>
        <w:t>≤12mg/</w:t>
      </w:r>
      <w:r>
        <w:rPr>
          <w:rFonts w:ascii="Calibri" w:hAnsi="Calibri" w:cs="Calibri" w:eastAsia="Calibri" w:hint="default"/>
          <w:spacing w:val="5"/>
          <w:w w:val="100"/>
        </w:rPr>
        <w:t> </w:t>
      </w:r>
      <w:r>
        <w:rPr>
          <w:rFonts w:ascii="Calibri" w:hAnsi="Calibri" w:cs="Calibri" w:eastAsia="Calibri" w:hint="default"/>
          <w:spacing w:val="-14"/>
          <w:w w:val="100"/>
        </w:rPr>
        <w:t>m3</w:t>
      </w:r>
      <w:r>
        <w:rPr>
          <w:spacing w:val="-14"/>
          <w:w w:val="100"/>
        </w:rPr>
        <w:t>、甲苯</w:t>
      </w:r>
      <w:r>
        <w:rPr>
          <w:rFonts w:ascii="Calibri" w:hAnsi="Calibri" w:cs="Calibri" w:eastAsia="Calibri" w:hint="default"/>
          <w:spacing w:val="-14"/>
          <w:w w:val="100"/>
        </w:rPr>
        <w:t>≤40</w:t>
      </w:r>
      <w:r>
        <w:rPr>
          <w:rFonts w:ascii="Calibri" w:hAnsi="Calibri" w:cs="Calibri" w:eastAsia="Calibri" w:hint="default"/>
          <w:spacing w:val="5"/>
          <w:w w:val="100"/>
        </w:rPr>
        <w:t> </w:t>
      </w:r>
      <w:r>
        <w:rPr>
          <w:rFonts w:ascii="Calibri" w:hAnsi="Calibri" w:cs="Calibri" w:eastAsia="Calibri" w:hint="default"/>
          <w:spacing w:val="1"/>
          <w:w w:val="100"/>
        </w:rPr>
        <w:t>mg/</w:t>
      </w:r>
      <w:r>
        <w:rPr>
          <w:rFonts w:ascii="Calibri" w:hAnsi="Calibri" w:cs="Calibri" w:eastAsia="Calibri" w:hint="default"/>
          <w:spacing w:val="5"/>
          <w:w w:val="100"/>
        </w:rPr>
        <w:t> </w:t>
      </w:r>
      <w:r>
        <w:rPr>
          <w:rFonts w:ascii="Calibri" w:hAnsi="Calibri" w:cs="Calibri" w:eastAsia="Calibri" w:hint="default"/>
          <w:spacing w:val="-1"/>
          <w:w w:val="100"/>
        </w:rPr>
        <w:t>m3</w:t>
      </w:r>
      <w:r>
        <w:rPr>
          <w:spacing w:val="-1"/>
          <w:w w:val="100"/>
        </w:rPr>
        <w:t>、</w:t>
      </w:r>
      <w:r>
        <w:rPr>
          <w:spacing w:val="-103"/>
          <w:w w:val="100"/>
        </w:rPr>
        <w:t> </w:t>
      </w:r>
      <w:r>
        <w:rPr/>
        <w:t>二甲苯</w:t>
      </w:r>
      <w:r>
        <w:rPr>
          <w:rFonts w:ascii="Calibri" w:hAnsi="Calibri" w:cs="Calibri" w:eastAsia="Calibri" w:hint="default"/>
        </w:rPr>
        <w:t>≤70 mg/</w:t>
      </w:r>
      <w:r>
        <w:rPr>
          <w:rFonts w:ascii="Calibri" w:hAnsi="Calibri" w:cs="Calibri" w:eastAsia="Calibri" w:hint="default"/>
          <w:spacing w:val="5"/>
        </w:rPr>
        <w:t> </w:t>
      </w:r>
      <w:r>
        <w:rPr>
          <w:rFonts w:ascii="Calibri" w:hAnsi="Calibri" w:cs="Calibri" w:eastAsia="Calibri" w:hint="default"/>
        </w:rPr>
        <w:t>m3</w:t>
      </w:r>
      <w:r>
        <w:rPr/>
        <w:t>。</w:t>
      </w:r>
    </w:p>
    <w:p>
      <w:pPr>
        <w:pStyle w:val="BodyText"/>
        <w:spacing w:line="319" w:lineRule="auto" w:before="12"/>
        <w:ind w:left="558" w:right="256"/>
        <w:jc w:val="left"/>
        <w:rPr>
          <w:rFonts w:ascii="Calibri" w:hAnsi="Calibri" w:cs="Calibri" w:eastAsia="Calibri" w:hint="default"/>
        </w:rPr>
      </w:pPr>
      <w:r>
        <w:rPr>
          <w:rFonts w:ascii="Calibri" w:hAnsi="Calibri" w:cs="Calibri" w:eastAsia="Calibri" w:hint="default"/>
        </w:rPr>
        <w:t>7</w:t>
      </w:r>
      <w:r>
        <w:rPr/>
        <w:t>、核定的排放总量</w:t>
      </w:r>
      <w:r>
        <w:rPr>
          <w:w w:val="100"/>
        </w:rPr>
        <w:t> </w:t>
      </w:r>
      <w:r>
        <w:rPr>
          <w:spacing w:val="-2"/>
          <w:w w:val="100"/>
        </w:rPr>
        <w:t>根据国务院办公厅《关于印发控制污染物排放许可制实施方案的通知》（国办发〔</w:t>
      </w:r>
      <w:r>
        <w:rPr>
          <w:rFonts w:ascii="Calibri" w:hAnsi="Calibri" w:cs="Calibri" w:eastAsia="Calibri" w:hint="default"/>
          <w:spacing w:val="-2"/>
          <w:w w:val="100"/>
        </w:rPr>
        <w:t>2016</w:t>
      </w:r>
      <w:r>
        <w:rPr>
          <w:spacing w:val="-2"/>
          <w:w w:val="100"/>
        </w:rPr>
        <w:t>〕</w:t>
      </w:r>
      <w:r>
        <w:rPr>
          <w:rFonts w:ascii="Calibri" w:hAnsi="Calibri" w:cs="Calibri" w:eastAsia="Calibri" w:hint="default"/>
          <w:spacing w:val="-2"/>
          <w:w w:val="100"/>
        </w:rPr>
        <w:t>81</w:t>
      </w:r>
      <w:r>
        <w:rPr>
          <w:rFonts w:ascii="Calibri" w:hAnsi="Calibri" w:cs="Calibri" w:eastAsia="Calibri" w:hint="default"/>
          <w:w w:val="100"/>
        </w:rPr>
      </w:r>
    </w:p>
    <w:p>
      <w:pPr>
        <w:pStyle w:val="BodyText"/>
        <w:spacing w:line="331" w:lineRule="auto" w:before="14"/>
        <w:ind w:left="138" w:right="307"/>
        <w:jc w:val="both"/>
      </w:pPr>
      <w:r>
        <w:rPr>
          <w:spacing w:val="-4"/>
          <w:w w:val="100"/>
        </w:rPr>
        <w:t>号）、环境保护部《排污许可证管理暂行规定》和《固定污染源排污许可分类管理名录（</w:t>
      </w:r>
      <w:r>
        <w:rPr>
          <w:rFonts w:ascii="Calibri" w:hAnsi="Calibri" w:cs="Calibri" w:eastAsia="Calibri" w:hint="default"/>
          <w:spacing w:val="-4"/>
          <w:w w:val="100"/>
        </w:rPr>
        <w:t>2017</w:t>
      </w:r>
      <w:r>
        <w:rPr>
          <w:rFonts w:ascii="Calibri" w:hAnsi="Calibri" w:cs="Calibri" w:eastAsia="Calibri" w:hint="default"/>
          <w:spacing w:val="19"/>
          <w:w w:val="100"/>
        </w:rPr>
        <w:t> </w:t>
      </w:r>
      <w:r>
        <w:rPr>
          <w:w w:val="100"/>
        </w:rPr>
        <w:t>年</w:t>
      </w:r>
      <w:r>
        <w:rPr>
          <w:spacing w:val="-104"/>
          <w:w w:val="100"/>
        </w:rPr>
        <w:t> </w:t>
      </w:r>
      <w:r>
        <w:rPr>
          <w:spacing w:val="-6"/>
          <w:w w:val="100"/>
        </w:rPr>
        <w:t>版）》的有关规定，我公司及下属子公司按当地生态环境局的进展要求有序推进排污许可证的办理</w:t>
      </w:r>
      <w:r>
        <w:rPr>
          <w:w w:val="100"/>
        </w:rPr>
        <w:t> </w:t>
      </w:r>
      <w:r>
        <w:rPr>
          <w:spacing w:val="-7"/>
        </w:rPr>
        <w:t>工作，目前我公司下属的长虹技佳（电镀工序）于</w:t>
      </w:r>
      <w:r>
        <w:rPr>
          <w:spacing w:val="-48"/>
        </w:rPr>
        <w:t> </w:t>
      </w:r>
      <w:r>
        <w:rPr>
          <w:rFonts w:ascii="Calibri" w:hAnsi="Calibri" w:cs="Calibri" w:eastAsia="Calibri" w:hint="default"/>
        </w:rPr>
        <w:t>2017</w:t>
      </w:r>
      <w:r>
        <w:rPr>
          <w:rFonts w:ascii="Calibri" w:hAnsi="Calibri" w:cs="Calibri" w:eastAsia="Calibri" w:hint="default"/>
          <w:spacing w:val="11"/>
        </w:rPr>
        <w:t> </w:t>
      </w:r>
      <w:r>
        <w:rPr/>
        <w:t>年</w:t>
      </w:r>
      <w:r>
        <w:rPr>
          <w:spacing w:val="-46"/>
        </w:rPr>
        <w:t> </w:t>
      </w:r>
      <w:r>
        <w:rPr>
          <w:rFonts w:ascii="Calibri" w:hAnsi="Calibri" w:cs="Calibri" w:eastAsia="Calibri" w:hint="default"/>
        </w:rPr>
        <w:t>12</w:t>
      </w:r>
      <w:r>
        <w:rPr>
          <w:rFonts w:ascii="Calibri" w:hAnsi="Calibri" w:cs="Calibri" w:eastAsia="Calibri" w:hint="default"/>
          <w:spacing w:val="10"/>
        </w:rPr>
        <w:t> </w:t>
      </w:r>
      <w:r>
        <w:rPr/>
        <w:t>月</w:t>
      </w:r>
      <w:r>
        <w:rPr>
          <w:spacing w:val="-46"/>
        </w:rPr>
        <w:t> </w:t>
      </w:r>
      <w:r>
        <w:rPr>
          <w:rFonts w:ascii="Calibri" w:hAnsi="Calibri" w:cs="Calibri" w:eastAsia="Calibri" w:hint="default"/>
        </w:rPr>
        <w:t>20</w:t>
      </w:r>
      <w:r>
        <w:rPr>
          <w:rFonts w:ascii="Calibri" w:hAnsi="Calibri" w:cs="Calibri" w:eastAsia="Calibri" w:hint="default"/>
          <w:spacing w:val="10"/>
        </w:rPr>
        <w:t> </w:t>
      </w:r>
      <w:r>
        <w:rPr/>
        <w:t>日率先取得了新版的排污许可</w:t>
      </w:r>
      <w:r>
        <w:rPr>
          <w:spacing w:val="-102"/>
        </w:rPr>
        <w:t> </w:t>
      </w:r>
      <w:r>
        <w:rPr>
          <w:spacing w:val="-102"/>
        </w:rPr>
      </w:r>
      <w:r>
        <w:rPr>
          <w:spacing w:val="-1"/>
        </w:rPr>
        <w:t>证。截止目前当地生态环境局尚未安排公司和其它下属重点排污子公司申领新排污许可证，未颁</w:t>
      </w:r>
      <w:r>
        <w:rPr>
          <w:spacing w:val="-55"/>
        </w:rPr>
        <w:t> </w:t>
      </w:r>
      <w:r>
        <w:rPr>
          <w:spacing w:val="-55"/>
        </w:rPr>
      </w:r>
      <w:r>
        <w:rPr>
          <w:spacing w:val="-2"/>
          <w:w w:val="100"/>
        </w:rPr>
        <w:t>发新排污许可证，也未进行总量核定。根据《固定污染源排污许可分类管理名录（</w:t>
      </w:r>
      <w:r>
        <w:rPr>
          <w:rFonts w:ascii="Calibri" w:hAnsi="Calibri" w:cs="Calibri" w:eastAsia="Calibri" w:hint="default"/>
          <w:spacing w:val="-2"/>
          <w:w w:val="100"/>
        </w:rPr>
        <w:t>2017</w:t>
      </w:r>
      <w:r>
        <w:rPr>
          <w:rFonts w:ascii="Calibri" w:hAnsi="Calibri" w:cs="Calibri" w:eastAsia="Calibri" w:hint="default"/>
          <w:spacing w:val="34"/>
          <w:w w:val="100"/>
        </w:rPr>
        <w:t> </w:t>
      </w:r>
      <w:r>
        <w:rPr>
          <w:spacing w:val="-28"/>
          <w:w w:val="100"/>
        </w:rPr>
        <w:t>年版）》</w:t>
      </w:r>
      <w:r>
        <w:rPr>
          <w:spacing w:val="-100"/>
          <w:w w:val="100"/>
        </w:rPr>
        <w:t> </w:t>
      </w:r>
      <w:r>
        <w:rPr>
          <w:spacing w:val="-100"/>
          <w:w w:val="100"/>
        </w:rPr>
      </w:r>
      <w:r>
        <w:rPr/>
        <w:t>有关规定，公司和其它下属子公司在</w:t>
      </w:r>
      <w:r>
        <w:rPr>
          <w:spacing w:val="-54"/>
        </w:rPr>
        <w:t> </w:t>
      </w:r>
      <w:r>
        <w:rPr>
          <w:rFonts w:ascii="Calibri" w:hAnsi="Calibri" w:cs="Calibri" w:eastAsia="Calibri" w:hint="default"/>
        </w:rPr>
        <w:t>2020</w:t>
      </w:r>
      <w:r>
        <w:rPr>
          <w:rFonts w:ascii="Calibri" w:hAnsi="Calibri" w:cs="Calibri" w:eastAsia="Calibri" w:hint="default"/>
          <w:spacing w:val="2"/>
        </w:rPr>
        <w:t> </w:t>
      </w:r>
      <w:r>
        <w:rPr/>
        <w:t>年前要取得新的排污许可证。</w:t>
      </w:r>
    </w:p>
    <w:p>
      <w:pPr>
        <w:pStyle w:val="BodyText"/>
        <w:spacing w:line="316" w:lineRule="auto" w:before="1"/>
        <w:ind w:left="138" w:right="117" w:firstLine="419"/>
        <w:jc w:val="left"/>
      </w:pPr>
      <w:r>
        <w:rPr>
          <w:spacing w:val="-2"/>
          <w:w w:val="100"/>
        </w:rPr>
        <w:t>绵阳市生态环境局于</w:t>
      </w:r>
      <w:r>
        <w:rPr>
          <w:spacing w:val="-52"/>
          <w:w w:val="100"/>
        </w:rPr>
        <w:t> </w:t>
      </w:r>
      <w:r>
        <w:rPr>
          <w:rFonts w:ascii="Calibri" w:hAnsi="Calibri" w:cs="Calibri" w:eastAsia="Calibri" w:hint="default"/>
          <w:spacing w:val="-1"/>
          <w:w w:val="100"/>
        </w:rPr>
        <w:t>2017</w:t>
      </w:r>
      <w:r>
        <w:rPr>
          <w:rFonts w:ascii="Calibri" w:hAnsi="Calibri" w:cs="Calibri" w:eastAsia="Calibri" w:hint="default"/>
          <w:spacing w:val="4"/>
          <w:w w:val="100"/>
        </w:rPr>
        <w:t> </w:t>
      </w:r>
      <w:r>
        <w:rPr>
          <w:w w:val="100"/>
        </w:rPr>
        <w:t>年</w:t>
      </w:r>
      <w:r>
        <w:rPr>
          <w:spacing w:val="-53"/>
          <w:w w:val="100"/>
        </w:rPr>
        <w:t> </w:t>
      </w:r>
      <w:r>
        <w:rPr>
          <w:rFonts w:ascii="Calibri" w:hAnsi="Calibri" w:cs="Calibri" w:eastAsia="Calibri" w:hint="default"/>
          <w:spacing w:val="-1"/>
          <w:w w:val="100"/>
        </w:rPr>
        <w:t>12</w:t>
      </w:r>
      <w:r>
        <w:rPr>
          <w:rFonts w:ascii="Calibri" w:hAnsi="Calibri" w:cs="Calibri" w:eastAsia="Calibri" w:hint="default"/>
          <w:spacing w:val="3"/>
          <w:w w:val="100"/>
        </w:rPr>
        <w:t> </w:t>
      </w:r>
      <w:r>
        <w:rPr>
          <w:w w:val="100"/>
        </w:rPr>
        <w:t>月</w:t>
      </w:r>
      <w:r>
        <w:rPr>
          <w:spacing w:val="-53"/>
          <w:w w:val="100"/>
        </w:rPr>
        <w:t> </w:t>
      </w:r>
      <w:r>
        <w:rPr>
          <w:rFonts w:ascii="Calibri" w:hAnsi="Calibri" w:cs="Calibri" w:eastAsia="Calibri" w:hint="default"/>
          <w:spacing w:val="-1"/>
          <w:w w:val="100"/>
        </w:rPr>
        <w:t>20</w:t>
      </w:r>
      <w:r>
        <w:rPr>
          <w:rFonts w:ascii="Calibri" w:hAnsi="Calibri" w:cs="Calibri" w:eastAsia="Calibri" w:hint="default"/>
          <w:spacing w:val="3"/>
          <w:w w:val="100"/>
        </w:rPr>
        <w:t> </w:t>
      </w:r>
      <w:r>
        <w:rPr>
          <w:spacing w:val="-14"/>
          <w:w w:val="100"/>
        </w:rPr>
        <w:t>日给长虹技佳颁发了《排放污染物许可证》（证书编号：</w:t>
      </w:r>
      <w:r>
        <w:rPr>
          <w:w w:val="100"/>
        </w:rPr>
        <w:t> </w:t>
      </w:r>
      <w:r>
        <w:rPr>
          <w:rFonts w:ascii="Calibri" w:hAnsi="Calibri" w:cs="Calibri" w:eastAsia="Calibri" w:hint="default"/>
          <w:spacing w:val="-2"/>
          <w:w w:val="100"/>
        </w:rPr>
        <w:t>915107067939983757001P</w:t>
      </w:r>
      <w:r>
        <w:rPr>
          <w:spacing w:val="-2"/>
          <w:w w:val="100"/>
        </w:rPr>
        <w:t>）。排污许可证核定的排污总量为：</w:t>
      </w:r>
      <w:r>
        <w:rPr>
          <w:rFonts w:ascii="Calibri" w:hAnsi="Calibri" w:cs="Calibri" w:eastAsia="Calibri" w:hint="default"/>
          <w:spacing w:val="-2"/>
          <w:w w:val="100"/>
        </w:rPr>
        <w:t>COD≤6.5t</w:t>
      </w:r>
      <w:r>
        <w:rPr>
          <w:spacing w:val="-2"/>
          <w:w w:val="100"/>
        </w:rPr>
        <w:t>、氨氮</w:t>
      </w:r>
      <w:r>
        <w:rPr>
          <w:rFonts w:ascii="Calibri" w:hAnsi="Calibri" w:cs="Calibri" w:eastAsia="Calibri" w:hint="default"/>
          <w:spacing w:val="-2"/>
          <w:w w:val="100"/>
        </w:rPr>
        <w:t>≤2.33t</w:t>
      </w:r>
      <w:r>
        <w:rPr>
          <w:spacing w:val="-2"/>
          <w:w w:val="100"/>
        </w:rPr>
        <w:t>、总铜</w:t>
      </w:r>
      <w:r>
        <w:rPr>
          <w:rFonts w:ascii="Calibri" w:hAnsi="Calibri" w:cs="Calibri" w:eastAsia="Calibri" w:hint="default"/>
          <w:spacing w:val="-2"/>
          <w:w w:val="100"/>
        </w:rPr>
        <w:t>≤0.1t</w:t>
      </w:r>
      <w:r>
        <w:rPr>
          <w:spacing w:val="-2"/>
          <w:w w:val="100"/>
        </w:rPr>
        <w:t>、</w:t>
      </w:r>
      <w:r>
        <w:rPr>
          <w:spacing w:val="-94"/>
          <w:w w:val="100"/>
        </w:rPr>
        <w:t> </w:t>
      </w:r>
      <w:r>
        <w:rPr/>
        <w:t>总锌</w:t>
      </w:r>
      <w:r>
        <w:rPr>
          <w:rFonts w:ascii="Calibri" w:hAnsi="Calibri" w:cs="Calibri" w:eastAsia="Calibri" w:hint="default"/>
        </w:rPr>
        <w:t>≤0.1t</w:t>
      </w:r>
      <w:r>
        <w:rPr/>
        <w:t>、六价铬</w:t>
      </w:r>
      <w:r>
        <w:rPr>
          <w:rFonts w:ascii="Calibri" w:hAnsi="Calibri" w:cs="Calibri" w:eastAsia="Calibri" w:hint="default"/>
        </w:rPr>
        <w:t>≤0.005t</w:t>
      </w:r>
      <w:r>
        <w:rPr/>
        <w:t>、总铬</w:t>
      </w:r>
      <w:r>
        <w:rPr>
          <w:rFonts w:ascii="Calibri" w:hAnsi="Calibri" w:cs="Calibri" w:eastAsia="Calibri" w:hint="default"/>
        </w:rPr>
        <w:t>≤0.082t</w:t>
      </w:r>
      <w:r>
        <w:rPr/>
        <w:t>、总镍</w:t>
      </w:r>
      <w:r>
        <w:rPr>
          <w:rFonts w:ascii="Calibri" w:hAnsi="Calibri" w:cs="Calibri" w:eastAsia="Calibri" w:hint="default"/>
        </w:rPr>
        <w:t>≤0.0338t</w:t>
      </w:r>
      <w:r>
        <w:rPr/>
        <w:t>。</w:t>
      </w:r>
    </w:p>
    <w:p>
      <w:pPr>
        <w:pStyle w:val="BodyText"/>
        <w:spacing w:line="319" w:lineRule="auto" w:before="17"/>
        <w:ind w:left="138" w:right="117" w:firstLine="419"/>
        <w:jc w:val="left"/>
      </w:pPr>
      <w:r>
        <w:rPr>
          <w:spacing w:val="-5"/>
          <w:w w:val="100"/>
        </w:rPr>
        <w:t>目前国家还未出台关于蓄电池制造行业排污许可证办理细则，长虹电源现仍执行</w:t>
      </w:r>
      <w:r>
        <w:rPr>
          <w:spacing w:val="-46"/>
          <w:w w:val="100"/>
        </w:rPr>
        <w:t> </w:t>
      </w:r>
      <w:r>
        <w:rPr>
          <w:rFonts w:ascii="Calibri" w:hAnsi="Calibri" w:cs="Calibri" w:eastAsia="Calibri" w:hint="default"/>
          <w:spacing w:val="-1"/>
          <w:w w:val="100"/>
        </w:rPr>
        <w:t>2015</w:t>
      </w:r>
      <w:r>
        <w:rPr>
          <w:rFonts w:ascii="Calibri" w:hAnsi="Calibri" w:cs="Calibri" w:eastAsia="Calibri" w:hint="default"/>
          <w:spacing w:val="10"/>
          <w:w w:val="100"/>
        </w:rPr>
        <w:t> </w:t>
      </w:r>
      <w:r>
        <w:rPr>
          <w:spacing w:val="-1"/>
          <w:w w:val="100"/>
        </w:rPr>
        <w:t>年绵阳</w:t>
      </w:r>
      <w:r>
        <w:rPr>
          <w:w w:val="100"/>
        </w:rPr>
        <w:t> </w:t>
      </w:r>
      <w:r>
        <w:rPr/>
        <w:t>市生态环境局核发的排污许可证。</w:t>
      </w:r>
      <w:r>
        <w:rPr>
          <w:rFonts w:ascii="Calibri" w:hAnsi="Calibri" w:cs="Calibri" w:eastAsia="Calibri" w:hint="default"/>
        </w:rPr>
        <w:t>2018 </w:t>
      </w:r>
      <w:r>
        <w:rPr/>
        <w:t>年，长虹电源污染因子年排放量分别是：镉为</w:t>
      </w:r>
      <w:r>
        <w:rPr>
          <w:spacing w:val="-51"/>
        </w:rPr>
        <w:t> </w:t>
      </w:r>
      <w:r>
        <w:rPr>
          <w:rFonts w:ascii="Calibri" w:hAnsi="Calibri" w:cs="Calibri" w:eastAsia="Calibri" w:hint="default"/>
        </w:rPr>
        <w:t>0.7256Kg</w:t>
      </w:r>
      <w:r>
        <w:rPr/>
        <w:t>、</w:t>
      </w:r>
      <w:r>
        <w:rPr>
          <w:w w:val="100"/>
        </w:rPr>
        <w:t> </w:t>
      </w:r>
      <w:r>
        <w:rPr/>
        <w:t>镍为 </w:t>
      </w:r>
      <w:r>
        <w:rPr>
          <w:rFonts w:ascii="Calibri" w:hAnsi="Calibri" w:cs="Calibri" w:eastAsia="Calibri" w:hint="default"/>
        </w:rPr>
        <w:t>2.69Kg</w:t>
      </w:r>
      <w:r>
        <w:rPr/>
        <w:t>、</w:t>
      </w:r>
      <w:r>
        <w:rPr>
          <w:rFonts w:ascii="Calibri" w:hAnsi="Calibri" w:cs="Calibri" w:eastAsia="Calibri" w:hint="default"/>
        </w:rPr>
        <w:t>COD </w:t>
      </w:r>
      <w:r>
        <w:rPr/>
        <w:t>为</w:t>
      </w:r>
      <w:r>
        <w:rPr>
          <w:spacing w:val="-62"/>
        </w:rPr>
        <w:t> </w:t>
      </w:r>
      <w:r>
        <w:rPr>
          <w:rFonts w:ascii="Calibri" w:hAnsi="Calibri" w:cs="Calibri" w:eastAsia="Calibri" w:hint="default"/>
        </w:rPr>
        <w:t>512.71Kg</w:t>
      </w:r>
      <w:r>
        <w:rPr/>
        <w:t>，满足排污许可证核定的镉</w:t>
      </w:r>
      <w:r>
        <w:rPr>
          <w:rFonts w:ascii="Calibri" w:hAnsi="Calibri" w:cs="Calibri" w:eastAsia="Calibri" w:hint="default"/>
        </w:rPr>
        <w:t>≤2.1k</w:t>
      </w:r>
      <w:r>
        <w:rPr>
          <w:rFonts w:ascii="Calibri" w:hAnsi="Calibri" w:cs="Calibri" w:eastAsia="Calibri" w:hint="default"/>
        </w:rPr>
        <w:t>g/</w:t>
      </w:r>
      <w:r>
        <w:rPr/>
        <w:t>年、镍</w:t>
      </w:r>
      <w:r>
        <w:rPr>
          <w:rFonts w:ascii="Calibri" w:hAnsi="Calibri" w:cs="Calibri" w:eastAsia="Calibri" w:hint="default"/>
        </w:rPr>
        <w:t>≤34Kg/</w:t>
      </w:r>
      <w:r>
        <w:rPr/>
        <w:t>年、</w:t>
      </w:r>
      <w:r>
        <w:rPr>
          <w:rFonts w:ascii="Calibri" w:hAnsi="Calibri" w:cs="Calibri" w:eastAsia="Calibri" w:hint="default"/>
        </w:rPr>
        <w:t>COD≤6240Kg/</w:t>
      </w:r>
      <w:r>
        <w:rPr>
          <w:rFonts w:ascii="Calibri" w:hAnsi="Calibri" w:cs="Calibri" w:eastAsia="Calibri" w:hint="default"/>
          <w:w w:val="100"/>
        </w:rPr>
        <w:t> </w:t>
      </w:r>
      <w:r>
        <w:rPr/>
        <w:t>年总量要求。</w:t>
      </w:r>
    </w:p>
    <w:p>
      <w:pPr>
        <w:pStyle w:val="BodyText"/>
        <w:spacing w:line="319" w:lineRule="auto" w:before="55"/>
        <w:ind w:left="138" w:right="306" w:firstLine="419"/>
        <w:jc w:val="left"/>
      </w:pPr>
      <w:r>
        <w:rPr>
          <w:w w:val="100"/>
        </w:rPr>
        <w:t>广元</w:t>
      </w:r>
      <w:r>
        <w:rPr>
          <w:spacing w:val="-3"/>
          <w:w w:val="100"/>
        </w:rPr>
        <w:t>市</w:t>
      </w:r>
      <w:r>
        <w:rPr>
          <w:w w:val="100"/>
        </w:rPr>
        <w:t>生</w:t>
      </w:r>
      <w:r>
        <w:rPr>
          <w:spacing w:val="-3"/>
          <w:w w:val="100"/>
        </w:rPr>
        <w:t>态</w:t>
      </w:r>
      <w:r>
        <w:rPr>
          <w:w w:val="100"/>
        </w:rPr>
        <w:t>环</w:t>
      </w:r>
      <w:r>
        <w:rPr>
          <w:spacing w:val="-3"/>
          <w:w w:val="100"/>
        </w:rPr>
        <w:t>境局</w:t>
      </w:r>
      <w:r>
        <w:rPr>
          <w:w w:val="100"/>
        </w:rPr>
        <w:t>于</w:t>
      </w:r>
      <w:r>
        <w:rPr>
          <w:spacing w:val="-69"/>
        </w:rPr>
        <w:t> </w:t>
      </w:r>
      <w:r>
        <w:rPr>
          <w:rFonts w:ascii="Calibri" w:hAnsi="Calibri" w:cs="Calibri" w:eastAsia="Calibri" w:hint="default"/>
          <w:spacing w:val="-2"/>
          <w:w w:val="100"/>
        </w:rPr>
        <w:t>20</w:t>
      </w:r>
      <w:r>
        <w:rPr>
          <w:rFonts w:ascii="Calibri" w:hAnsi="Calibri" w:cs="Calibri" w:eastAsia="Calibri" w:hint="default"/>
          <w:w w:val="100"/>
        </w:rPr>
        <w:t>14</w:t>
      </w:r>
      <w:r>
        <w:rPr>
          <w:rFonts w:ascii="Calibri" w:hAnsi="Calibri" w:cs="Calibri" w:eastAsia="Calibri" w:hint="default"/>
          <w:spacing w:val="-13"/>
        </w:rPr>
        <w:t> </w:t>
      </w:r>
      <w:r>
        <w:rPr>
          <w:w w:val="100"/>
        </w:rPr>
        <w:t>年</w:t>
      </w:r>
      <w:r>
        <w:rPr>
          <w:spacing w:val="-72"/>
        </w:rPr>
        <w:t> </w:t>
      </w:r>
      <w:r>
        <w:rPr>
          <w:rFonts w:ascii="Calibri" w:hAnsi="Calibri" w:cs="Calibri" w:eastAsia="Calibri" w:hint="default"/>
          <w:w w:val="100"/>
        </w:rPr>
        <w:t>7</w:t>
      </w:r>
      <w:r>
        <w:rPr>
          <w:rFonts w:ascii="Calibri" w:hAnsi="Calibri" w:cs="Calibri" w:eastAsia="Calibri" w:hint="default"/>
          <w:spacing w:val="-11"/>
        </w:rPr>
        <w:t> </w:t>
      </w:r>
      <w:r>
        <w:rPr>
          <w:w w:val="100"/>
        </w:rPr>
        <w:t>月</w:t>
      </w:r>
      <w:r>
        <w:rPr>
          <w:spacing w:val="-72"/>
        </w:rPr>
        <w:t> </w:t>
      </w:r>
      <w:r>
        <w:rPr>
          <w:rFonts w:ascii="Calibri" w:hAnsi="Calibri" w:cs="Calibri" w:eastAsia="Calibri" w:hint="default"/>
          <w:spacing w:val="-2"/>
          <w:w w:val="100"/>
        </w:rPr>
        <w:t>2</w:t>
      </w:r>
      <w:r>
        <w:rPr>
          <w:rFonts w:ascii="Calibri" w:hAnsi="Calibri" w:cs="Calibri" w:eastAsia="Calibri" w:hint="default"/>
          <w:w w:val="100"/>
        </w:rPr>
        <w:t>3</w:t>
      </w:r>
      <w:r>
        <w:rPr>
          <w:rFonts w:ascii="Calibri" w:hAnsi="Calibri" w:cs="Calibri" w:eastAsia="Calibri" w:hint="default"/>
          <w:spacing w:val="-11"/>
        </w:rPr>
        <w:t> </w:t>
      </w:r>
      <w:r>
        <w:rPr>
          <w:spacing w:val="-3"/>
          <w:w w:val="100"/>
        </w:rPr>
        <w:t>日</w:t>
      </w:r>
      <w:r>
        <w:rPr>
          <w:w w:val="100"/>
        </w:rPr>
        <w:t>给</w:t>
      </w:r>
      <w:r>
        <w:rPr>
          <w:spacing w:val="-3"/>
          <w:w w:val="100"/>
        </w:rPr>
        <w:t>零</w:t>
      </w:r>
      <w:r>
        <w:rPr>
          <w:w w:val="100"/>
        </w:rPr>
        <w:t>八</w:t>
      </w:r>
      <w:r>
        <w:rPr>
          <w:spacing w:val="-3"/>
          <w:w w:val="100"/>
        </w:rPr>
        <w:t>一</w:t>
      </w:r>
      <w:r>
        <w:rPr>
          <w:w w:val="100"/>
        </w:rPr>
        <w:t>红</w:t>
      </w:r>
      <w:r>
        <w:rPr>
          <w:spacing w:val="-3"/>
          <w:w w:val="100"/>
        </w:rPr>
        <w:t>轮</w:t>
      </w:r>
      <w:r>
        <w:rPr>
          <w:w w:val="100"/>
        </w:rPr>
        <w:t>颁发</w:t>
      </w:r>
      <w:r>
        <w:rPr>
          <w:spacing w:val="-108"/>
          <w:w w:val="100"/>
        </w:rPr>
        <w:t>了</w:t>
      </w:r>
      <w:r>
        <w:rPr>
          <w:w w:val="100"/>
        </w:rPr>
        <w:t>《</w:t>
      </w:r>
      <w:r>
        <w:rPr>
          <w:spacing w:val="-3"/>
          <w:w w:val="100"/>
        </w:rPr>
        <w:t>排</w:t>
      </w:r>
      <w:r>
        <w:rPr>
          <w:w w:val="100"/>
        </w:rPr>
        <w:t>放</w:t>
      </w:r>
      <w:r>
        <w:rPr>
          <w:spacing w:val="-3"/>
          <w:w w:val="100"/>
        </w:rPr>
        <w:t>污</w:t>
      </w:r>
      <w:r>
        <w:rPr>
          <w:w w:val="100"/>
        </w:rPr>
        <w:t>染</w:t>
      </w:r>
      <w:r>
        <w:rPr>
          <w:spacing w:val="-3"/>
          <w:w w:val="100"/>
        </w:rPr>
        <w:t>物</w:t>
      </w:r>
      <w:r>
        <w:rPr>
          <w:w w:val="100"/>
        </w:rPr>
        <w:t>许</w:t>
      </w:r>
      <w:r>
        <w:rPr>
          <w:spacing w:val="-3"/>
          <w:w w:val="100"/>
        </w:rPr>
        <w:t>可证</w:t>
      </w:r>
      <w:r>
        <w:rPr>
          <w:spacing w:val="-212"/>
          <w:w w:val="100"/>
        </w:rPr>
        <w:t>》</w:t>
      </w:r>
      <w:r>
        <w:rPr>
          <w:w w:val="100"/>
        </w:rPr>
        <w:t>（证</w:t>
      </w:r>
      <w:r>
        <w:rPr>
          <w:spacing w:val="-3"/>
          <w:w w:val="100"/>
        </w:rPr>
        <w:t>书</w:t>
      </w:r>
      <w:r>
        <w:rPr>
          <w:w w:val="100"/>
        </w:rPr>
        <w:t>编</w:t>
      </w:r>
      <w:r>
        <w:rPr>
          <w:spacing w:val="-3"/>
          <w:w w:val="100"/>
        </w:rPr>
        <w:t>号</w:t>
      </w:r>
      <w:r>
        <w:rPr>
          <w:w w:val="100"/>
        </w:rPr>
        <w:t>：</w:t>
      </w:r>
      <w:r>
        <w:rPr>
          <w:w w:val="100"/>
        </w:rPr>
        <w:t> 川</w:t>
      </w:r>
      <w:r>
        <w:rPr>
          <w:spacing w:val="-3"/>
          <w:w w:val="100"/>
        </w:rPr>
        <w:t>环</w:t>
      </w:r>
      <w:r>
        <w:rPr>
          <w:w w:val="100"/>
        </w:rPr>
        <w:t>许</w:t>
      </w:r>
      <w:r>
        <w:rPr>
          <w:spacing w:val="-53"/>
        </w:rPr>
        <w:t> </w:t>
      </w:r>
      <w:r>
        <w:rPr>
          <w:rFonts w:ascii="Calibri" w:hAnsi="Calibri" w:cs="Calibri" w:eastAsia="Calibri" w:hint="default"/>
          <w:spacing w:val="-2"/>
          <w:w w:val="100"/>
        </w:rPr>
        <w:t>H</w:t>
      </w:r>
      <w:r>
        <w:rPr>
          <w:rFonts w:ascii="Calibri" w:hAnsi="Calibri" w:cs="Calibri" w:eastAsia="Calibri" w:hint="default"/>
          <w:w w:val="100"/>
        </w:rPr>
        <w:t>0</w:t>
      </w:r>
      <w:r>
        <w:rPr>
          <w:rFonts w:ascii="Calibri" w:hAnsi="Calibri" w:cs="Calibri" w:eastAsia="Calibri" w:hint="default"/>
          <w:spacing w:val="-2"/>
          <w:w w:val="100"/>
        </w:rPr>
        <w:t>00</w:t>
      </w:r>
      <w:r>
        <w:rPr>
          <w:rFonts w:ascii="Calibri" w:hAnsi="Calibri" w:cs="Calibri" w:eastAsia="Calibri" w:hint="default"/>
          <w:w w:val="100"/>
        </w:rPr>
        <w:t>1</w:t>
      </w:r>
      <w:r>
        <w:rPr>
          <w:rFonts w:ascii="Calibri" w:hAnsi="Calibri" w:cs="Calibri" w:eastAsia="Calibri" w:hint="default"/>
          <w:spacing w:val="-1"/>
          <w:w w:val="100"/>
        </w:rPr>
        <w:t>8</w:t>
      </w:r>
      <w:r>
        <w:rPr>
          <w:spacing w:val="-106"/>
          <w:w w:val="100"/>
        </w:rPr>
        <w:t>）</w:t>
      </w:r>
      <w:r>
        <w:rPr>
          <w:spacing w:val="-3"/>
          <w:w w:val="100"/>
        </w:rPr>
        <w:t>。</w:t>
      </w:r>
      <w:r>
        <w:rPr>
          <w:w w:val="100"/>
        </w:rPr>
        <w:t>排</w:t>
      </w:r>
      <w:r>
        <w:rPr>
          <w:spacing w:val="-3"/>
          <w:w w:val="100"/>
        </w:rPr>
        <w:t>污许</w:t>
      </w:r>
      <w:r>
        <w:rPr>
          <w:w w:val="100"/>
        </w:rPr>
        <w:t>可证</w:t>
      </w:r>
      <w:r>
        <w:rPr>
          <w:spacing w:val="-3"/>
          <w:w w:val="100"/>
        </w:rPr>
        <w:t>核</w:t>
      </w:r>
      <w:r>
        <w:rPr>
          <w:w w:val="100"/>
        </w:rPr>
        <w:t>定</w:t>
      </w:r>
      <w:r>
        <w:rPr>
          <w:spacing w:val="-3"/>
          <w:w w:val="100"/>
        </w:rPr>
        <w:t>的</w:t>
      </w:r>
      <w:r>
        <w:rPr>
          <w:w w:val="100"/>
        </w:rPr>
        <w:t>年</w:t>
      </w:r>
      <w:r>
        <w:rPr>
          <w:spacing w:val="-3"/>
          <w:w w:val="100"/>
        </w:rPr>
        <w:t>排</w:t>
      </w:r>
      <w:r>
        <w:rPr>
          <w:w w:val="100"/>
        </w:rPr>
        <w:t>污</w:t>
      </w:r>
      <w:r>
        <w:rPr>
          <w:spacing w:val="-3"/>
          <w:w w:val="100"/>
        </w:rPr>
        <w:t>总</w:t>
      </w:r>
      <w:r>
        <w:rPr>
          <w:w w:val="100"/>
        </w:rPr>
        <w:t>量</w:t>
      </w:r>
      <w:r>
        <w:rPr>
          <w:spacing w:val="-3"/>
          <w:w w:val="100"/>
        </w:rPr>
        <w:t>为</w:t>
      </w:r>
      <w:r>
        <w:rPr>
          <w:w w:val="100"/>
        </w:rPr>
        <w:t>：</w:t>
      </w:r>
      <w:r>
        <w:rPr>
          <w:rFonts w:ascii="Calibri" w:hAnsi="Calibri" w:cs="Calibri" w:eastAsia="Calibri" w:hint="default"/>
          <w:spacing w:val="-3"/>
          <w:w w:val="100"/>
        </w:rPr>
        <w:t>C</w:t>
      </w:r>
      <w:r>
        <w:rPr>
          <w:rFonts w:ascii="Calibri" w:hAnsi="Calibri" w:cs="Calibri" w:eastAsia="Calibri" w:hint="default"/>
          <w:w w:val="100"/>
        </w:rPr>
        <w:t>O</w:t>
      </w:r>
      <w:r>
        <w:rPr>
          <w:rFonts w:ascii="Calibri" w:hAnsi="Calibri" w:cs="Calibri" w:eastAsia="Calibri" w:hint="default"/>
          <w:spacing w:val="-1"/>
          <w:w w:val="100"/>
        </w:rPr>
        <w:t>D</w:t>
      </w:r>
      <w:r>
        <w:rPr>
          <w:rFonts w:ascii="Calibri" w:hAnsi="Calibri" w:cs="Calibri" w:eastAsia="Calibri" w:hint="default"/>
          <w:spacing w:val="-2"/>
          <w:w w:val="100"/>
        </w:rPr>
        <w:t>≤</w:t>
      </w:r>
      <w:r>
        <w:rPr>
          <w:rFonts w:ascii="Calibri" w:hAnsi="Calibri" w:cs="Calibri" w:eastAsia="Calibri" w:hint="default"/>
          <w:w w:val="100"/>
        </w:rPr>
        <w:t>1</w:t>
      </w:r>
      <w:r>
        <w:rPr>
          <w:rFonts w:ascii="Calibri" w:hAnsi="Calibri" w:cs="Calibri" w:eastAsia="Calibri" w:hint="default"/>
          <w:w w:val="100"/>
        </w:rPr>
        <w:t>.</w:t>
      </w:r>
      <w:r>
        <w:rPr>
          <w:rFonts w:ascii="Calibri" w:hAnsi="Calibri" w:cs="Calibri" w:eastAsia="Calibri" w:hint="default"/>
          <w:spacing w:val="-2"/>
          <w:w w:val="100"/>
        </w:rPr>
        <w:t>3</w:t>
      </w:r>
      <w:r>
        <w:rPr>
          <w:rFonts w:ascii="Calibri" w:hAnsi="Calibri" w:cs="Calibri" w:eastAsia="Calibri" w:hint="default"/>
          <w:w w:val="100"/>
        </w:rPr>
        <w:t>8</w:t>
      </w:r>
      <w:r>
        <w:rPr>
          <w:rFonts w:ascii="Calibri" w:hAnsi="Calibri" w:cs="Calibri" w:eastAsia="Calibri" w:hint="default"/>
          <w:spacing w:val="-1"/>
          <w:w w:val="100"/>
        </w:rPr>
        <w:t>t</w:t>
      </w:r>
      <w:r>
        <w:rPr>
          <w:spacing w:val="-3"/>
          <w:w w:val="100"/>
        </w:rPr>
        <w:t>、</w:t>
      </w:r>
      <w:r>
        <w:rPr>
          <w:w w:val="100"/>
        </w:rPr>
        <w:t>氨</w:t>
      </w:r>
      <w:r>
        <w:rPr>
          <w:spacing w:val="-3"/>
          <w:w w:val="100"/>
        </w:rPr>
        <w:t>氮</w:t>
      </w:r>
      <w:r>
        <w:rPr>
          <w:rFonts w:ascii="Calibri" w:hAnsi="Calibri" w:cs="Calibri" w:eastAsia="Calibri" w:hint="default"/>
          <w:w w:val="100"/>
        </w:rPr>
        <w:t>≤</w:t>
      </w:r>
      <w:r>
        <w:rPr>
          <w:rFonts w:ascii="Calibri" w:hAnsi="Calibri" w:cs="Calibri" w:eastAsia="Calibri" w:hint="default"/>
          <w:spacing w:val="1"/>
          <w:w w:val="100"/>
        </w:rPr>
        <w:t>0</w:t>
      </w:r>
      <w:r>
        <w:rPr>
          <w:rFonts w:ascii="Calibri" w:hAnsi="Calibri" w:cs="Calibri" w:eastAsia="Calibri" w:hint="default"/>
          <w:spacing w:val="-3"/>
          <w:w w:val="100"/>
        </w:rPr>
        <w:t>.</w:t>
      </w:r>
      <w:r>
        <w:rPr>
          <w:rFonts w:ascii="Calibri" w:hAnsi="Calibri" w:cs="Calibri" w:eastAsia="Calibri" w:hint="default"/>
          <w:spacing w:val="-2"/>
          <w:w w:val="100"/>
        </w:rPr>
        <w:t>0</w:t>
      </w:r>
      <w:r>
        <w:rPr>
          <w:rFonts w:ascii="Calibri" w:hAnsi="Calibri" w:cs="Calibri" w:eastAsia="Calibri" w:hint="default"/>
          <w:w w:val="100"/>
        </w:rPr>
        <w:t>46</w:t>
      </w:r>
      <w:r>
        <w:rPr>
          <w:rFonts w:ascii="Calibri" w:hAnsi="Calibri" w:cs="Calibri" w:eastAsia="Calibri" w:hint="default"/>
          <w:spacing w:val="-3"/>
          <w:w w:val="100"/>
        </w:rPr>
        <w:t>t</w:t>
      </w:r>
      <w:r>
        <w:rPr>
          <w:w w:val="100"/>
        </w:rPr>
        <w:t>。</w:t>
      </w:r>
    </w:p>
    <w:p>
      <w:pPr>
        <w:pStyle w:val="BodyText"/>
        <w:spacing w:line="316" w:lineRule="auto" w:before="14"/>
        <w:ind w:left="138" w:right="306" w:firstLine="419"/>
        <w:jc w:val="left"/>
      </w:pPr>
      <w:r>
        <w:rPr>
          <w:w w:val="100"/>
        </w:rPr>
        <w:t>广元</w:t>
      </w:r>
      <w:r>
        <w:rPr>
          <w:spacing w:val="-3"/>
          <w:w w:val="100"/>
        </w:rPr>
        <w:t>市</w:t>
      </w:r>
      <w:r>
        <w:rPr>
          <w:w w:val="100"/>
        </w:rPr>
        <w:t>生</w:t>
      </w:r>
      <w:r>
        <w:rPr>
          <w:spacing w:val="-3"/>
          <w:w w:val="100"/>
        </w:rPr>
        <w:t>态</w:t>
      </w:r>
      <w:r>
        <w:rPr>
          <w:w w:val="100"/>
        </w:rPr>
        <w:t>环</w:t>
      </w:r>
      <w:r>
        <w:rPr>
          <w:spacing w:val="-3"/>
          <w:w w:val="100"/>
        </w:rPr>
        <w:t>境局</w:t>
      </w:r>
      <w:r>
        <w:rPr>
          <w:w w:val="100"/>
        </w:rPr>
        <w:t>于</w:t>
      </w:r>
      <w:r>
        <w:rPr>
          <w:spacing w:val="-69"/>
        </w:rPr>
        <w:t> </w:t>
      </w:r>
      <w:r>
        <w:rPr>
          <w:rFonts w:ascii="Calibri" w:hAnsi="Calibri" w:cs="Calibri" w:eastAsia="Calibri" w:hint="default"/>
          <w:spacing w:val="-2"/>
          <w:w w:val="100"/>
        </w:rPr>
        <w:t>20</w:t>
      </w:r>
      <w:r>
        <w:rPr>
          <w:rFonts w:ascii="Calibri" w:hAnsi="Calibri" w:cs="Calibri" w:eastAsia="Calibri" w:hint="default"/>
          <w:w w:val="100"/>
        </w:rPr>
        <w:t>15</w:t>
      </w:r>
      <w:r>
        <w:rPr>
          <w:rFonts w:ascii="Calibri" w:hAnsi="Calibri" w:cs="Calibri" w:eastAsia="Calibri" w:hint="default"/>
          <w:spacing w:val="-13"/>
        </w:rPr>
        <w:t> </w:t>
      </w:r>
      <w:r>
        <w:rPr>
          <w:w w:val="100"/>
        </w:rPr>
        <w:t>年</w:t>
      </w:r>
      <w:r>
        <w:rPr>
          <w:spacing w:val="-72"/>
        </w:rPr>
        <w:t> </w:t>
      </w:r>
      <w:r>
        <w:rPr>
          <w:rFonts w:ascii="Calibri" w:hAnsi="Calibri" w:cs="Calibri" w:eastAsia="Calibri" w:hint="default"/>
          <w:w w:val="100"/>
        </w:rPr>
        <w:t>9</w:t>
      </w:r>
      <w:r>
        <w:rPr>
          <w:rFonts w:ascii="Calibri" w:hAnsi="Calibri" w:cs="Calibri" w:eastAsia="Calibri" w:hint="default"/>
          <w:spacing w:val="-11"/>
        </w:rPr>
        <w:t> </w:t>
      </w:r>
      <w:r>
        <w:rPr>
          <w:w w:val="100"/>
        </w:rPr>
        <w:t>月</w:t>
      </w:r>
      <w:r>
        <w:rPr>
          <w:spacing w:val="-72"/>
        </w:rPr>
        <w:t> </w:t>
      </w:r>
      <w:r>
        <w:rPr>
          <w:rFonts w:ascii="Calibri" w:hAnsi="Calibri" w:cs="Calibri" w:eastAsia="Calibri" w:hint="default"/>
          <w:spacing w:val="-2"/>
          <w:w w:val="100"/>
        </w:rPr>
        <w:t>2</w:t>
      </w:r>
      <w:r>
        <w:rPr>
          <w:rFonts w:ascii="Calibri" w:hAnsi="Calibri" w:cs="Calibri" w:eastAsia="Calibri" w:hint="default"/>
          <w:w w:val="100"/>
        </w:rPr>
        <w:t>4</w:t>
      </w:r>
      <w:r>
        <w:rPr>
          <w:rFonts w:ascii="Calibri" w:hAnsi="Calibri" w:cs="Calibri" w:eastAsia="Calibri" w:hint="default"/>
          <w:spacing w:val="-11"/>
        </w:rPr>
        <w:t> </w:t>
      </w:r>
      <w:r>
        <w:rPr>
          <w:spacing w:val="-3"/>
          <w:w w:val="100"/>
        </w:rPr>
        <w:t>日</w:t>
      </w:r>
      <w:r>
        <w:rPr>
          <w:w w:val="100"/>
        </w:rPr>
        <w:t>给</w:t>
      </w:r>
      <w:r>
        <w:rPr>
          <w:spacing w:val="-3"/>
          <w:w w:val="100"/>
        </w:rPr>
        <w:t>零</w:t>
      </w:r>
      <w:r>
        <w:rPr>
          <w:w w:val="100"/>
        </w:rPr>
        <w:t>八</w:t>
      </w:r>
      <w:r>
        <w:rPr>
          <w:spacing w:val="-3"/>
          <w:w w:val="100"/>
        </w:rPr>
        <w:t>一</w:t>
      </w:r>
      <w:r>
        <w:rPr>
          <w:w w:val="100"/>
        </w:rPr>
        <w:t>天</w:t>
      </w:r>
      <w:r>
        <w:rPr>
          <w:spacing w:val="-3"/>
          <w:w w:val="100"/>
        </w:rPr>
        <w:t>源</w:t>
      </w:r>
      <w:r>
        <w:rPr>
          <w:w w:val="100"/>
        </w:rPr>
        <w:t>颁发</w:t>
      </w:r>
      <w:r>
        <w:rPr>
          <w:spacing w:val="-108"/>
          <w:w w:val="100"/>
        </w:rPr>
        <w:t>了</w:t>
      </w:r>
      <w:r>
        <w:rPr>
          <w:w w:val="100"/>
        </w:rPr>
        <w:t>《</w:t>
      </w:r>
      <w:r>
        <w:rPr>
          <w:spacing w:val="-3"/>
          <w:w w:val="100"/>
        </w:rPr>
        <w:t>排</w:t>
      </w:r>
      <w:r>
        <w:rPr>
          <w:w w:val="100"/>
        </w:rPr>
        <w:t>放</w:t>
      </w:r>
      <w:r>
        <w:rPr>
          <w:spacing w:val="-3"/>
          <w:w w:val="100"/>
        </w:rPr>
        <w:t>污</w:t>
      </w:r>
      <w:r>
        <w:rPr>
          <w:w w:val="100"/>
        </w:rPr>
        <w:t>染</w:t>
      </w:r>
      <w:r>
        <w:rPr>
          <w:spacing w:val="-3"/>
          <w:w w:val="100"/>
        </w:rPr>
        <w:t>物</w:t>
      </w:r>
      <w:r>
        <w:rPr>
          <w:w w:val="100"/>
        </w:rPr>
        <w:t>许</w:t>
      </w:r>
      <w:r>
        <w:rPr>
          <w:spacing w:val="-3"/>
          <w:w w:val="100"/>
        </w:rPr>
        <w:t>可证</w:t>
      </w:r>
      <w:r>
        <w:rPr>
          <w:spacing w:val="-212"/>
          <w:w w:val="100"/>
        </w:rPr>
        <w:t>》</w:t>
      </w:r>
      <w:r>
        <w:rPr>
          <w:w w:val="100"/>
        </w:rPr>
        <w:t>（证</w:t>
      </w:r>
      <w:r>
        <w:rPr>
          <w:spacing w:val="-3"/>
          <w:w w:val="100"/>
        </w:rPr>
        <w:t>书</w:t>
      </w:r>
      <w:r>
        <w:rPr>
          <w:w w:val="100"/>
        </w:rPr>
        <w:t>编</w:t>
      </w:r>
      <w:r>
        <w:rPr>
          <w:spacing w:val="-3"/>
          <w:w w:val="100"/>
        </w:rPr>
        <w:t>号</w:t>
      </w:r>
      <w:r>
        <w:rPr>
          <w:w w:val="100"/>
        </w:rPr>
        <w:t>：</w:t>
      </w:r>
      <w:r>
        <w:rPr>
          <w:w w:val="100"/>
        </w:rPr>
        <w:t> 川</w:t>
      </w:r>
      <w:r>
        <w:rPr>
          <w:spacing w:val="-3"/>
          <w:w w:val="100"/>
        </w:rPr>
        <w:t>环</w:t>
      </w:r>
      <w:r>
        <w:rPr>
          <w:w w:val="100"/>
        </w:rPr>
        <w:t>许</w:t>
      </w:r>
      <w:r>
        <w:rPr>
          <w:spacing w:val="-53"/>
        </w:rPr>
        <w:t> </w:t>
      </w:r>
      <w:r>
        <w:rPr>
          <w:rFonts w:ascii="Calibri" w:hAnsi="Calibri" w:cs="Calibri" w:eastAsia="Calibri" w:hint="default"/>
          <w:spacing w:val="-2"/>
          <w:w w:val="100"/>
        </w:rPr>
        <w:t>H</w:t>
      </w:r>
      <w:r>
        <w:rPr>
          <w:rFonts w:ascii="Calibri" w:hAnsi="Calibri" w:cs="Calibri" w:eastAsia="Calibri" w:hint="default"/>
          <w:w w:val="100"/>
        </w:rPr>
        <w:t>0</w:t>
      </w:r>
      <w:r>
        <w:rPr>
          <w:rFonts w:ascii="Calibri" w:hAnsi="Calibri" w:cs="Calibri" w:eastAsia="Calibri" w:hint="default"/>
          <w:spacing w:val="-2"/>
          <w:w w:val="100"/>
        </w:rPr>
        <w:t>00</w:t>
      </w:r>
      <w:r>
        <w:rPr>
          <w:rFonts w:ascii="Calibri" w:hAnsi="Calibri" w:cs="Calibri" w:eastAsia="Calibri" w:hint="default"/>
          <w:w w:val="100"/>
        </w:rPr>
        <w:t>2</w:t>
      </w:r>
      <w:r>
        <w:rPr>
          <w:rFonts w:ascii="Calibri" w:hAnsi="Calibri" w:cs="Calibri" w:eastAsia="Calibri" w:hint="default"/>
          <w:spacing w:val="-1"/>
          <w:w w:val="100"/>
        </w:rPr>
        <w:t>6</w:t>
      </w:r>
      <w:r>
        <w:rPr>
          <w:spacing w:val="-106"/>
          <w:w w:val="100"/>
        </w:rPr>
        <w:t>）</w:t>
      </w:r>
      <w:r>
        <w:rPr>
          <w:spacing w:val="-3"/>
          <w:w w:val="100"/>
        </w:rPr>
        <w:t>。</w:t>
      </w:r>
      <w:r>
        <w:rPr>
          <w:w w:val="100"/>
        </w:rPr>
        <w:t>排</w:t>
      </w:r>
      <w:r>
        <w:rPr>
          <w:spacing w:val="-3"/>
          <w:w w:val="100"/>
        </w:rPr>
        <w:t>污许</w:t>
      </w:r>
      <w:r>
        <w:rPr>
          <w:w w:val="100"/>
        </w:rPr>
        <w:t>可证</w:t>
      </w:r>
      <w:r>
        <w:rPr>
          <w:spacing w:val="-3"/>
          <w:w w:val="100"/>
        </w:rPr>
        <w:t>核</w:t>
      </w:r>
      <w:r>
        <w:rPr>
          <w:w w:val="100"/>
        </w:rPr>
        <w:t>定</w:t>
      </w:r>
      <w:r>
        <w:rPr>
          <w:spacing w:val="-3"/>
          <w:w w:val="100"/>
        </w:rPr>
        <w:t>的</w:t>
      </w:r>
      <w:r>
        <w:rPr>
          <w:w w:val="100"/>
        </w:rPr>
        <w:t>年</w:t>
      </w:r>
      <w:r>
        <w:rPr>
          <w:spacing w:val="-3"/>
          <w:w w:val="100"/>
        </w:rPr>
        <w:t>排</w:t>
      </w:r>
      <w:r>
        <w:rPr>
          <w:w w:val="100"/>
        </w:rPr>
        <w:t>污</w:t>
      </w:r>
      <w:r>
        <w:rPr>
          <w:spacing w:val="-3"/>
          <w:w w:val="100"/>
        </w:rPr>
        <w:t>总</w:t>
      </w:r>
      <w:r>
        <w:rPr>
          <w:w w:val="100"/>
        </w:rPr>
        <w:t>量</w:t>
      </w:r>
      <w:r>
        <w:rPr>
          <w:spacing w:val="-3"/>
          <w:w w:val="100"/>
        </w:rPr>
        <w:t>为</w:t>
      </w:r>
      <w:r>
        <w:rPr>
          <w:w w:val="100"/>
        </w:rPr>
        <w:t>：</w:t>
      </w:r>
      <w:r>
        <w:rPr>
          <w:rFonts w:ascii="Calibri" w:hAnsi="Calibri" w:cs="Calibri" w:eastAsia="Calibri" w:hint="default"/>
          <w:spacing w:val="-3"/>
          <w:w w:val="100"/>
        </w:rPr>
        <w:t>C</w:t>
      </w:r>
      <w:r>
        <w:rPr>
          <w:rFonts w:ascii="Calibri" w:hAnsi="Calibri" w:cs="Calibri" w:eastAsia="Calibri" w:hint="default"/>
          <w:w w:val="100"/>
        </w:rPr>
        <w:t>O</w:t>
      </w:r>
      <w:r>
        <w:rPr>
          <w:rFonts w:ascii="Calibri" w:hAnsi="Calibri" w:cs="Calibri" w:eastAsia="Calibri" w:hint="default"/>
          <w:spacing w:val="-1"/>
          <w:w w:val="100"/>
        </w:rPr>
        <w:t>D</w:t>
      </w:r>
      <w:r>
        <w:rPr>
          <w:rFonts w:ascii="Calibri" w:hAnsi="Calibri" w:cs="Calibri" w:eastAsia="Calibri" w:hint="default"/>
          <w:spacing w:val="-2"/>
          <w:w w:val="100"/>
        </w:rPr>
        <w:t>≤</w:t>
      </w:r>
      <w:r>
        <w:rPr>
          <w:rFonts w:ascii="Calibri" w:hAnsi="Calibri" w:cs="Calibri" w:eastAsia="Calibri" w:hint="default"/>
          <w:w w:val="100"/>
        </w:rPr>
        <w:t>0</w:t>
      </w:r>
      <w:r>
        <w:rPr>
          <w:rFonts w:ascii="Calibri" w:hAnsi="Calibri" w:cs="Calibri" w:eastAsia="Calibri" w:hint="default"/>
          <w:w w:val="100"/>
        </w:rPr>
        <w:t>.</w:t>
      </w:r>
      <w:r>
        <w:rPr>
          <w:rFonts w:ascii="Calibri" w:hAnsi="Calibri" w:cs="Calibri" w:eastAsia="Calibri" w:hint="default"/>
          <w:spacing w:val="-2"/>
          <w:w w:val="100"/>
        </w:rPr>
        <w:t>7</w:t>
      </w:r>
      <w:r>
        <w:rPr>
          <w:rFonts w:ascii="Calibri" w:hAnsi="Calibri" w:cs="Calibri" w:eastAsia="Calibri" w:hint="default"/>
          <w:w w:val="100"/>
        </w:rPr>
        <w:t>2</w:t>
      </w:r>
      <w:r>
        <w:rPr>
          <w:rFonts w:ascii="Calibri" w:hAnsi="Calibri" w:cs="Calibri" w:eastAsia="Calibri" w:hint="default"/>
          <w:spacing w:val="-1"/>
          <w:w w:val="100"/>
        </w:rPr>
        <w:t>t</w:t>
      </w:r>
      <w:r>
        <w:rPr>
          <w:spacing w:val="-3"/>
          <w:w w:val="100"/>
        </w:rPr>
        <w:t>、</w:t>
      </w:r>
      <w:r>
        <w:rPr>
          <w:w w:val="100"/>
        </w:rPr>
        <w:t>氨</w:t>
      </w:r>
      <w:r>
        <w:rPr>
          <w:spacing w:val="-3"/>
          <w:w w:val="100"/>
        </w:rPr>
        <w:t>氮</w:t>
      </w:r>
      <w:r>
        <w:rPr>
          <w:rFonts w:ascii="Calibri" w:hAnsi="Calibri" w:cs="Calibri" w:eastAsia="Calibri" w:hint="default"/>
          <w:w w:val="100"/>
        </w:rPr>
        <w:t>≤</w:t>
      </w:r>
      <w:r>
        <w:rPr>
          <w:rFonts w:ascii="Calibri" w:hAnsi="Calibri" w:cs="Calibri" w:eastAsia="Calibri" w:hint="default"/>
          <w:spacing w:val="1"/>
          <w:w w:val="100"/>
        </w:rPr>
        <w:t>0</w:t>
      </w:r>
      <w:r>
        <w:rPr>
          <w:rFonts w:ascii="Calibri" w:hAnsi="Calibri" w:cs="Calibri" w:eastAsia="Calibri" w:hint="default"/>
          <w:spacing w:val="-3"/>
          <w:w w:val="100"/>
        </w:rPr>
        <w:t>.</w:t>
      </w:r>
      <w:r>
        <w:rPr>
          <w:rFonts w:ascii="Calibri" w:hAnsi="Calibri" w:cs="Calibri" w:eastAsia="Calibri" w:hint="default"/>
          <w:spacing w:val="-2"/>
          <w:w w:val="100"/>
        </w:rPr>
        <w:t>1</w:t>
      </w:r>
      <w:r>
        <w:rPr>
          <w:rFonts w:ascii="Calibri" w:hAnsi="Calibri" w:cs="Calibri" w:eastAsia="Calibri" w:hint="default"/>
          <w:w w:val="100"/>
        </w:rPr>
        <w:t>5</w:t>
      </w:r>
      <w:r>
        <w:rPr>
          <w:rFonts w:ascii="Calibri" w:hAnsi="Calibri" w:cs="Calibri" w:eastAsia="Calibri" w:hint="default"/>
          <w:spacing w:val="-1"/>
          <w:w w:val="100"/>
        </w:rPr>
        <w:t>t</w:t>
      </w:r>
      <w:r>
        <w:rPr>
          <w:w w:val="100"/>
        </w:rPr>
        <w:t>、</w:t>
      </w:r>
      <w:r>
        <w:rPr>
          <w:rFonts w:ascii="Calibri" w:hAnsi="Calibri" w:cs="Calibri" w:eastAsia="Calibri" w:hint="default"/>
          <w:w w:val="100"/>
        </w:rPr>
        <w:t>C</w:t>
      </w:r>
      <w:r>
        <w:rPr>
          <w:rFonts w:ascii="Calibri" w:hAnsi="Calibri" w:cs="Calibri" w:eastAsia="Calibri" w:hint="default"/>
          <w:spacing w:val="-2"/>
          <w:w w:val="100"/>
        </w:rPr>
        <w:t>r</w:t>
      </w:r>
      <w:r>
        <w:rPr>
          <w:rFonts w:ascii="Calibri" w:hAnsi="Calibri" w:cs="Calibri" w:eastAsia="Calibri" w:hint="default"/>
          <w:w w:val="100"/>
        </w:rPr>
        <w:t>+</w:t>
      </w:r>
      <w:r>
        <w:rPr>
          <w:rFonts w:ascii="Calibri" w:hAnsi="Calibri" w:cs="Calibri" w:eastAsia="Calibri" w:hint="default"/>
          <w:spacing w:val="-2"/>
          <w:w w:val="100"/>
        </w:rPr>
        <w:t>6</w:t>
      </w:r>
      <w:r>
        <w:rPr>
          <w:rFonts w:ascii="Calibri" w:hAnsi="Calibri" w:cs="Calibri" w:eastAsia="Calibri" w:hint="default"/>
          <w:w w:val="100"/>
        </w:rPr>
        <w:t>≤</w:t>
      </w:r>
      <w:r>
        <w:rPr>
          <w:rFonts w:ascii="Calibri" w:hAnsi="Calibri" w:cs="Calibri" w:eastAsia="Calibri" w:hint="default"/>
          <w:spacing w:val="1"/>
          <w:w w:val="100"/>
        </w:rPr>
        <w:t>5</w:t>
      </w:r>
      <w:r>
        <w:rPr>
          <w:rFonts w:ascii="Calibri" w:hAnsi="Calibri" w:cs="Calibri" w:eastAsia="Calibri" w:hint="default"/>
          <w:spacing w:val="-3"/>
          <w:w w:val="100"/>
        </w:rPr>
        <w:t>.</w:t>
      </w:r>
      <w:r>
        <w:rPr>
          <w:rFonts w:ascii="Calibri" w:hAnsi="Calibri" w:cs="Calibri" w:eastAsia="Calibri" w:hint="default"/>
          <w:spacing w:val="-2"/>
          <w:w w:val="100"/>
        </w:rPr>
        <w:t>8</w:t>
      </w:r>
      <w:r>
        <w:rPr>
          <w:rFonts w:ascii="Calibri" w:hAnsi="Calibri" w:cs="Calibri" w:eastAsia="Calibri" w:hint="default"/>
          <w:w w:val="100"/>
        </w:rPr>
        <w:t>8</w:t>
      </w:r>
      <w:r>
        <w:rPr>
          <w:rFonts w:ascii="Calibri" w:hAnsi="Calibri" w:cs="Calibri" w:eastAsia="Calibri" w:hint="default"/>
          <w:spacing w:val="6"/>
        </w:rPr>
        <w:t> </w:t>
      </w:r>
      <w:r>
        <w:rPr>
          <w:spacing w:val="-3"/>
          <w:w w:val="100"/>
        </w:rPr>
        <w:t>公</w:t>
      </w:r>
      <w:r>
        <w:rPr>
          <w:w w:val="100"/>
        </w:rPr>
        <w:t>斤。</w:t>
      </w:r>
    </w:p>
    <w:p>
      <w:pPr>
        <w:spacing w:line="240" w:lineRule="auto" w:before="3"/>
        <w:rPr>
          <w:rFonts w:ascii="宋体" w:hAnsi="宋体" w:cs="宋体" w:eastAsia="宋体" w:hint="default"/>
          <w:sz w:val="17"/>
          <w:szCs w:val="17"/>
        </w:rPr>
      </w:pPr>
    </w:p>
    <w:p>
      <w:pPr>
        <w:pStyle w:val="Heading3"/>
        <w:spacing w:line="240" w:lineRule="auto" w:before="0"/>
        <w:ind w:left="138" w:right="0"/>
        <w:jc w:val="both"/>
        <w:rPr>
          <w:b w:val="0"/>
          <w:bCs w:val="0"/>
        </w:rPr>
      </w:pPr>
      <w:r>
        <w:rPr>
          <w:rFonts w:ascii="宋体" w:hAnsi="宋体" w:cs="宋体" w:eastAsia="宋体" w:hint="default"/>
        </w:rPr>
        <w:t>(2)</w:t>
      </w:r>
      <w:r>
        <w:rPr>
          <w:rFonts w:ascii="宋体" w:hAnsi="宋体" w:cs="宋体" w:eastAsia="宋体" w:hint="default"/>
          <w:spacing w:val="-65"/>
        </w:rPr>
        <w:t> </w:t>
      </w:r>
      <w:r>
        <w:rPr/>
        <w:t>防治污染设施的建设和运行情况</w:t>
      </w:r>
      <w:r>
        <w:rPr>
          <w:b w:val="0"/>
          <w:bCs w:val="0"/>
        </w:rPr>
      </w:r>
    </w:p>
    <w:p>
      <w:pPr>
        <w:pStyle w:val="BodyText"/>
        <w:spacing w:line="240" w:lineRule="auto" w:before="56"/>
        <w:ind w:left="138" w:right="0"/>
        <w:jc w:val="both"/>
      </w:pPr>
      <w:r>
        <w:rPr/>
        <w:t>√适用□不适用</w:t>
      </w:r>
    </w:p>
    <w:p>
      <w:pPr>
        <w:pStyle w:val="BodyText"/>
        <w:spacing w:line="240" w:lineRule="auto" w:before="106"/>
        <w:ind w:left="558" w:right="256"/>
        <w:jc w:val="left"/>
      </w:pPr>
      <w:r>
        <w:rPr>
          <w:rFonts w:ascii="Times New Roman" w:hAnsi="Times New Roman" w:cs="Times New Roman" w:eastAsia="Times New Roman" w:hint="default"/>
          <w:spacing w:val="-4"/>
        </w:rPr>
        <w:t>1</w:t>
      </w:r>
      <w:r>
        <w:rPr>
          <w:spacing w:val="-4"/>
        </w:rPr>
        <w:t>、长虹技佳为降低污染物排放浓度，减少污染物排放总量，公司建设废水处理系统 </w:t>
      </w: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spacing w:val="-10"/>
        </w:rPr>
        <w:t>套，废</w:t>
      </w:r>
    </w:p>
    <w:p>
      <w:pPr>
        <w:pStyle w:val="BodyText"/>
        <w:spacing w:line="328" w:lineRule="auto" w:before="110"/>
        <w:ind w:left="138" w:right="308"/>
        <w:jc w:val="both"/>
      </w:pPr>
      <w:r>
        <w:rPr/>
        <w:t>气治理设施</w:t>
      </w:r>
      <w:r>
        <w:rPr>
          <w:spacing w:val="-33"/>
        </w:rPr>
        <w:t> </w:t>
      </w:r>
      <w:r>
        <w:rPr>
          <w:rFonts w:ascii="Times New Roman" w:hAnsi="Times New Roman" w:cs="Times New Roman" w:eastAsia="Times New Roman" w:hint="default"/>
        </w:rPr>
        <w:t>22</w:t>
      </w:r>
      <w:r>
        <w:rPr>
          <w:rFonts w:ascii="Times New Roman" w:hAnsi="Times New Roman" w:cs="Times New Roman" w:eastAsia="Times New Roman" w:hint="default"/>
          <w:spacing w:val="16"/>
        </w:rPr>
        <w:t> </w:t>
      </w:r>
      <w:r>
        <w:rPr>
          <w:spacing w:val="-4"/>
        </w:rPr>
        <w:t>套。日常运行中每日做好设备检查，详细记录设备运行时间及加药记录，定期进行</w:t>
      </w:r>
      <w:r>
        <w:rPr>
          <w:spacing w:val="-98"/>
        </w:rPr>
        <w:t> </w:t>
      </w:r>
      <w:r>
        <w:rPr>
          <w:spacing w:val="-98"/>
        </w:rPr>
      </w:r>
      <w:r>
        <w:rPr/>
        <w:t>维护保养，全年设备运行正常，污染物达标排放。</w:t>
      </w:r>
    </w:p>
    <w:p>
      <w:pPr>
        <w:spacing w:after="0" w:line="328" w:lineRule="auto"/>
        <w:jc w:val="both"/>
        <w:sectPr>
          <w:pgSz w:w="11910" w:h="16840"/>
          <w:pgMar w:header="880" w:footer="1195" w:top="1120" w:bottom="1380" w:left="1660" w:right="9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331" w:lineRule="auto"/>
        <w:ind w:left="138" w:right="207" w:firstLine="419"/>
        <w:jc w:val="left"/>
      </w:pPr>
      <w:r>
        <w:rPr>
          <w:rFonts w:ascii="Times New Roman" w:hAnsi="Times New Roman" w:cs="Times New Roman" w:eastAsia="Times New Roman" w:hint="default"/>
        </w:rPr>
        <w:t>2</w:t>
      </w:r>
      <w:r>
        <w:rPr/>
        <w:t>、长虹电源污染防治设施投运以来，运行稳定、正常，各项污染物达标排放。</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年上半</w:t>
      </w:r>
      <w:r>
        <w:rPr>
          <w:w w:val="100"/>
        </w:rPr>
        <w:t> </w:t>
      </w:r>
      <w:r>
        <w:rPr/>
        <w:t>年公司投入了 </w:t>
      </w:r>
      <w:r>
        <w:rPr>
          <w:rFonts w:ascii="Times New Roman" w:hAnsi="Times New Roman" w:cs="Times New Roman" w:eastAsia="Times New Roman" w:hint="default"/>
        </w:rPr>
        <w:t>10</w:t>
      </w:r>
      <w:r>
        <w:rPr>
          <w:rFonts w:ascii="Times New Roman" w:hAnsi="Times New Roman" w:cs="Times New Roman" w:eastAsia="Times New Roman" w:hint="default"/>
          <w:spacing w:val="18"/>
        </w:rPr>
        <w:t> </w:t>
      </w:r>
      <w:r>
        <w:rPr>
          <w:spacing w:val="-5"/>
        </w:rPr>
        <w:t>万元对废水治理设施进行了优化改良，治理效能得到进一步提升，下半年投入了</w:t>
      </w:r>
    </w:p>
    <w:p>
      <w:pPr>
        <w:pStyle w:val="BodyText"/>
        <w:spacing w:line="240" w:lineRule="auto" w:before="21"/>
        <w:ind w:left="138" w:right="0"/>
        <w:jc w:val="both"/>
      </w:pPr>
      <w:r>
        <w:rPr>
          <w:rFonts w:ascii="Times New Roman" w:hAnsi="Times New Roman" w:cs="Times New Roman" w:eastAsia="Times New Roman" w:hint="default"/>
        </w:rPr>
        <w:t>50 </w:t>
      </w:r>
      <w:r>
        <w:rPr>
          <w:spacing w:val="-3"/>
        </w:rPr>
        <w:t>万元，分别对石英砂进行了更换，过滤效果较以前取得了明显提升；对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台水质在线监测设备</w:t>
      </w:r>
    </w:p>
    <w:p>
      <w:pPr>
        <w:pStyle w:val="BodyText"/>
        <w:spacing w:line="331" w:lineRule="auto" w:before="107"/>
        <w:ind w:left="138" w:right="207"/>
        <w:jc w:val="both"/>
      </w:pPr>
      <w:r>
        <w:rPr>
          <w:spacing w:val="-7"/>
        </w:rPr>
        <w:t>进行全部更换，新设备具有运行日志、自动标定等功能，</w:t>
      </w:r>
      <w:r>
        <w:rPr>
          <w:rFonts w:ascii="Times New Roman" w:hAnsi="Times New Roman" w:cs="Times New Roman" w:eastAsia="Times New Roman" w:hint="default"/>
          <w:spacing w:val="-7"/>
        </w:rPr>
        <w:t>3</w:t>
      </w:r>
      <w:r>
        <w:rPr>
          <w:rFonts w:ascii="Times New Roman" w:hAnsi="Times New Roman" w:cs="Times New Roman" w:eastAsia="Times New Roman" w:hint="default"/>
          <w:spacing w:val="6"/>
        </w:rPr>
        <w:t> </w:t>
      </w:r>
      <w:r>
        <w:rPr/>
        <w:t>台设备在</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月底完成了验收，</w:t>
      </w:r>
      <w:r>
        <w:rPr>
          <w:spacing w:val="-103"/>
        </w:rPr>
        <w:t> </w:t>
      </w:r>
      <w:r>
        <w:rPr>
          <w:spacing w:val="-103"/>
        </w:rPr>
      </w:r>
      <w:r>
        <w:rPr/>
        <w:t>在市环保局取得了备案。</w:t>
      </w:r>
    </w:p>
    <w:p>
      <w:pPr>
        <w:pStyle w:val="BodyText"/>
        <w:spacing w:line="328" w:lineRule="auto" w:before="46"/>
        <w:ind w:left="138" w:right="0" w:firstLine="419"/>
        <w:jc w:val="left"/>
      </w:pPr>
      <w:r>
        <w:rPr>
          <w:rFonts w:ascii="Times New Roman" w:hAnsi="Times New Roman" w:cs="Times New Roman" w:eastAsia="Times New Roman" w:hint="default"/>
          <w:spacing w:val="-4"/>
        </w:rPr>
        <w:t>3</w:t>
      </w:r>
      <w:r>
        <w:rPr>
          <w:spacing w:val="-4"/>
        </w:rPr>
        <w:t>、长虹器件根据相关标准和环保要求，建有废水处理系统和废气收集净化系统，并定期对该</w:t>
      </w:r>
      <w:r>
        <w:rPr>
          <w:w w:val="100"/>
        </w:rPr>
        <w:t> </w:t>
      </w:r>
      <w:r>
        <w:rPr/>
        <w:t>类设备进行维护保养，以确保设备的正常运行，满足相关排放标准。</w:t>
      </w:r>
    </w:p>
    <w:p>
      <w:pPr>
        <w:pStyle w:val="BodyText"/>
        <w:spacing w:line="340" w:lineRule="auto" w:before="48"/>
        <w:ind w:left="138" w:right="0" w:firstLine="419"/>
        <w:jc w:val="left"/>
      </w:pPr>
      <w:r>
        <w:rPr>
          <w:rFonts w:ascii="Times New Roman" w:hAnsi="Times New Roman" w:cs="Times New Roman" w:eastAsia="Times New Roman" w:hint="default"/>
          <w:spacing w:val="-2"/>
        </w:rPr>
        <w:t>4</w:t>
      </w:r>
      <w:r>
        <w:rPr>
          <w:spacing w:val="-2"/>
        </w:rPr>
        <w:t>、长虹空调根据相关标准建有废气收集净化处理系统，增设专人管理维护设备设施的运行，</w:t>
      </w:r>
      <w:r>
        <w:rPr>
          <w:w w:val="100"/>
        </w:rPr>
        <w:t> </w:t>
      </w:r>
      <w:r>
        <w:rPr/>
        <w:t>制定完善的设备设施操作维护规程、紧急处置规程和监督考核机制，划拨专项维护资金等管理手</w:t>
      </w:r>
      <w:r>
        <w:rPr>
          <w:w w:val="100"/>
        </w:rPr>
        <w:t> </w:t>
      </w:r>
      <w:r>
        <w:rPr/>
        <w:t>段，全面确保治理设施的正常有效运行。</w:t>
      </w:r>
    </w:p>
    <w:p>
      <w:pPr>
        <w:pStyle w:val="BodyText"/>
        <w:spacing w:line="331" w:lineRule="auto" w:before="37"/>
        <w:ind w:left="138" w:right="0" w:firstLine="419"/>
        <w:jc w:val="left"/>
      </w:pPr>
      <w:r>
        <w:rPr>
          <w:rFonts w:ascii="Times New Roman" w:hAnsi="Times New Roman" w:cs="Times New Roman" w:eastAsia="Times New Roman" w:hint="default"/>
          <w:spacing w:val="-4"/>
        </w:rPr>
        <w:t>5</w:t>
      </w:r>
      <w:r>
        <w:rPr>
          <w:spacing w:val="-4"/>
        </w:rPr>
        <w:t>、长虹格润建有废气收集处理系统和噪声源控制设备，并定期对该类设备进行维护保养，以</w:t>
      </w:r>
      <w:r>
        <w:rPr>
          <w:w w:val="100"/>
        </w:rPr>
        <w:t> </w:t>
      </w:r>
      <w:r>
        <w:rPr/>
        <w:t>确保污染防治设备的正常运行，污染物达标排放。</w:t>
      </w:r>
    </w:p>
    <w:p>
      <w:pPr>
        <w:pStyle w:val="BodyText"/>
        <w:spacing w:line="340" w:lineRule="auto" w:before="43"/>
        <w:ind w:left="138" w:right="208" w:firstLine="419"/>
        <w:jc w:val="both"/>
      </w:pPr>
      <w:r>
        <w:rPr>
          <w:rFonts w:ascii="Times New Roman" w:hAnsi="Times New Roman" w:cs="Times New Roman" w:eastAsia="Times New Roman" w:hint="default"/>
          <w:spacing w:val="-3"/>
        </w:rPr>
        <w:t>6</w:t>
      </w:r>
      <w:r>
        <w:rPr>
          <w:spacing w:val="-3"/>
        </w:rPr>
        <w:t>、中山长虹建有废气收集净化处理系统（其中</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年完成</w:t>
      </w:r>
      <w:r>
        <w:rPr>
          <w:spacing w:val="-45"/>
        </w:rPr>
        <w:t> </w:t>
      </w:r>
      <w:r>
        <w:rPr>
          <w:rFonts w:ascii="Times New Roman" w:hAnsi="Times New Roman" w:cs="Times New Roman" w:eastAsia="Times New Roman" w:hint="default"/>
        </w:rPr>
        <w:t>VOCS</w:t>
      </w:r>
      <w:r>
        <w:rPr>
          <w:rFonts w:ascii="Times New Roman" w:hAnsi="Times New Roman" w:cs="Times New Roman" w:eastAsia="Times New Roman" w:hint="default"/>
          <w:spacing w:val="5"/>
        </w:rPr>
        <w:t> </w:t>
      </w:r>
      <w:r>
        <w:rPr/>
        <w:t>综合治理并通过专家组验</w:t>
      </w:r>
      <w:r>
        <w:rPr>
          <w:w w:val="100"/>
        </w:rPr>
        <w:t> </w:t>
      </w:r>
      <w:r>
        <w:rPr>
          <w:spacing w:val="-2"/>
        </w:rPr>
        <w:t>收），增设专人管理维护设备设施的运行，制定完善的设备设施操作维护规程、紧急处置规程和</w:t>
      </w:r>
      <w:r>
        <w:rPr>
          <w:spacing w:val="-25"/>
        </w:rPr>
        <w:t> </w:t>
      </w:r>
      <w:r>
        <w:rPr>
          <w:spacing w:val="-25"/>
        </w:rPr>
      </w:r>
      <w:r>
        <w:rPr/>
        <w:t>监督考核机制，划拨专项维护资金等管理手段，全面确保治理设施的正常有效运行。</w:t>
      </w:r>
    </w:p>
    <w:p>
      <w:pPr>
        <w:pStyle w:val="BodyText"/>
        <w:spacing w:line="340" w:lineRule="auto" w:before="35"/>
        <w:ind w:left="138" w:right="208" w:firstLine="419"/>
        <w:jc w:val="both"/>
      </w:pPr>
      <w:r>
        <w:rPr>
          <w:rFonts w:ascii="Times New Roman" w:hAnsi="Times New Roman" w:cs="Times New Roman" w:eastAsia="Times New Roman" w:hint="default"/>
          <w:spacing w:val="-4"/>
        </w:rPr>
        <w:t>7</w:t>
      </w:r>
      <w:r>
        <w:rPr>
          <w:spacing w:val="-4"/>
        </w:rPr>
        <w:t>、加西贝拉为降低污染物排放浓度，减少污染物排放总量，公司建设废水处理系统 </w:t>
      </w: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spacing w:val="-10"/>
        </w:rPr>
        <w:t>套。日</w:t>
      </w:r>
      <w:r>
        <w:rPr>
          <w:w w:val="100"/>
        </w:rPr>
        <w:t> </w:t>
      </w:r>
      <w:r>
        <w:rPr>
          <w:spacing w:val="-2"/>
        </w:rPr>
        <w:t>常运行中每日做好设备检查，详细记录设备运行时间及加药记录，定期进行维护保养，全年设备</w:t>
      </w:r>
      <w:r>
        <w:rPr>
          <w:spacing w:val="-25"/>
        </w:rPr>
        <w:t> </w:t>
      </w:r>
      <w:r>
        <w:rPr>
          <w:spacing w:val="-25"/>
        </w:rPr>
      </w:r>
      <w:r>
        <w:rPr/>
        <w:t>运行正常，污染物达标排放。</w:t>
      </w:r>
    </w:p>
    <w:p>
      <w:pPr>
        <w:pStyle w:val="BodyText"/>
        <w:spacing w:line="331" w:lineRule="auto" w:before="35"/>
        <w:ind w:left="138" w:right="0" w:firstLine="419"/>
        <w:jc w:val="left"/>
      </w:pPr>
      <w:r>
        <w:rPr>
          <w:rFonts w:ascii="Times New Roman" w:hAnsi="Times New Roman" w:cs="Times New Roman" w:eastAsia="Times New Roman" w:hint="default"/>
          <w:spacing w:val="-4"/>
        </w:rPr>
        <w:t>8</w:t>
      </w:r>
      <w:r>
        <w:rPr>
          <w:spacing w:val="-4"/>
        </w:rPr>
        <w:t>、零八一红轮在日常运行中做好设备检查，详细记录设备运行时间及加药记录，定期进行维</w:t>
      </w:r>
      <w:r>
        <w:rPr>
          <w:w w:val="100"/>
        </w:rPr>
        <w:t> </w:t>
      </w:r>
      <w:r>
        <w:rPr/>
        <w:t>护保养，全年设备运行正常，污染物达标排放。</w:t>
      </w:r>
    </w:p>
    <w:p>
      <w:pPr>
        <w:pStyle w:val="BodyText"/>
        <w:spacing w:line="328" w:lineRule="auto" w:before="46"/>
        <w:ind w:left="138" w:right="0" w:firstLine="419"/>
        <w:jc w:val="left"/>
      </w:pPr>
      <w:r>
        <w:rPr>
          <w:rFonts w:ascii="Times New Roman" w:hAnsi="Times New Roman" w:cs="Times New Roman" w:eastAsia="Times New Roman" w:hint="default"/>
          <w:spacing w:val="-4"/>
        </w:rPr>
        <w:t>9</w:t>
      </w:r>
      <w:r>
        <w:rPr>
          <w:spacing w:val="-4"/>
        </w:rPr>
        <w:t>、零八一天源污染物均有相应的治理设施，在日常运行中，由专人记录设备运行时间及加药</w:t>
      </w:r>
      <w:r>
        <w:rPr>
          <w:w w:val="100"/>
        </w:rPr>
        <w:t> </w:t>
      </w:r>
      <w:r>
        <w:rPr/>
        <w:t>记录，定期进行维护保养，全年设备运行正常，污染物达标排放。</w:t>
      </w:r>
    </w:p>
    <w:p>
      <w:pPr>
        <w:spacing w:line="240" w:lineRule="auto" w:before="7"/>
        <w:rPr>
          <w:rFonts w:ascii="宋体" w:hAnsi="宋体" w:cs="宋体" w:eastAsia="宋体" w:hint="default"/>
          <w:sz w:val="18"/>
          <w:szCs w:val="18"/>
        </w:rPr>
      </w:pPr>
    </w:p>
    <w:p>
      <w:pPr>
        <w:pStyle w:val="Heading3"/>
        <w:spacing w:line="240" w:lineRule="auto" w:before="0"/>
        <w:ind w:left="138" w:right="0"/>
        <w:jc w:val="both"/>
        <w:rPr>
          <w:b w:val="0"/>
          <w:bCs w:val="0"/>
        </w:rPr>
      </w:pPr>
      <w:r>
        <w:rPr>
          <w:rFonts w:ascii="宋体" w:hAnsi="宋体" w:cs="宋体" w:eastAsia="宋体" w:hint="default"/>
        </w:rPr>
        <w:t>(3)</w:t>
      </w:r>
      <w:r>
        <w:rPr>
          <w:rFonts w:ascii="宋体" w:hAnsi="宋体" w:cs="宋体" w:eastAsia="宋体" w:hint="default"/>
          <w:spacing w:val="-67"/>
        </w:rPr>
        <w:t> </w:t>
      </w:r>
      <w:r>
        <w:rPr/>
        <w:t>建设项目环境影响评价及其他环境保护行政许可情况</w:t>
      </w:r>
      <w:r>
        <w:rPr>
          <w:b w:val="0"/>
          <w:bCs w:val="0"/>
        </w:rPr>
      </w:r>
    </w:p>
    <w:p>
      <w:pPr>
        <w:pStyle w:val="BodyText"/>
        <w:spacing w:line="333" w:lineRule="auto" w:before="56"/>
        <w:ind w:left="558" w:right="0" w:hanging="420"/>
        <w:jc w:val="left"/>
      </w:pPr>
      <w:r>
        <w:rPr/>
        <w:t>√适用</w:t>
      </w:r>
      <w:r>
        <w:rPr>
          <w:spacing w:val="-2"/>
        </w:rPr>
        <w:t> </w:t>
      </w:r>
      <w:r>
        <w:rPr/>
        <w:t>□不适用</w:t>
      </w:r>
      <w:r>
        <w:rPr>
          <w:w w:val="100"/>
        </w:rPr>
        <w:t> </w:t>
      </w:r>
      <w:r>
        <w:rPr>
          <w:spacing w:val="-2"/>
        </w:rPr>
        <w:t>为了从源头预防污染，公司加强建设项目环境影响评价工作，并根据环境影响评价文件的要</w:t>
      </w:r>
    </w:p>
    <w:p>
      <w:pPr>
        <w:pStyle w:val="BodyText"/>
        <w:spacing w:line="343" w:lineRule="auto" w:before="41"/>
        <w:ind w:left="138" w:right="207"/>
        <w:jc w:val="both"/>
      </w:pPr>
      <w:r>
        <w:rPr>
          <w:spacing w:val="-2"/>
        </w:rPr>
        <w:t>求，坚持建设项目需要配套建设的环境保护设施与主体工程同时设计、同时施工、同时投产使用</w:t>
      </w:r>
      <w:r>
        <w:rPr>
          <w:spacing w:val="-25"/>
        </w:rPr>
        <w:t> </w:t>
      </w:r>
      <w:r>
        <w:rPr>
          <w:spacing w:val="-25"/>
        </w:rPr>
      </w:r>
      <w:r>
        <w:rPr>
          <w:spacing w:val="-2"/>
        </w:rPr>
        <w:t>的“三同时”制度，对需要编制环境影响报告书（表）的建设项目竣工后，及时组织对项目配套</w:t>
      </w:r>
      <w:r>
        <w:rPr>
          <w:spacing w:val="-25"/>
        </w:rPr>
        <w:t> </w:t>
      </w:r>
      <w:r>
        <w:rPr>
          <w:spacing w:val="-25"/>
        </w:rPr>
      </w:r>
      <w:r>
        <w:rPr/>
        <w:t>的环保设施进行验收。</w:t>
      </w:r>
      <w:r>
        <w:rPr>
          <w:rFonts w:ascii="Times New Roman" w:hAnsi="Times New Roman" w:cs="Times New Roman" w:eastAsia="Times New Roman" w:hint="default"/>
        </w:rPr>
        <w:t>2018</w:t>
      </w:r>
      <w:r>
        <w:rPr>
          <w:rFonts w:ascii="Times New Roman" w:hAnsi="Times New Roman" w:cs="Times New Roman" w:eastAsia="Times New Roman" w:hint="default"/>
          <w:spacing w:val="29"/>
        </w:rPr>
        <w:t> </w:t>
      </w:r>
      <w:r>
        <w:rPr>
          <w:spacing w:val="-3"/>
        </w:rPr>
        <w:t>年，长虹电源、长虹格润、零八一红轮、零八一天源、中山长虹无新</w:t>
      </w:r>
      <w:r>
        <w:rPr>
          <w:spacing w:val="-94"/>
        </w:rPr>
        <w:t> </w:t>
      </w:r>
      <w:r>
        <w:rPr>
          <w:spacing w:val="-94"/>
        </w:rPr>
      </w:r>
      <w:r>
        <w:rPr/>
        <w:t>扩建项目。</w:t>
      </w:r>
    </w:p>
    <w:p>
      <w:pPr>
        <w:pStyle w:val="BodyText"/>
        <w:spacing w:line="331" w:lineRule="auto" w:before="35"/>
        <w:ind w:left="138" w:right="0" w:firstLine="419"/>
        <w:jc w:val="left"/>
      </w:pPr>
      <w:r>
        <w:rPr/>
        <w:t>长虹技佳在</w:t>
      </w:r>
      <w:r>
        <w:rPr>
          <w:spacing w:val="-4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年建设</w:t>
      </w:r>
      <w:r>
        <w:rPr>
          <w:rFonts w:ascii="Times New Roman" w:hAnsi="Times New Roman" w:cs="Times New Roman" w:eastAsia="Times New Roman" w:hint="default"/>
        </w:rPr>
        <w:t>“</w:t>
      </w:r>
      <w:r>
        <w:rPr/>
        <w:t>经开区</w:t>
      </w:r>
      <w:r>
        <w:rPr>
          <w:spacing w:val="-42"/>
        </w:rPr>
        <w:t> </w:t>
      </w:r>
      <w:r>
        <w:rPr>
          <w:rFonts w:ascii="Times New Roman" w:hAnsi="Times New Roman" w:cs="Times New Roman" w:eastAsia="Times New Roman" w:hint="default"/>
        </w:rPr>
        <w:t>320</w:t>
      </w:r>
      <w:r>
        <w:rPr>
          <w:rFonts w:ascii="Times New Roman" w:hAnsi="Times New Roman" w:cs="Times New Roman" w:eastAsia="Times New Roman" w:hint="default"/>
          <w:spacing w:val="7"/>
        </w:rPr>
        <w:t> </w:t>
      </w:r>
      <w:r>
        <w:rPr>
          <w:spacing w:val="-5"/>
        </w:rPr>
        <w:t>万套空调钣金配套搬迁扩能改造项目</w:t>
      </w:r>
      <w:r>
        <w:rPr>
          <w:rFonts w:ascii="Times New Roman" w:hAnsi="Times New Roman" w:cs="Times New Roman" w:eastAsia="Times New Roman" w:hint="default"/>
          <w:spacing w:val="-5"/>
        </w:rPr>
        <w:t>”</w:t>
      </w:r>
      <w:r>
        <w:rPr>
          <w:spacing w:val="-5"/>
        </w:rPr>
        <w:t>（批复文号：绵环</w:t>
      </w:r>
      <w:r>
        <w:rPr>
          <w:w w:val="100"/>
        </w:rPr>
        <w:t> </w:t>
      </w:r>
      <w:r>
        <w:rPr>
          <w:spacing w:val="-11"/>
        </w:rPr>
        <w:t>审批【</w:t>
      </w:r>
      <w:r>
        <w:rPr>
          <w:rFonts w:ascii="Times New Roman" w:hAnsi="Times New Roman" w:cs="Times New Roman" w:eastAsia="Times New Roman" w:hint="default"/>
          <w:spacing w:val="-11"/>
        </w:rPr>
        <w:t>2018</w:t>
      </w:r>
      <w:r>
        <w:rPr>
          <w:spacing w:val="-11"/>
        </w:rPr>
        <w:t>】</w:t>
      </w:r>
      <w:r>
        <w:rPr>
          <w:rFonts w:ascii="Times New Roman" w:hAnsi="Times New Roman" w:cs="Times New Roman" w:eastAsia="Times New Roman" w:hint="default"/>
          <w:spacing w:val="-11"/>
        </w:rPr>
        <w:t>132 </w:t>
      </w:r>
      <w:r>
        <w:rPr>
          <w:spacing w:val="-10"/>
        </w:rPr>
        <w:t>号）、</w:t>
      </w:r>
      <w:r>
        <w:rPr>
          <w:rFonts w:ascii="Times New Roman" w:hAnsi="Times New Roman" w:cs="Times New Roman" w:eastAsia="Times New Roman" w:hint="default"/>
          <w:spacing w:val="-10"/>
        </w:rPr>
        <w:t>“</w:t>
      </w:r>
      <w:r>
        <w:rPr>
          <w:spacing w:val="-10"/>
        </w:rPr>
        <w:t>冲压自动化生产线技术改造项目</w:t>
      </w:r>
      <w:r>
        <w:rPr>
          <w:rFonts w:ascii="Times New Roman" w:hAnsi="Times New Roman" w:cs="Times New Roman" w:eastAsia="Times New Roman" w:hint="default"/>
          <w:spacing w:val="-10"/>
        </w:rPr>
        <w:t>”</w:t>
      </w:r>
      <w:r>
        <w:rPr>
          <w:spacing w:val="-10"/>
        </w:rPr>
        <w:t>（批复文号：绵环审批【</w:t>
      </w:r>
      <w:r>
        <w:rPr>
          <w:rFonts w:ascii="Times New Roman" w:hAnsi="Times New Roman" w:cs="Times New Roman" w:eastAsia="Times New Roman" w:hint="default"/>
          <w:spacing w:val="-10"/>
        </w:rPr>
        <w:t>2018</w:t>
      </w:r>
      <w:r>
        <w:rPr>
          <w:spacing w:val="-10"/>
        </w:rPr>
        <w:t>】</w:t>
      </w:r>
      <w:r>
        <w:rPr>
          <w:rFonts w:ascii="Times New Roman" w:hAnsi="Times New Roman" w:cs="Times New Roman" w:eastAsia="Times New Roman" w:hint="default"/>
          <w:spacing w:val="-10"/>
        </w:rPr>
        <w:t>157 </w:t>
      </w:r>
      <w:r>
        <w:rPr>
          <w:spacing w:val="-20"/>
        </w:rPr>
        <w:t>号）、</w:t>
      </w:r>
      <w:r>
        <w:rPr>
          <w:spacing w:val="-70"/>
        </w:rPr>
        <w:t> </w:t>
      </w:r>
      <w:r>
        <w:rPr>
          <w:spacing w:val="-70"/>
        </w:rPr>
      </w:r>
      <w:r>
        <w:rPr>
          <w:rFonts w:ascii="Times New Roman" w:hAnsi="Times New Roman" w:cs="Times New Roman" w:eastAsia="Times New Roman" w:hint="default"/>
        </w:rPr>
        <w:t>“</w:t>
      </w:r>
      <w:r>
        <w:rPr/>
        <w:t>表面处理厂生产线扩建项目</w:t>
      </w:r>
      <w:r>
        <w:rPr>
          <w:rFonts w:ascii="Times New Roman" w:hAnsi="Times New Roman" w:cs="Times New Roman" w:eastAsia="Times New Roman" w:hint="default"/>
        </w:rPr>
        <w:t>”</w:t>
      </w:r>
      <w:r>
        <w:rPr/>
        <w:t>（批复文号：绵环审批【</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144</w:t>
      </w:r>
      <w:r>
        <w:rPr>
          <w:rFonts w:ascii="Times New Roman" w:hAnsi="Times New Roman" w:cs="Times New Roman" w:eastAsia="Times New Roman" w:hint="default"/>
          <w:spacing w:val="-5"/>
        </w:rPr>
        <w:t> </w:t>
      </w:r>
      <w:r>
        <w:rPr/>
        <w:t>号）均取得环境影响报告书的</w:t>
      </w:r>
      <w:r>
        <w:rPr>
          <w:w w:val="100"/>
        </w:rPr>
        <w:t> </w:t>
      </w:r>
      <w:r>
        <w:rPr/>
        <w:t>批复，项目按照</w:t>
      </w:r>
      <w:r>
        <w:rPr>
          <w:rFonts w:ascii="Times New Roman" w:hAnsi="Times New Roman" w:cs="Times New Roman" w:eastAsia="Times New Roman" w:hint="default"/>
        </w:rPr>
        <w:t>“</w:t>
      </w:r>
      <w:r>
        <w:rPr/>
        <w:t>三同时</w:t>
      </w:r>
      <w:r>
        <w:rPr>
          <w:rFonts w:ascii="Times New Roman" w:hAnsi="Times New Roman" w:cs="Times New Roman" w:eastAsia="Times New Roman" w:hint="default"/>
        </w:rPr>
        <w:t>”</w:t>
      </w:r>
      <w:r>
        <w:rPr/>
        <w:t>制度推进，项目正在建设中。</w:t>
      </w:r>
    </w:p>
    <w:p>
      <w:pPr>
        <w:spacing w:after="0" w:line="331" w:lineRule="auto"/>
        <w:jc w:val="left"/>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331" w:lineRule="auto"/>
        <w:ind w:left="138" w:right="128" w:firstLine="419"/>
        <w:jc w:val="both"/>
      </w:pPr>
      <w:r>
        <w:rPr>
          <w:spacing w:val="-3"/>
        </w:rPr>
        <w:t>长虹器件新建智能音箱组装项目</w:t>
      </w:r>
      <w:r>
        <w:rPr>
          <w:rFonts w:ascii="Times New Roman" w:hAnsi="Times New Roman" w:cs="Times New Roman" w:eastAsia="Times New Roman" w:hint="default"/>
          <w:spacing w:val="-3"/>
        </w:rPr>
        <w:t>,</w:t>
      </w:r>
      <w:r>
        <w:rPr>
          <w:spacing w:val="-3"/>
        </w:rPr>
        <w:t>该项目已在建设项目环境影响登记表备案系统（四川省）中</w:t>
      </w:r>
      <w:r>
        <w:rPr>
          <w:w w:val="100"/>
        </w:rPr>
        <w:t> </w:t>
      </w:r>
      <w:r>
        <w:rPr/>
        <w:t>完成备案，备案号：</w:t>
      </w:r>
      <w:r>
        <w:rPr>
          <w:rFonts w:ascii="Times New Roman" w:hAnsi="Times New Roman" w:cs="Times New Roman" w:eastAsia="Times New Roman" w:hint="default"/>
        </w:rPr>
        <w:t>20185107000300000726</w:t>
      </w:r>
      <w:r>
        <w:rPr/>
        <w:t>。</w:t>
      </w:r>
    </w:p>
    <w:p>
      <w:pPr>
        <w:pStyle w:val="BodyText"/>
        <w:spacing w:line="328" w:lineRule="auto" w:before="21"/>
        <w:ind w:left="138" w:right="127" w:firstLine="419"/>
        <w:jc w:val="both"/>
      </w:pPr>
      <w:r>
        <w:rPr>
          <w:spacing w:val="-3"/>
        </w:rPr>
        <w:t>加西贝拉冰箱压缩机生产线设备升级改造项目</w:t>
      </w:r>
      <w:r>
        <w:rPr>
          <w:rFonts w:ascii="Times New Roman" w:hAnsi="Times New Roman" w:cs="Times New Roman" w:eastAsia="Times New Roman" w:hint="default"/>
          <w:spacing w:val="-3"/>
        </w:rPr>
        <w:t>,</w:t>
      </w:r>
      <w:r>
        <w:rPr>
          <w:spacing w:val="-3"/>
        </w:rPr>
        <w:t>已做建设项目环境影响报告表，并经嘉兴市南</w:t>
      </w:r>
      <w:r>
        <w:rPr>
          <w:w w:val="100"/>
        </w:rPr>
        <w:t> </w:t>
      </w:r>
      <w:r>
        <w:rPr/>
        <w:t>湖区行政审批局审批，批复号：南行审投环</w:t>
      </w:r>
      <w:r>
        <w:rPr>
          <w:rFonts w:ascii="Times New Roman" w:hAnsi="Times New Roman" w:cs="Times New Roman" w:eastAsia="Times New Roman" w:hint="default"/>
        </w:rPr>
        <w:t>[2018]108</w:t>
      </w:r>
      <w:r>
        <w:rPr>
          <w:rFonts w:ascii="Times New Roman" w:hAnsi="Times New Roman" w:cs="Times New Roman" w:eastAsia="Times New Roman" w:hint="default"/>
          <w:spacing w:val="-3"/>
        </w:rPr>
        <w:t> </w:t>
      </w:r>
      <w:r>
        <w:rPr/>
        <w:t>号。</w:t>
      </w:r>
    </w:p>
    <w:p>
      <w:pPr>
        <w:pStyle w:val="BodyText"/>
        <w:spacing w:line="328" w:lineRule="auto" w:before="24"/>
        <w:ind w:left="138" w:right="128" w:firstLine="419"/>
        <w:jc w:val="both"/>
      </w:pPr>
      <w:r>
        <w:rPr/>
        <w:t>长虹空调在</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年根据</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年建设项目</w:t>
      </w:r>
      <w:r>
        <w:rPr>
          <w:rFonts w:ascii="Times New Roman" w:hAnsi="Times New Roman" w:cs="Times New Roman" w:eastAsia="Times New Roman" w:hint="default"/>
        </w:rPr>
        <w:t>“</w:t>
      </w:r>
      <w:r>
        <w:rPr/>
        <w:t>长虹空调生产基地搬迁暨扩能升级项目</w:t>
      </w:r>
      <w:r>
        <w:rPr>
          <w:rFonts w:ascii="Times New Roman" w:hAnsi="Times New Roman" w:cs="Times New Roman" w:eastAsia="Times New Roman" w:hint="default"/>
        </w:rPr>
        <w:t>”</w:t>
      </w:r>
      <w:r>
        <w:rPr/>
        <w:t>的环评报</w:t>
      </w:r>
      <w:r>
        <w:rPr>
          <w:w w:val="100"/>
        </w:rPr>
        <w:t> </w:t>
      </w:r>
      <w:r>
        <w:rPr/>
        <w:t>告及绵阳市环境保护局绵环审批</w:t>
      </w:r>
      <w:r>
        <w:rPr>
          <w:rFonts w:ascii="Times New Roman" w:hAnsi="Times New Roman" w:cs="Times New Roman" w:eastAsia="Times New Roman" w:hint="default"/>
        </w:rPr>
        <w:t>[2017]213 </w:t>
      </w:r>
      <w:r>
        <w:rPr>
          <w:spacing w:val="-5"/>
        </w:rPr>
        <w:t>号环评批文，全面推进项目建设，项目竣工后，公司严</w:t>
      </w:r>
      <w:r>
        <w:rPr>
          <w:spacing w:val="-69"/>
        </w:rPr>
        <w:t> </w:t>
      </w:r>
      <w:r>
        <w:rPr>
          <w:spacing w:val="-69"/>
        </w:rPr>
      </w:r>
      <w:r>
        <w:rPr>
          <w:spacing w:val="-7"/>
        </w:rPr>
        <w:t>格按照《建设项目环境保护管理条例》等法规要求，及时组织实施项目环境保护设施的验收工作。</w:t>
      </w:r>
    </w:p>
    <w:p>
      <w:pPr>
        <w:spacing w:line="240" w:lineRule="auto" w:before="8"/>
        <w:rPr>
          <w:rFonts w:ascii="宋体" w:hAnsi="宋体" w:cs="宋体" w:eastAsia="宋体" w:hint="default"/>
          <w:sz w:val="19"/>
          <w:szCs w:val="19"/>
        </w:rPr>
      </w:pPr>
    </w:p>
    <w:p>
      <w:pPr>
        <w:pStyle w:val="Heading3"/>
        <w:spacing w:line="240" w:lineRule="auto" w:before="0"/>
        <w:ind w:left="138" w:right="0"/>
        <w:jc w:val="left"/>
        <w:rPr>
          <w:b w:val="0"/>
          <w:bCs w:val="0"/>
        </w:rPr>
      </w:pPr>
      <w:r>
        <w:rPr>
          <w:rFonts w:ascii="宋体" w:hAnsi="宋体" w:cs="宋体" w:eastAsia="宋体" w:hint="default"/>
        </w:rPr>
        <w:t>(4)</w:t>
      </w:r>
      <w:r>
        <w:rPr>
          <w:rFonts w:ascii="宋体" w:hAnsi="宋体" w:cs="宋体" w:eastAsia="宋体" w:hint="default"/>
          <w:spacing w:val="-63"/>
        </w:rPr>
        <w:t> </w:t>
      </w:r>
      <w:r>
        <w:rPr/>
        <w:t>突发环境事件应急预案</w:t>
      </w:r>
      <w:r>
        <w:rPr>
          <w:b w:val="0"/>
          <w:bCs w:val="0"/>
        </w:rPr>
      </w:r>
    </w:p>
    <w:p>
      <w:pPr>
        <w:pStyle w:val="BodyText"/>
        <w:spacing w:line="333" w:lineRule="auto" w:before="57"/>
        <w:ind w:left="558" w:right="0" w:hanging="420"/>
        <w:jc w:val="left"/>
      </w:pPr>
      <w:r>
        <w:rPr/>
        <w:t>√适用□不适用</w:t>
      </w:r>
      <w:r>
        <w:rPr>
          <w:spacing w:val="-103"/>
        </w:rPr>
        <w:t> </w:t>
      </w:r>
      <w:r>
        <w:rPr>
          <w:spacing w:val="-103"/>
        </w:rPr>
      </w:r>
      <w:r>
        <w:rPr>
          <w:spacing w:val="-2"/>
        </w:rPr>
        <w:t>公司及所属重点排污子公司已建立突发环境事件应急预案，根据各类因素对环境安全可能造</w:t>
      </w:r>
    </w:p>
    <w:p>
      <w:pPr>
        <w:pStyle w:val="BodyText"/>
        <w:spacing w:line="348" w:lineRule="auto" w:before="44"/>
        <w:ind w:left="138" w:right="0"/>
        <w:jc w:val="left"/>
      </w:pPr>
      <w:r>
        <w:rPr>
          <w:spacing w:val="-2"/>
        </w:rPr>
        <w:t>成的危害程度、影响范围和发展态势，进行分级预警，规范应急处置程序，明确应急处置职责，</w:t>
      </w:r>
      <w:r>
        <w:rPr>
          <w:spacing w:val="-25"/>
        </w:rPr>
        <w:t> </w:t>
      </w:r>
      <w:r>
        <w:rPr>
          <w:spacing w:val="-25"/>
        </w:rPr>
      </w:r>
      <w:r>
        <w:rPr/>
        <w:t>做到防范于未然，</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年全年公司及所属重点排污子公司组织应急演练</w:t>
      </w:r>
      <w:r>
        <w:rPr>
          <w:spacing w:val="-54"/>
        </w:rPr>
        <w:t> </w:t>
      </w:r>
      <w:r>
        <w:rPr>
          <w:rFonts w:ascii="Times New Roman" w:hAnsi="Times New Roman" w:cs="Times New Roman" w:eastAsia="Times New Roman" w:hint="default"/>
        </w:rPr>
        <w:t>26</w:t>
      </w:r>
      <w:r>
        <w:rPr>
          <w:rFonts w:ascii="Times New Roman" w:hAnsi="Times New Roman" w:cs="Times New Roman" w:eastAsia="Times New Roman" w:hint="default"/>
          <w:spacing w:val="-4"/>
        </w:rPr>
        <w:t> </w:t>
      </w:r>
      <w:r>
        <w:rPr>
          <w:spacing w:val="-3"/>
        </w:rPr>
        <w:t>次。</w:t>
      </w:r>
      <w:r>
        <w:rPr/>
      </w:r>
    </w:p>
    <w:p>
      <w:pPr>
        <w:spacing w:line="240" w:lineRule="auto" w:before="5"/>
        <w:rPr>
          <w:rFonts w:ascii="宋体" w:hAnsi="宋体" w:cs="宋体" w:eastAsia="宋体" w:hint="default"/>
          <w:sz w:val="16"/>
          <w:szCs w:val="16"/>
        </w:rPr>
      </w:pPr>
    </w:p>
    <w:p>
      <w:pPr>
        <w:pStyle w:val="Heading3"/>
        <w:spacing w:line="240" w:lineRule="auto" w:before="0"/>
        <w:ind w:left="138" w:right="0"/>
        <w:jc w:val="left"/>
        <w:rPr>
          <w:b w:val="0"/>
          <w:bCs w:val="0"/>
        </w:rPr>
      </w:pPr>
      <w:r>
        <w:rPr>
          <w:rFonts w:ascii="宋体" w:hAnsi="宋体" w:cs="宋体" w:eastAsia="宋体" w:hint="default"/>
        </w:rPr>
        <w:t>(5)</w:t>
      </w:r>
      <w:r>
        <w:rPr>
          <w:rFonts w:ascii="宋体" w:hAnsi="宋体" w:cs="宋体" w:eastAsia="宋体" w:hint="default"/>
          <w:spacing w:val="-61"/>
        </w:rPr>
        <w:t> </w:t>
      </w:r>
      <w:r>
        <w:rPr/>
        <w:t>环境自行监测方案</w:t>
      </w:r>
      <w:r>
        <w:rPr>
          <w:b w:val="0"/>
          <w:bCs w:val="0"/>
        </w:rPr>
      </w:r>
    </w:p>
    <w:p>
      <w:pPr>
        <w:pStyle w:val="BodyText"/>
        <w:spacing w:line="240" w:lineRule="auto" w:before="56"/>
        <w:ind w:left="138" w:right="0"/>
        <w:jc w:val="left"/>
      </w:pPr>
      <w:r>
        <w:rPr/>
        <w:t>√适用</w:t>
      </w:r>
      <w:r>
        <w:rPr>
          <w:spacing w:val="-1"/>
        </w:rPr>
        <w:t> </w:t>
      </w:r>
      <w:r>
        <w:rPr/>
        <w:t>□不适用</w:t>
      </w:r>
    </w:p>
    <w:p>
      <w:pPr>
        <w:pStyle w:val="BodyText"/>
        <w:spacing w:line="333" w:lineRule="auto" w:before="106"/>
        <w:ind w:left="138" w:right="127" w:firstLine="419"/>
        <w:jc w:val="both"/>
      </w:pPr>
      <w:r>
        <w:rPr>
          <w:spacing w:val="-2"/>
          <w:w w:val="100"/>
        </w:rPr>
        <w:t>公司及下属重点排污子公司在年初就制定了</w:t>
      </w:r>
      <w:r>
        <w:rPr>
          <w:spacing w:val="-45"/>
          <w:w w:val="100"/>
        </w:rPr>
        <w:t> </w:t>
      </w:r>
      <w:r>
        <w:rPr>
          <w:rFonts w:ascii="Calibri" w:hAnsi="Calibri" w:cs="Calibri" w:eastAsia="Calibri" w:hint="default"/>
          <w:spacing w:val="-1"/>
          <w:w w:val="100"/>
        </w:rPr>
        <w:t>2018</w:t>
      </w:r>
      <w:r>
        <w:rPr>
          <w:rFonts w:ascii="Calibri" w:hAnsi="Calibri" w:cs="Calibri" w:eastAsia="Calibri" w:hint="default"/>
          <w:spacing w:val="14"/>
          <w:w w:val="100"/>
        </w:rPr>
        <w:t> </w:t>
      </w:r>
      <w:r>
        <w:rPr>
          <w:spacing w:val="-7"/>
          <w:w w:val="100"/>
        </w:rPr>
        <w:t>年度环境自行监测方案（计划），对排放的</w:t>
      </w:r>
      <w:r>
        <w:rPr>
          <w:w w:val="100"/>
        </w:rPr>
        <w:t> </w:t>
      </w:r>
      <w:r>
        <w:rPr>
          <w:spacing w:val="-1"/>
        </w:rPr>
        <w:t>废水、废气、噪声开展例行监测，评估污染物治理效果，确保污染物达标排放。监测情况结果显</w:t>
      </w:r>
      <w:r>
        <w:rPr>
          <w:spacing w:val="-55"/>
        </w:rPr>
        <w:t> </w:t>
      </w:r>
      <w:r>
        <w:rPr>
          <w:spacing w:val="-55"/>
        </w:rPr>
      </w:r>
      <w:r>
        <w:rPr>
          <w:spacing w:val="-2"/>
        </w:rPr>
        <w:t>示，</w:t>
      </w:r>
      <w:r>
        <w:rPr>
          <w:rFonts w:ascii="Calibri" w:hAnsi="Calibri" w:cs="Calibri" w:eastAsia="Calibri" w:hint="default"/>
          <w:spacing w:val="-2"/>
        </w:rPr>
        <w:t>2018</w:t>
      </w:r>
      <w:r>
        <w:rPr>
          <w:rFonts w:ascii="Calibri" w:hAnsi="Calibri" w:cs="Calibri" w:eastAsia="Calibri" w:hint="default"/>
        </w:rPr>
        <w:t> </w:t>
      </w:r>
      <w:r>
        <w:rPr>
          <w:rFonts w:ascii="Calibri" w:hAnsi="Calibri" w:cs="Calibri" w:eastAsia="Calibri" w:hint="default"/>
          <w:spacing w:val="29"/>
        </w:rPr>
        <w:t> </w:t>
      </w:r>
      <w:r>
        <w:rPr>
          <w:spacing w:val="-2"/>
        </w:rPr>
        <w:t>年公司污染物治理效果良好，污染物达标排放，满足国家及地方排放标准。</w:t>
      </w:r>
    </w:p>
    <w:p>
      <w:pPr>
        <w:spacing w:line="240" w:lineRule="auto" w:before="9"/>
        <w:rPr>
          <w:rFonts w:ascii="宋体" w:hAnsi="宋体" w:cs="宋体" w:eastAsia="宋体" w:hint="default"/>
          <w:sz w:val="15"/>
          <w:szCs w:val="15"/>
        </w:rPr>
      </w:pPr>
    </w:p>
    <w:p>
      <w:pPr>
        <w:pStyle w:val="Heading3"/>
        <w:spacing w:line="240" w:lineRule="auto" w:before="0"/>
        <w:ind w:left="138" w:right="0"/>
        <w:jc w:val="left"/>
        <w:rPr>
          <w:b w:val="0"/>
          <w:bCs w:val="0"/>
        </w:rPr>
      </w:pPr>
      <w:r>
        <w:rPr>
          <w:rFonts w:ascii="宋体" w:hAnsi="宋体" w:cs="宋体" w:eastAsia="宋体" w:hint="default"/>
        </w:rPr>
        <w:t>(6)</w:t>
      </w:r>
      <w:r>
        <w:rPr>
          <w:rFonts w:ascii="宋体" w:hAnsi="宋体" w:cs="宋体" w:eastAsia="宋体" w:hint="default"/>
          <w:spacing w:val="-63"/>
        </w:rPr>
        <w:t> </w:t>
      </w:r>
      <w:r>
        <w:rPr/>
        <w:t>其他应当公开的环境信息</w:t>
      </w:r>
      <w:r>
        <w:rPr>
          <w:b w:val="0"/>
          <w:bCs w:val="0"/>
        </w:rPr>
      </w:r>
    </w:p>
    <w:p>
      <w:pPr>
        <w:pStyle w:val="BodyText"/>
        <w:spacing w:line="240" w:lineRule="auto" w:before="58"/>
        <w:ind w:left="138" w:right="0"/>
        <w:jc w:val="left"/>
      </w:pPr>
      <w:r>
        <w:rPr/>
        <w:t>√适用□不适用</w:t>
      </w:r>
    </w:p>
    <w:p>
      <w:pPr>
        <w:pStyle w:val="BodyText"/>
        <w:spacing w:line="331" w:lineRule="auto" w:before="104"/>
        <w:ind w:left="138" w:right="0" w:firstLine="419"/>
        <w:jc w:val="left"/>
      </w:pPr>
      <w:r>
        <w:rPr/>
        <w:t>公司及大部分下属重点排污子公司按</w:t>
      </w:r>
      <w:r>
        <w:rPr>
          <w:spacing w:val="-55"/>
        </w:rPr>
        <w:t> </w:t>
      </w:r>
      <w:r>
        <w:rPr>
          <w:rFonts w:ascii="Times New Roman" w:hAnsi="Times New Roman" w:cs="Times New Roman" w:eastAsia="Times New Roman" w:hint="default"/>
        </w:rPr>
        <w:t>ISO14001</w:t>
      </w:r>
      <w:r>
        <w:rPr>
          <w:rFonts w:ascii="Times New Roman" w:hAnsi="Times New Roman" w:cs="Times New Roman" w:eastAsia="Times New Roman" w:hint="default"/>
          <w:spacing w:val="-2"/>
        </w:rPr>
        <w:t> </w:t>
      </w:r>
      <w:r>
        <w:rPr/>
        <w:t>标准建立了环境管理体系，并通过第三方认</w:t>
      </w:r>
      <w:r>
        <w:rPr>
          <w:w w:val="100"/>
        </w:rPr>
        <w:t> </w:t>
      </w:r>
      <w:r>
        <w:rPr/>
        <w:t>证审核，获得</w:t>
      </w:r>
      <w:r>
        <w:rPr>
          <w:spacing w:val="-55"/>
        </w:rPr>
        <w:t> </w:t>
      </w:r>
      <w:r>
        <w:rPr>
          <w:rFonts w:ascii="Times New Roman" w:hAnsi="Times New Roman" w:cs="Times New Roman" w:eastAsia="Times New Roman" w:hint="default"/>
        </w:rPr>
        <w:t>ISO14001</w:t>
      </w:r>
      <w:r>
        <w:rPr>
          <w:rFonts w:ascii="Times New Roman" w:hAnsi="Times New Roman" w:cs="Times New Roman" w:eastAsia="Times New Roman" w:hint="default"/>
          <w:spacing w:val="-4"/>
        </w:rPr>
        <w:t> </w:t>
      </w:r>
      <w:r>
        <w:rPr/>
        <w:t>环境管理体系证书（其中零八一集团正在组织下属子公司开展环境管理</w:t>
      </w:r>
      <w:r>
        <w:rPr>
          <w:w w:val="100"/>
        </w:rPr>
        <w:t> </w:t>
      </w:r>
      <w:r>
        <w:rPr>
          <w:spacing w:val="-3"/>
        </w:rPr>
        <w:t>体系认证工作）。公司是四川省第一批</w:t>
      </w:r>
      <w:r>
        <w:rPr>
          <w:rFonts w:ascii="Times New Roman" w:hAnsi="Times New Roman" w:cs="Times New Roman" w:eastAsia="Times New Roman" w:hint="default"/>
          <w:spacing w:val="-3"/>
        </w:rPr>
        <w:t>“</w:t>
      </w:r>
      <w:r>
        <w:rPr>
          <w:spacing w:val="-3"/>
        </w:rPr>
        <w:t>绿色供应链管理示范企业</w:t>
      </w:r>
      <w:r>
        <w:rPr>
          <w:rFonts w:ascii="Times New Roman" w:hAnsi="Times New Roman" w:cs="Times New Roman" w:eastAsia="Times New Roman" w:hint="default"/>
          <w:spacing w:val="-3"/>
        </w:rPr>
        <w:t>”</w:t>
      </w:r>
      <w:r>
        <w:rPr>
          <w:spacing w:val="-3"/>
        </w:rPr>
        <w:t>。长虹格润在四川省首届</w:t>
      </w:r>
      <w:r>
        <w:rPr>
          <w:rFonts w:ascii="Times New Roman" w:hAnsi="Times New Roman" w:cs="Times New Roman" w:eastAsia="Times New Roman" w:hint="default"/>
          <w:spacing w:val="-3"/>
        </w:rPr>
        <w:t>“</w:t>
      </w:r>
      <w:r>
        <w:rPr>
          <w:spacing w:val="-3"/>
        </w:rPr>
        <w:t>美丽</w:t>
      </w:r>
      <w:r>
        <w:rPr>
          <w:spacing w:val="-38"/>
        </w:rPr>
        <w:t> </w:t>
      </w:r>
      <w:r>
        <w:rPr>
          <w:spacing w:val="-3"/>
        </w:rPr>
        <w:t>四川，我是行动者</w:t>
      </w:r>
      <w:r>
        <w:rPr>
          <w:rFonts w:ascii="Times New Roman" w:hAnsi="Times New Roman" w:cs="Times New Roman" w:eastAsia="Times New Roman" w:hint="default"/>
          <w:spacing w:val="-3"/>
        </w:rPr>
        <w:t>”</w:t>
      </w:r>
      <w:r>
        <w:rPr>
          <w:spacing w:val="-3"/>
        </w:rPr>
        <w:t>系列评选活动中获评</w:t>
      </w:r>
      <w:r>
        <w:rPr>
          <w:rFonts w:ascii="Times New Roman" w:hAnsi="Times New Roman" w:cs="Times New Roman" w:eastAsia="Times New Roman" w:hint="default"/>
          <w:spacing w:val="-3"/>
        </w:rPr>
        <w:t>“</w:t>
      </w:r>
      <w:r>
        <w:rPr>
          <w:spacing w:val="-3"/>
        </w:rPr>
        <w:t>十大环保守信企业</w:t>
      </w:r>
      <w:r>
        <w:rPr>
          <w:rFonts w:ascii="Times New Roman" w:hAnsi="Times New Roman" w:cs="Times New Roman" w:eastAsia="Times New Roman" w:hint="default"/>
          <w:spacing w:val="-3"/>
        </w:rPr>
        <w:t>”</w:t>
      </w:r>
      <w:r>
        <w:rPr>
          <w:spacing w:val="-3"/>
        </w:rPr>
        <w:t>。加西贝拉压缩机有限公司被工业和</w:t>
      </w:r>
      <w:r>
        <w:rPr>
          <w:spacing w:val="-40"/>
        </w:rPr>
        <w:t> </w:t>
      </w:r>
      <w:r>
        <w:rPr>
          <w:spacing w:val="-40"/>
        </w:rPr>
      </w:r>
      <w:r>
        <w:rPr/>
        <w:t>信息化部评为</w:t>
      </w:r>
      <w:r>
        <w:rPr>
          <w:rFonts w:ascii="Times New Roman" w:hAnsi="Times New Roman" w:cs="Times New Roman" w:eastAsia="Times New Roman" w:hint="default"/>
        </w:rPr>
        <w:t>“</w:t>
      </w:r>
      <w:r>
        <w:rPr/>
        <w:t>绿色工厂</w:t>
      </w:r>
      <w:r>
        <w:rPr>
          <w:rFonts w:ascii="Times New Roman" w:hAnsi="Times New Roman" w:cs="Times New Roman" w:eastAsia="Times New Roman" w:hint="default"/>
        </w:rPr>
        <w:t>”</w:t>
      </w:r>
      <w:r>
        <w:rPr/>
        <w:t>。</w:t>
      </w:r>
    </w:p>
    <w:p>
      <w:pPr>
        <w:spacing w:line="240" w:lineRule="auto" w:before="8"/>
        <w:rPr>
          <w:rFonts w:ascii="宋体" w:hAnsi="宋体" w:cs="宋体" w:eastAsia="宋体" w:hint="default"/>
          <w:sz w:val="17"/>
          <w:szCs w:val="17"/>
        </w:rPr>
      </w:pPr>
    </w:p>
    <w:p>
      <w:pPr>
        <w:pStyle w:val="Heading3"/>
        <w:tabs>
          <w:tab w:pos="562" w:val="left" w:leader="none"/>
        </w:tabs>
        <w:spacing w:line="240" w:lineRule="auto" w:before="0"/>
        <w:ind w:left="138" w:right="0"/>
        <w:jc w:val="left"/>
        <w:rPr>
          <w:rFonts w:ascii="黑体" w:hAnsi="黑体" w:cs="黑体" w:eastAsia="黑体" w:hint="default"/>
          <w:b w:val="0"/>
          <w:bCs w:val="0"/>
        </w:rPr>
      </w:pPr>
      <w:r>
        <w:rPr>
          <w:rFonts w:ascii="宋体" w:hAnsi="宋体" w:cs="宋体" w:eastAsia="宋体" w:hint="default"/>
          <w:w w:val="95"/>
        </w:rPr>
        <w:t>2.</w:t>
        <w:tab/>
      </w:r>
      <w:r>
        <w:rPr>
          <w:rFonts w:ascii="黑体" w:hAnsi="黑体" w:cs="黑体" w:eastAsia="黑体" w:hint="default"/>
        </w:rPr>
        <w:t>重点排污单位之外的公司的环保情况说明</w:t>
      </w:r>
      <w:r>
        <w:rPr>
          <w:rFonts w:ascii="黑体" w:hAnsi="黑体" w:cs="黑体" w:eastAsia="黑体" w:hint="default"/>
          <w:b w:val="0"/>
          <w:bCs w:val="0"/>
        </w:rPr>
      </w:r>
    </w:p>
    <w:p>
      <w:pPr>
        <w:pStyle w:val="BodyText"/>
        <w:spacing w:line="240" w:lineRule="auto" w:before="56"/>
        <w:ind w:left="138" w:right="0"/>
        <w:jc w:val="left"/>
      </w:pPr>
      <w:r>
        <w:rPr/>
        <w:t>□适用√不适用</w:t>
      </w:r>
    </w:p>
    <w:p>
      <w:pPr>
        <w:pStyle w:val="Heading3"/>
        <w:tabs>
          <w:tab w:pos="562" w:val="left" w:leader="none"/>
        </w:tabs>
        <w:spacing w:line="240" w:lineRule="auto" w:before="56"/>
        <w:ind w:left="138" w:right="0"/>
        <w:jc w:val="left"/>
        <w:rPr>
          <w:rFonts w:ascii="黑体" w:hAnsi="黑体" w:cs="黑体" w:eastAsia="黑体" w:hint="default"/>
          <w:b w:val="0"/>
          <w:bCs w:val="0"/>
        </w:rPr>
      </w:pPr>
      <w:r>
        <w:rPr>
          <w:rFonts w:ascii="宋体" w:hAnsi="宋体" w:cs="宋体" w:eastAsia="宋体" w:hint="default"/>
          <w:w w:val="95"/>
        </w:rPr>
        <w:t>3.</w:t>
        <w:tab/>
      </w:r>
      <w:r>
        <w:rPr>
          <w:rFonts w:ascii="黑体" w:hAnsi="黑体" w:cs="黑体" w:eastAsia="黑体" w:hint="default"/>
        </w:rPr>
        <w:t>重点排污单位之外的公司未披露环境信息的原因说明</w:t>
      </w:r>
      <w:r>
        <w:rPr>
          <w:rFonts w:ascii="黑体" w:hAnsi="黑体" w:cs="黑体" w:eastAsia="黑体" w:hint="default"/>
          <w:b w:val="0"/>
          <w:bCs w:val="0"/>
        </w:rPr>
      </w:r>
    </w:p>
    <w:p>
      <w:pPr>
        <w:pStyle w:val="BodyText"/>
        <w:spacing w:line="240" w:lineRule="auto" w:before="58"/>
        <w:ind w:left="138" w:right="0"/>
        <w:jc w:val="left"/>
      </w:pPr>
      <w:r>
        <w:rPr/>
        <w:t>□适用√不适用</w:t>
      </w:r>
    </w:p>
    <w:p>
      <w:pPr>
        <w:pStyle w:val="Heading3"/>
        <w:tabs>
          <w:tab w:pos="562" w:val="left" w:leader="none"/>
        </w:tabs>
        <w:spacing w:line="240" w:lineRule="auto" w:before="56"/>
        <w:ind w:left="138" w:right="0"/>
        <w:jc w:val="left"/>
        <w:rPr>
          <w:rFonts w:ascii="黑体" w:hAnsi="黑体" w:cs="黑体" w:eastAsia="黑体" w:hint="default"/>
          <w:b w:val="0"/>
          <w:bCs w:val="0"/>
        </w:rPr>
      </w:pPr>
      <w:r>
        <w:rPr>
          <w:rFonts w:ascii="宋体" w:hAnsi="宋体" w:cs="宋体" w:eastAsia="宋体" w:hint="default"/>
          <w:w w:val="95"/>
        </w:rPr>
        <w:t>4.</w:t>
        <w:tab/>
      </w:r>
      <w:r>
        <w:rPr>
          <w:rFonts w:ascii="黑体" w:hAnsi="黑体" w:cs="黑体" w:eastAsia="黑体" w:hint="default"/>
        </w:rPr>
        <w:t>报告期内披露环境信息内容的后续进展或变化情况的说明</w:t>
      </w:r>
      <w:r>
        <w:rPr>
          <w:rFonts w:ascii="黑体" w:hAnsi="黑体" w:cs="黑体" w:eastAsia="黑体" w:hint="default"/>
          <w:b w:val="0"/>
          <w:bCs w:val="0"/>
        </w:rPr>
      </w:r>
    </w:p>
    <w:p>
      <w:pPr>
        <w:tabs>
          <w:tab w:pos="781" w:val="left" w:leader="none"/>
        </w:tabs>
        <w:spacing w:line="290" w:lineRule="auto" w:before="58"/>
        <w:ind w:left="138" w:right="7478"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四</w:t>
      </w:r>
      <w:r>
        <w:rPr>
          <w:rFonts w:ascii="宋体" w:hAnsi="宋体" w:cs="宋体" w:eastAsia="宋体" w:hint="default"/>
          <w:b/>
          <w:bCs/>
          <w:spacing w:val="-1"/>
          <w:sz w:val="21"/>
          <w:szCs w:val="21"/>
        </w:rPr>
        <w:t>)</w:t>
        <w:tab/>
      </w:r>
      <w:r>
        <w:rPr>
          <w:rFonts w:ascii="宋体" w:hAnsi="宋体" w:cs="宋体" w:eastAsia="宋体" w:hint="default"/>
          <w:b/>
          <w:bCs/>
          <w:sz w:val="21"/>
          <w:szCs w:val="21"/>
        </w:rPr>
        <w:t>其他说明</w:t>
      </w:r>
      <w:r>
        <w:rPr>
          <w:rFonts w:ascii="宋体" w:hAnsi="宋体" w:cs="宋体" w:eastAsia="宋体" w:hint="default"/>
          <w:sz w:val="21"/>
          <w:szCs w:val="21"/>
        </w:rPr>
      </w:r>
    </w:p>
    <w:p>
      <w:pPr>
        <w:pStyle w:val="BodyText"/>
        <w:spacing w:line="240" w:lineRule="auto" w:before="14"/>
        <w:ind w:left="138" w:right="0"/>
        <w:jc w:val="left"/>
      </w:pPr>
      <w:r>
        <w:rPr/>
        <w:t>□适用√不适用</w:t>
      </w:r>
    </w:p>
    <w:p>
      <w:pPr>
        <w:spacing w:after="0" w:line="240" w:lineRule="auto"/>
        <w:jc w:val="left"/>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Heading3"/>
        <w:spacing w:line="240" w:lineRule="auto"/>
        <w:ind w:left="138" w:right="0"/>
        <w:jc w:val="left"/>
        <w:rPr>
          <w:b w:val="0"/>
          <w:bCs w:val="0"/>
        </w:rPr>
      </w:pPr>
      <w:r>
        <w:rPr/>
        <w:t>十八、可转换公司债券情况</w:t>
      </w:r>
      <w:r>
        <w:rPr>
          <w:b w:val="0"/>
          <w:bCs w:val="0"/>
        </w:rPr>
      </w:r>
    </w:p>
    <w:p>
      <w:pPr>
        <w:pStyle w:val="Heading3"/>
        <w:spacing w:line="240" w:lineRule="auto" w:before="58"/>
        <w:ind w:left="1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转债发行情况</w:t>
      </w:r>
      <w:r>
        <w:rPr>
          <w:b w:val="0"/>
          <w:bCs w:val="0"/>
        </w:rPr>
      </w:r>
    </w:p>
    <w:p>
      <w:pPr>
        <w:pStyle w:val="BodyText"/>
        <w:spacing w:line="240" w:lineRule="auto" w:before="29"/>
        <w:ind w:left="138" w:right="0"/>
        <w:jc w:val="left"/>
      </w:pPr>
      <w:r>
        <w:rPr/>
        <w:t>□适用√不适用</w:t>
      </w:r>
    </w:p>
    <w:p>
      <w:pPr>
        <w:spacing w:line="240" w:lineRule="auto" w:before="11"/>
        <w:rPr>
          <w:rFonts w:ascii="宋体" w:hAnsi="宋体" w:cs="宋体" w:eastAsia="宋体" w:hint="default"/>
          <w:sz w:val="22"/>
          <w:szCs w:val="22"/>
        </w:rPr>
      </w:pPr>
    </w:p>
    <w:p>
      <w:pPr>
        <w:pStyle w:val="Heading3"/>
        <w:spacing w:line="240" w:lineRule="auto" w:before="0"/>
        <w:ind w:left="13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32"/>
        <w:ind w:left="138" w:right="0"/>
        <w:jc w:val="left"/>
      </w:pPr>
      <w:r>
        <w:rPr/>
        <w:t>□适用√不适用</w:t>
      </w:r>
    </w:p>
    <w:p>
      <w:pPr>
        <w:pStyle w:val="Heading3"/>
        <w:spacing w:line="240" w:lineRule="auto" w:before="56"/>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BodyText"/>
        <w:spacing w:line="272" w:lineRule="exact" w:before="59"/>
        <w:ind w:left="138" w:right="6290"/>
        <w:jc w:val="left"/>
      </w:pPr>
      <w:r>
        <w:rPr/>
        <w:t>□适用√不适用</w:t>
      </w:r>
      <w:r>
        <w:rPr>
          <w:spacing w:val="-103"/>
        </w:rPr>
        <w:t> </w:t>
      </w:r>
      <w:r>
        <w:rPr>
          <w:spacing w:val="-103"/>
        </w:rPr>
      </w:r>
      <w:r>
        <w:rPr>
          <w:spacing w:val="-2"/>
        </w:rPr>
        <w:t>报告期转债累计转股情况</w:t>
      </w:r>
    </w:p>
    <w:p>
      <w:pPr>
        <w:pStyle w:val="BodyText"/>
        <w:spacing w:line="249" w:lineRule="exact"/>
        <w:ind w:left="138" w:right="0"/>
        <w:jc w:val="left"/>
      </w:pPr>
      <w:r>
        <w:rPr/>
        <w:t>□适用√不适用</w:t>
      </w:r>
    </w:p>
    <w:p>
      <w:pPr>
        <w:pStyle w:val="Heading3"/>
        <w:spacing w:line="240" w:lineRule="auto" w:before="56"/>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BodyText"/>
        <w:spacing w:line="240" w:lineRule="auto" w:before="32"/>
        <w:ind w:left="138" w:right="0"/>
        <w:jc w:val="left"/>
      </w:pPr>
      <w:r>
        <w:rPr/>
        <w:t>□适用√不适用</w:t>
      </w:r>
    </w:p>
    <w:p>
      <w:pPr>
        <w:pStyle w:val="Heading3"/>
        <w:spacing w:line="240" w:lineRule="auto" w:before="56"/>
        <w:ind w:left="13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BodyText"/>
        <w:spacing w:line="240" w:lineRule="auto" w:before="32"/>
        <w:ind w:left="138" w:right="0"/>
        <w:jc w:val="left"/>
      </w:pPr>
      <w:r>
        <w:rPr/>
        <w:t>□适用√不适用</w:t>
      </w:r>
    </w:p>
    <w:p>
      <w:pPr>
        <w:pStyle w:val="Heading3"/>
        <w:spacing w:line="240" w:lineRule="auto" w:before="56"/>
        <w:ind w:left="138" w:right="0"/>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BodyText"/>
        <w:spacing w:line="240" w:lineRule="auto" w:before="32"/>
        <w:ind w:left="138" w:right="0"/>
        <w:jc w:val="left"/>
      </w:pPr>
      <w:r>
        <w:rPr/>
        <w:t>□适用√不适用</w:t>
      </w:r>
    </w:p>
    <w:p>
      <w:pPr>
        <w:spacing w:line="240" w:lineRule="auto" w:before="9"/>
        <w:rPr>
          <w:rFonts w:ascii="宋体" w:hAnsi="宋体" w:cs="宋体" w:eastAsia="宋体" w:hint="default"/>
          <w:sz w:val="21"/>
          <w:szCs w:val="21"/>
        </w:rPr>
      </w:pPr>
    </w:p>
    <w:p>
      <w:pPr>
        <w:pStyle w:val="Heading1"/>
        <w:tabs>
          <w:tab w:pos="1260" w:val="left" w:leader="none"/>
        </w:tabs>
        <w:spacing w:line="240" w:lineRule="auto"/>
        <w:ind w:right="0"/>
        <w:jc w:val="center"/>
        <w:rPr>
          <w:b w:val="0"/>
          <w:bCs w:val="0"/>
        </w:rPr>
      </w:pPr>
      <w:bookmarkStart w:name="_TOC_250006" w:id="6"/>
      <w:r>
        <w:rPr>
          <w:w w:val="95"/>
        </w:rPr>
        <w:t>第六节</w:t>
        <w:tab/>
      </w:r>
      <w:r>
        <w:rPr/>
        <w:t>普通股股份变动及股东情况</w:t>
      </w:r>
      <w:bookmarkEnd w:id="6"/>
      <w:r>
        <w:rPr>
          <w:b w:val="0"/>
          <w:bCs w:val="0"/>
        </w:rPr>
      </w:r>
    </w:p>
    <w:p>
      <w:pPr>
        <w:spacing w:line="240" w:lineRule="auto" w:before="4"/>
        <w:rPr>
          <w:rFonts w:ascii="黑体" w:hAnsi="黑体" w:cs="黑体" w:eastAsia="黑体" w:hint="default"/>
          <w:b/>
          <w:bCs/>
          <w:sz w:val="19"/>
          <w:szCs w:val="19"/>
        </w:rPr>
      </w:pPr>
    </w:p>
    <w:p>
      <w:pPr>
        <w:pStyle w:val="Heading3"/>
        <w:tabs>
          <w:tab w:pos="704" w:val="left" w:leader="none"/>
        </w:tabs>
        <w:spacing w:line="278" w:lineRule="auto" w:before="0"/>
        <w:ind w:left="138" w:right="6290"/>
        <w:jc w:val="left"/>
        <w:rPr>
          <w:rFonts w:ascii="黑体" w:hAnsi="黑体" w:cs="黑体" w:eastAsia="黑体" w:hint="default"/>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t>普通股股份变动情况表</w:t>
      </w:r>
      <w:r>
        <w:rPr>
          <w:w w:val="100"/>
        </w:rPr>
        <w:t> </w:t>
      </w:r>
      <w:r>
        <w:rPr>
          <w:rFonts w:ascii="宋体" w:hAnsi="宋体" w:cs="宋体" w:eastAsia="宋体" w:hint="default"/>
        </w:rPr>
        <w:t>1</w:t>
      </w:r>
      <w:r>
        <w:rPr/>
        <w:t>、</w:t>
      </w:r>
      <w:r>
        <w:rPr>
          <w:spacing w:val="-3"/>
        </w:rPr>
        <w:t> </w:t>
      </w:r>
      <w:r>
        <w:rPr>
          <w:rFonts w:ascii="黑体" w:hAnsi="黑体" w:cs="黑体" w:eastAsia="黑体" w:hint="default"/>
        </w:rPr>
        <w:t>普通股股份变动情况表</w:t>
      </w:r>
      <w:r>
        <w:rPr>
          <w:rFonts w:ascii="黑体" w:hAnsi="黑体" w:cs="黑体" w:eastAsia="黑体" w:hint="default"/>
          <w:b w:val="0"/>
          <w:bCs w:val="0"/>
        </w:rPr>
      </w:r>
    </w:p>
    <w:p>
      <w:pPr>
        <w:pStyle w:val="BodyText"/>
        <w:spacing w:line="240" w:lineRule="auto" w:before="22"/>
        <w:ind w:left="138" w:right="0"/>
        <w:jc w:val="left"/>
      </w:pPr>
      <w:r>
        <w:rPr/>
        <w:t>报告期内，公司普通股股份总数及股本结构未发生变化。</w:t>
      </w:r>
    </w:p>
    <w:p>
      <w:pPr>
        <w:spacing w:line="240" w:lineRule="auto" w:before="11"/>
        <w:rPr>
          <w:rFonts w:ascii="宋体" w:hAnsi="宋体" w:cs="宋体" w:eastAsia="宋体" w:hint="default"/>
          <w:sz w:val="22"/>
          <w:szCs w:val="22"/>
        </w:rPr>
      </w:pPr>
    </w:p>
    <w:p>
      <w:pPr>
        <w:pStyle w:val="Heading3"/>
        <w:spacing w:line="240" w:lineRule="auto" w:before="0"/>
        <w:ind w:left="138" w:right="0"/>
        <w:jc w:val="left"/>
        <w:rPr>
          <w:rFonts w:ascii="黑体" w:hAnsi="黑体" w:cs="黑体" w:eastAsia="黑体" w:hint="default"/>
          <w:b w:val="0"/>
          <w:bCs w:val="0"/>
        </w:rPr>
      </w:pPr>
      <w:r>
        <w:rPr>
          <w:rFonts w:ascii="宋体" w:hAnsi="宋体" w:cs="宋体" w:eastAsia="宋体" w:hint="default"/>
        </w:rPr>
        <w:t>2</w:t>
      </w:r>
      <w:r>
        <w:rPr/>
        <w:t>、</w:t>
      </w:r>
      <w:r>
        <w:rPr>
          <w:spacing w:val="-2"/>
        </w:rPr>
        <w:t> </w:t>
      </w:r>
      <w:r>
        <w:rPr>
          <w:rFonts w:ascii="黑体" w:hAnsi="黑体" w:cs="黑体" w:eastAsia="黑体" w:hint="default"/>
        </w:rPr>
        <w:t>普通股股份变动情况说明</w:t>
      </w:r>
      <w:r>
        <w:rPr>
          <w:rFonts w:ascii="黑体" w:hAnsi="黑体" w:cs="黑体" w:eastAsia="黑体" w:hint="default"/>
          <w:b w:val="0"/>
          <w:bCs w:val="0"/>
        </w:rPr>
      </w:r>
    </w:p>
    <w:p>
      <w:pPr>
        <w:pStyle w:val="BodyText"/>
        <w:spacing w:line="240" w:lineRule="auto" w:before="58"/>
        <w:ind w:left="138" w:right="0"/>
        <w:jc w:val="left"/>
      </w:pPr>
      <w:r>
        <w:rPr/>
        <w:t>□适用√不适用</w:t>
      </w:r>
    </w:p>
    <w:p>
      <w:pPr>
        <w:pStyle w:val="Heading3"/>
        <w:spacing w:line="240" w:lineRule="auto" w:before="56"/>
        <w:ind w:left="138" w:right="0"/>
        <w:jc w:val="left"/>
        <w:rPr>
          <w:rFonts w:ascii="黑体" w:hAnsi="黑体" w:cs="黑体" w:eastAsia="黑体" w:hint="default"/>
          <w:b w:val="0"/>
          <w:bCs w:val="0"/>
        </w:rPr>
      </w:pPr>
      <w:r>
        <w:rPr>
          <w:rFonts w:ascii="宋体" w:hAnsi="宋体" w:cs="宋体" w:eastAsia="宋体" w:hint="default"/>
        </w:rPr>
        <w:t>3</w:t>
      </w:r>
      <w:r>
        <w:rPr/>
        <w:t>、</w:t>
      </w:r>
      <w:r>
        <w:rPr>
          <w:spacing w:val="-6"/>
        </w:rPr>
        <w:t> </w:t>
      </w:r>
      <w:r>
        <w:rPr>
          <w:rFonts w:ascii="黑体" w:hAnsi="黑体" w:cs="黑体" w:eastAsia="黑体" w:hint="default"/>
        </w:rPr>
        <w:t>普通股股份变动对最近一年和最近一期每股收益、每股净资产等财务指标的影响（如有）</w:t>
      </w:r>
      <w:r>
        <w:rPr>
          <w:rFonts w:ascii="黑体" w:hAnsi="黑体" w:cs="黑体" w:eastAsia="黑体" w:hint="default"/>
          <w:b w:val="0"/>
          <w:bCs w:val="0"/>
        </w:rPr>
      </w:r>
    </w:p>
    <w:p>
      <w:pPr>
        <w:pStyle w:val="BodyText"/>
        <w:spacing w:line="240" w:lineRule="auto" w:before="58"/>
        <w:ind w:left="138" w:right="0"/>
        <w:jc w:val="left"/>
      </w:pPr>
      <w:r>
        <w:rPr/>
        <w:t>□适用√不适用</w:t>
      </w:r>
    </w:p>
    <w:p>
      <w:pPr>
        <w:pStyle w:val="Heading3"/>
        <w:spacing w:line="240" w:lineRule="auto" w:before="56"/>
        <w:ind w:left="138" w:right="0"/>
        <w:jc w:val="left"/>
        <w:rPr>
          <w:rFonts w:ascii="黑体" w:hAnsi="黑体" w:cs="黑体" w:eastAsia="黑体" w:hint="default"/>
          <w:b w:val="0"/>
          <w:bCs w:val="0"/>
        </w:rPr>
      </w:pPr>
      <w:r>
        <w:rPr>
          <w:rFonts w:ascii="宋体" w:hAnsi="宋体" w:cs="宋体" w:eastAsia="宋体" w:hint="default"/>
        </w:rPr>
        <w:t>4</w:t>
      </w:r>
      <w:r>
        <w:rPr/>
        <w:t>、</w:t>
      </w:r>
      <w:r>
        <w:rPr>
          <w:spacing w:val="-4"/>
        </w:rPr>
        <w:t> </w:t>
      </w:r>
      <w:r>
        <w:rPr>
          <w:rFonts w:ascii="黑体" w:hAnsi="黑体" w:cs="黑体" w:eastAsia="黑体" w:hint="default"/>
        </w:rPr>
        <w:t>公司认为必要或证券监管机构要求披露的其他内容</w:t>
      </w:r>
      <w:r>
        <w:rPr>
          <w:rFonts w:ascii="黑体" w:hAnsi="黑体" w:cs="黑体" w:eastAsia="黑体" w:hint="default"/>
          <w:b w:val="0"/>
          <w:bCs w:val="0"/>
        </w:rPr>
      </w:r>
    </w:p>
    <w:p>
      <w:pPr>
        <w:pStyle w:val="BodyText"/>
        <w:spacing w:line="240" w:lineRule="auto" w:before="58"/>
        <w:ind w:left="138" w:right="0"/>
        <w:jc w:val="left"/>
      </w:pPr>
      <w:r>
        <w:rPr/>
        <w:t>□适用√不适用</w:t>
      </w:r>
    </w:p>
    <w:p>
      <w:pPr>
        <w:pStyle w:val="Heading3"/>
        <w:tabs>
          <w:tab w:pos="704" w:val="left" w:leader="none"/>
        </w:tabs>
        <w:spacing w:line="240" w:lineRule="auto" w:before="56"/>
        <w:ind w:left="138"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32"/>
        <w:ind w:left="138" w:right="0"/>
        <w:jc w:val="left"/>
      </w:pPr>
      <w:r>
        <w:rPr/>
        <w:t>□适用√不适用</w:t>
      </w:r>
    </w:p>
    <w:p>
      <w:pPr>
        <w:pStyle w:val="Heading3"/>
        <w:spacing w:line="290" w:lineRule="auto" w:before="56"/>
        <w:ind w:left="138" w:right="5996"/>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BodyText"/>
        <w:spacing w:line="240" w:lineRule="auto" w:before="12"/>
        <w:ind w:left="138" w:right="594"/>
        <w:jc w:val="left"/>
      </w:pPr>
      <w:r>
        <w:rPr/>
        <w:t>□适用√不适用</w:t>
      </w:r>
      <w:r>
        <w:rPr>
          <w:spacing w:val="-103"/>
        </w:rPr>
        <w:t> </w:t>
      </w:r>
      <w:r>
        <w:rPr>
          <w:spacing w:val="-103"/>
        </w:rPr>
      </w:r>
      <w:r>
        <w:rPr>
          <w:spacing w:val="-2"/>
        </w:rPr>
        <w:t>截至报告期内证券发行情况的说明（存续期内利率不同的债券，请分别说明）：</w:t>
      </w:r>
    </w:p>
    <w:p>
      <w:pPr>
        <w:pStyle w:val="Heading3"/>
        <w:spacing w:line="290" w:lineRule="auto" w:before="0"/>
        <w:ind w:left="138" w:right="594"/>
        <w:jc w:val="left"/>
        <w:rPr>
          <w:b w:val="0"/>
          <w:bCs w:val="0"/>
        </w:rPr>
      </w:pPr>
      <w:r>
        <w:rPr>
          <w:rFonts w:ascii="宋体" w:hAnsi="宋体" w:cs="宋体" w:eastAsia="宋体" w:hint="default"/>
          <w:b w:val="0"/>
          <w:bCs w:val="0"/>
        </w:rPr>
        <w:t>□适用√不适用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rFonts w:ascii="宋体" w:hAnsi="宋体" w:cs="宋体" w:eastAsia="宋体" w:hint="default"/>
          <w:spacing w:val="-1"/>
        </w:rPr>
        <w:t>(</w:t>
      </w:r>
      <w:r>
        <w:rPr>
          <w:spacing w:val="-1"/>
        </w:rPr>
        <w:t>二</w:t>
      </w:r>
      <w:r>
        <w:rPr>
          <w:rFonts w:ascii="宋体" w:hAnsi="宋体" w:cs="宋体" w:eastAsia="宋体" w:hint="default"/>
          <w:spacing w:val="-1"/>
        </w:rPr>
        <w:t>)</w:t>
      </w:r>
      <w:r>
        <w:rPr>
          <w:spacing w:val="-1"/>
        </w:rPr>
        <w:t>公司普通股股份总数及股东结构变动及公司资产和负债结构的变动情况</w:t>
      </w:r>
      <w:r>
        <w:rPr>
          <w:b w:val="0"/>
          <w:bCs w:val="0"/>
          <w:spacing w:val="-1"/>
        </w:rPr>
      </w:r>
    </w:p>
    <w:p>
      <w:pPr>
        <w:spacing w:line="290" w:lineRule="auto" w:before="14"/>
        <w:ind w:left="138" w:right="6417"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w:t>
      </w:r>
      <w:r>
        <w:rPr>
          <w:rFonts w:ascii="宋体" w:hAnsi="宋体" w:cs="宋体" w:eastAsia="宋体" w:hint="default"/>
          <w:b/>
          <w:bCs/>
          <w:sz w:val="21"/>
          <w:szCs w:val="21"/>
        </w:rPr>
        <w:t>三</w:t>
      </w:r>
      <w:r>
        <w:rPr>
          <w:rFonts w:ascii="宋体" w:hAnsi="宋体" w:cs="宋体" w:eastAsia="宋体" w:hint="default"/>
          <w:b/>
          <w:bCs/>
          <w:sz w:val="21"/>
          <w:szCs w:val="21"/>
        </w:rPr>
        <w:t>)</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pStyle w:val="BodyText"/>
        <w:spacing w:line="240" w:lineRule="auto" w:before="14"/>
        <w:ind w:left="138" w:right="0"/>
        <w:jc w:val="left"/>
      </w:pPr>
      <w:r>
        <w:rPr/>
        <w:t>□适用√不适用</w:t>
      </w:r>
    </w:p>
    <w:p>
      <w:pPr>
        <w:spacing w:after="0" w:line="240" w:lineRule="auto"/>
        <w:jc w:val="left"/>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Heading3"/>
        <w:spacing w:line="240" w:lineRule="auto"/>
        <w:ind w:left="538" w:right="0"/>
        <w:jc w:val="left"/>
        <w:rPr>
          <w:b w:val="0"/>
          <w:bCs w:val="0"/>
        </w:rPr>
      </w:pPr>
      <w:r>
        <w:rPr/>
        <w:t>三、</w:t>
      </w:r>
      <w:r>
        <w:rPr>
          <w:spacing w:val="-80"/>
        </w:rPr>
        <w:t> </w:t>
      </w:r>
      <w:r>
        <w:rPr/>
        <w:t>股东和实际控制人情况</w:t>
      </w:r>
      <w:r>
        <w:rPr>
          <w:b w:val="0"/>
          <w:bCs w:val="0"/>
        </w:rPr>
      </w:r>
    </w:p>
    <w:p>
      <w:pPr>
        <w:pStyle w:val="Heading3"/>
        <w:spacing w:line="240" w:lineRule="auto" w:before="58"/>
        <w:ind w:left="5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1"/>
        <w:rPr>
          <w:rFonts w:ascii="宋体" w:hAnsi="宋体" w:cs="宋体" w:eastAsia="宋体" w:hint="default"/>
          <w:b/>
          <w:bCs/>
          <w:sz w:val="4"/>
          <w:szCs w:val="4"/>
        </w:rPr>
      </w:pPr>
    </w:p>
    <w:tbl>
      <w:tblPr>
        <w:tblW w:w="0" w:type="auto"/>
        <w:jc w:val="left"/>
        <w:tblInd w:w="425" w:type="dxa"/>
        <w:tblLayout w:type="fixed"/>
        <w:tblCellMar>
          <w:top w:w="0" w:type="dxa"/>
          <w:left w:w="0" w:type="dxa"/>
          <w:bottom w:w="0" w:type="dxa"/>
          <w:right w:w="0" w:type="dxa"/>
        </w:tblCellMar>
        <w:tblLook w:val="01E0"/>
      </w:tblPr>
      <w:tblGrid>
        <w:gridCol w:w="4787"/>
        <w:gridCol w:w="4112"/>
      </w:tblGrid>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截止报告期末普通股股东总数</w:t>
            </w:r>
            <w:r>
              <w:rPr>
                <w:rFonts w:ascii="Times New Roman" w:hAnsi="Times New Roman" w:cs="Times New Roman" w:eastAsia="Times New Roman" w:hint="default"/>
                <w:sz w:val="21"/>
                <w:szCs w:val="21"/>
              </w:rPr>
              <w:t>(</w:t>
            </w:r>
            <w:r>
              <w:rPr>
                <w:rFonts w:ascii="宋体" w:hAnsi="宋体" w:cs="宋体" w:eastAsia="宋体" w:hint="default"/>
                <w:sz w:val="21"/>
                <w:szCs w:val="21"/>
              </w:rPr>
              <w:t>户</w:t>
            </w:r>
            <w:r>
              <w:rPr>
                <w:rFonts w:ascii="Times New Roman" w:hAnsi="Times New Roman" w:cs="Times New Roman" w:eastAsia="Times New Roman" w:hint="default"/>
                <w:sz w:val="21"/>
                <w:szCs w:val="21"/>
              </w:rPr>
              <w:t>)</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321,090</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年度报告披露日前上一月末的普通股股东总数</w:t>
            </w:r>
            <w:r>
              <w:rPr>
                <w:rFonts w:ascii="Times New Roman" w:hAnsi="Times New Roman" w:cs="Times New Roman" w:eastAsia="Times New Roman" w:hint="default"/>
                <w:sz w:val="21"/>
                <w:szCs w:val="21"/>
              </w:rPr>
              <w:t>(</w:t>
            </w:r>
            <w:r>
              <w:rPr>
                <w:rFonts w:ascii="宋体" w:hAnsi="宋体" w:cs="宋体" w:eastAsia="宋体" w:hint="default"/>
                <w:sz w:val="21"/>
                <w:szCs w:val="21"/>
              </w:rPr>
              <w:t>户</w:t>
            </w:r>
            <w:r>
              <w:rPr>
                <w:rFonts w:ascii="Times New Roman" w:hAnsi="Times New Roman" w:cs="Times New Roman" w:eastAsia="Times New Roman" w:hint="default"/>
                <w:sz w:val="21"/>
                <w:szCs w:val="21"/>
              </w:rPr>
              <w:t>)</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366,387</w:t>
            </w:r>
          </w:p>
        </w:tc>
      </w:tr>
    </w:tbl>
    <w:p>
      <w:pPr>
        <w:spacing w:line="240" w:lineRule="auto" w:before="7"/>
        <w:rPr>
          <w:rFonts w:ascii="宋体" w:hAnsi="宋体" w:cs="宋体" w:eastAsia="宋体" w:hint="default"/>
          <w:b/>
          <w:bCs/>
          <w:sz w:val="17"/>
          <w:szCs w:val="17"/>
        </w:rPr>
      </w:pPr>
    </w:p>
    <w:p>
      <w:pPr>
        <w:pStyle w:val="Heading3"/>
        <w:spacing w:line="240" w:lineRule="auto"/>
        <w:ind w:left="53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pStyle w:val="BodyText"/>
        <w:spacing w:line="240" w:lineRule="auto" w:before="32"/>
        <w:ind w:left="0" w:right="790"/>
        <w:jc w:val="right"/>
      </w:pPr>
      <w:r>
        <w:rPr>
          <w:spacing w:val="-1"/>
        </w:rPr>
        <w:t>单位</w:t>
      </w:r>
      <w:r>
        <w:rPr>
          <w:rFonts w:ascii="Times New Roman" w:hAnsi="Times New Roman" w:cs="Times New Roman" w:eastAsia="Times New Roman" w:hint="default"/>
          <w:spacing w:val="-1"/>
        </w:rPr>
        <w:t>:</w:t>
      </w:r>
      <w:r>
        <w:rPr>
          <w:spacing w:val="-1"/>
        </w:rPr>
        <w:t>股</w:t>
      </w:r>
    </w:p>
    <w:tbl>
      <w:tblPr>
        <w:tblW w:w="0" w:type="auto"/>
        <w:jc w:val="left"/>
        <w:tblInd w:w="106" w:type="dxa"/>
        <w:tblLayout w:type="fixed"/>
        <w:tblCellMar>
          <w:top w:w="0" w:type="dxa"/>
          <w:left w:w="0" w:type="dxa"/>
          <w:bottom w:w="0" w:type="dxa"/>
          <w:right w:w="0" w:type="dxa"/>
        </w:tblCellMar>
        <w:tblLook w:val="01E0"/>
      </w:tblPr>
      <w:tblGrid>
        <w:gridCol w:w="2021"/>
        <w:gridCol w:w="1378"/>
        <w:gridCol w:w="1582"/>
        <w:gridCol w:w="1186"/>
        <w:gridCol w:w="1073"/>
        <w:gridCol w:w="961"/>
        <w:gridCol w:w="713"/>
        <w:gridCol w:w="1015"/>
      </w:tblGrid>
      <w:tr>
        <w:trPr>
          <w:trHeight w:val="283" w:hRule="exact"/>
        </w:trPr>
        <w:tc>
          <w:tcPr>
            <w:tcW w:w="992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554" w:hRule="exact"/>
        </w:trPr>
        <w:tc>
          <w:tcPr>
            <w:tcW w:w="202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exact"/>
              <w:ind w:left="583"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3" w:lineRule="exact"/>
              <w:ind w:left="583"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37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576" w:right="156" w:hanging="421"/>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p>
        </w:tc>
        <w:tc>
          <w:tcPr>
            <w:tcW w:w="158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期末持股数量</w:t>
            </w:r>
          </w:p>
        </w:tc>
        <w:tc>
          <w:tcPr>
            <w:tcW w:w="118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22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073" w:type="dxa"/>
            <w:vMerge w:val="restart"/>
            <w:tcBorders>
              <w:top w:val="single" w:sz="4" w:space="0" w:color="000000"/>
              <w:left w:val="single" w:sz="4" w:space="0" w:color="000000"/>
              <w:right w:val="single" w:sz="4" w:space="0" w:color="000000"/>
            </w:tcBorders>
          </w:tcPr>
          <w:p>
            <w:pPr>
              <w:pStyle w:val="TableParagraph"/>
              <w:spacing w:line="237" w:lineRule="auto" w:before="110"/>
              <w:ind w:left="110" w:right="108"/>
              <w:jc w:val="both"/>
              <w:rPr>
                <w:rFonts w:ascii="宋体" w:hAnsi="宋体" w:cs="宋体" w:eastAsia="宋体" w:hint="default"/>
                <w:sz w:val="21"/>
                <w:szCs w:val="21"/>
              </w:rPr>
            </w:pPr>
            <w:r>
              <w:rPr>
                <w:rFonts w:ascii="宋体" w:hAnsi="宋体" w:cs="宋体" w:eastAsia="宋体" w:hint="default"/>
                <w:sz w:val="21"/>
                <w:szCs w:val="21"/>
              </w:rPr>
              <w:t>持有有限</w:t>
            </w:r>
            <w:r>
              <w:rPr>
                <w:rFonts w:ascii="宋体" w:hAnsi="宋体" w:cs="宋体" w:eastAsia="宋体" w:hint="default"/>
                <w:w w:val="100"/>
                <w:sz w:val="21"/>
                <w:szCs w:val="21"/>
              </w:rPr>
              <w:t> </w:t>
            </w:r>
            <w:r>
              <w:rPr>
                <w:rFonts w:ascii="宋体" w:hAnsi="宋体" w:cs="宋体" w:eastAsia="宋体" w:hint="default"/>
                <w:sz w:val="21"/>
                <w:szCs w:val="21"/>
              </w:rPr>
              <w:t>售条件股</w:t>
            </w:r>
            <w:r>
              <w:rPr>
                <w:rFonts w:ascii="宋体" w:hAnsi="宋体" w:cs="宋体" w:eastAsia="宋体" w:hint="default"/>
                <w:w w:val="100"/>
                <w:sz w:val="21"/>
                <w:szCs w:val="21"/>
              </w:rPr>
              <w:t> </w:t>
            </w:r>
            <w:r>
              <w:rPr>
                <w:rFonts w:ascii="宋体" w:hAnsi="宋体" w:cs="宋体" w:eastAsia="宋体" w:hint="default"/>
                <w:sz w:val="21"/>
                <w:szCs w:val="21"/>
              </w:rPr>
              <w:t>份数量</w:t>
            </w:r>
          </w:p>
        </w:tc>
        <w:tc>
          <w:tcPr>
            <w:tcW w:w="16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质押或冻结情</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况</w:t>
            </w:r>
          </w:p>
        </w:tc>
        <w:tc>
          <w:tcPr>
            <w:tcW w:w="101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290" w:right="290"/>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性质</w:t>
            </w:r>
          </w:p>
        </w:tc>
      </w:tr>
      <w:tr>
        <w:trPr>
          <w:trHeight w:val="555" w:hRule="exact"/>
        </w:trPr>
        <w:tc>
          <w:tcPr>
            <w:tcW w:w="2021" w:type="dxa"/>
            <w:vMerge/>
            <w:tcBorders>
              <w:left w:val="single" w:sz="4" w:space="0" w:color="000000"/>
              <w:bottom w:val="single" w:sz="4" w:space="0" w:color="000000"/>
              <w:right w:val="single" w:sz="4" w:space="0" w:color="000000"/>
            </w:tcBorders>
          </w:tcPr>
          <w:p>
            <w:pPr/>
          </w:p>
        </w:tc>
        <w:tc>
          <w:tcPr>
            <w:tcW w:w="1378" w:type="dxa"/>
            <w:vMerge/>
            <w:tcBorders>
              <w:left w:val="single" w:sz="4" w:space="0" w:color="000000"/>
              <w:bottom w:val="single" w:sz="4" w:space="0" w:color="000000"/>
              <w:right w:val="single" w:sz="4" w:space="0" w:color="000000"/>
            </w:tcBorders>
          </w:tcPr>
          <w:p>
            <w:pPr/>
          </w:p>
        </w:tc>
        <w:tc>
          <w:tcPr>
            <w:tcW w:w="1582" w:type="dxa"/>
            <w:vMerge/>
            <w:tcBorders>
              <w:left w:val="single" w:sz="4" w:space="0" w:color="000000"/>
              <w:bottom w:val="single" w:sz="4" w:space="0" w:color="000000"/>
              <w:right w:val="single" w:sz="4" w:space="0" w:color="000000"/>
            </w:tcBorders>
          </w:tcPr>
          <w:p>
            <w:pPr/>
          </w:p>
        </w:tc>
        <w:tc>
          <w:tcPr>
            <w:tcW w:w="1186" w:type="dxa"/>
            <w:vMerge/>
            <w:tcBorders>
              <w:left w:val="single" w:sz="4" w:space="0" w:color="000000"/>
              <w:bottom w:val="single" w:sz="4" w:space="0" w:color="000000"/>
              <w:right w:val="single" w:sz="4" w:space="0" w:color="000000"/>
            </w:tcBorders>
          </w:tcPr>
          <w:p>
            <w:pPr/>
          </w:p>
        </w:tc>
        <w:tc>
          <w:tcPr>
            <w:tcW w:w="1073" w:type="dxa"/>
            <w:vMerge/>
            <w:tcBorders>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3"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5" w:lineRule="exact"/>
              <w:ind w:left="263" w:right="0"/>
              <w:jc w:val="left"/>
              <w:rPr>
                <w:rFonts w:ascii="宋体" w:hAnsi="宋体" w:cs="宋体" w:eastAsia="宋体" w:hint="default"/>
                <w:sz w:val="21"/>
                <w:szCs w:val="21"/>
              </w:rPr>
            </w:pPr>
            <w:r>
              <w:rPr>
                <w:rFonts w:ascii="宋体" w:hAnsi="宋体" w:cs="宋体" w:eastAsia="宋体" w:hint="default"/>
                <w:sz w:val="21"/>
                <w:szCs w:val="21"/>
              </w:rPr>
              <w:t>状态</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1"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015" w:type="dxa"/>
            <w:vMerge/>
            <w:tcBorders>
              <w:left w:val="single" w:sz="4" w:space="0" w:color="000000"/>
              <w:bottom w:val="single" w:sz="4" w:space="0" w:color="000000"/>
              <w:right w:val="single" w:sz="4" w:space="0" w:color="000000"/>
            </w:tcBorders>
          </w:tcPr>
          <w:p>
            <w:pPr/>
          </w:p>
        </w:tc>
      </w:tr>
      <w:tr>
        <w:trPr>
          <w:trHeight w:val="554"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四川长虹电子控股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
              <w:jc w:val="center"/>
              <w:rPr>
                <w:rFonts w:ascii="Times New Roman" w:hAnsi="Times New Roman" w:cs="Times New Roman" w:eastAsia="Times New Roman" w:hint="default"/>
                <w:sz w:val="21"/>
                <w:szCs w:val="21"/>
              </w:rPr>
            </w:pPr>
            <w:r>
              <w:rPr>
                <w:rFonts w:ascii="Times New Roman"/>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1,071,666,820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23.22</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w w:val="100"/>
                <w:sz w:val="21"/>
              </w:rPr>
              <w:t>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国有法</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人</w:t>
            </w:r>
          </w:p>
        </w:tc>
      </w:tr>
      <w:tr>
        <w:trPr>
          <w:trHeight w:val="557"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中国证券金融股份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Times New Roman" w:hAnsi="Times New Roman" w:cs="Times New Roman" w:eastAsia="Times New Roman" w:hint="default"/>
                <w:sz w:val="22"/>
                <w:szCs w:val="22"/>
              </w:rPr>
            </w:pPr>
            <w:r>
              <w:rPr>
                <w:rFonts w:ascii="Times New Roman"/>
                <w:sz w:val="22"/>
              </w:rPr>
              <w:t>384,000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130,202,360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2.82</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w w:val="100"/>
                <w:sz w:val="21"/>
              </w:rPr>
              <w:t>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国有法</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人</w:t>
            </w:r>
          </w:p>
        </w:tc>
      </w:tr>
      <w:tr>
        <w:trPr>
          <w:trHeight w:val="826"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四川虹扬投资有限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41,535,185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0.9</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hAnsi="宋体" w:cs="宋体" w:eastAsia="宋体" w:hint="default"/>
                <w:sz w:val="21"/>
                <w:szCs w:val="21"/>
              </w:rPr>
              <w:t>境内非</w:t>
            </w:r>
          </w:p>
          <w:p>
            <w:pPr>
              <w:pStyle w:val="TableParagraph"/>
              <w:spacing w:line="240" w:lineRule="auto"/>
              <w:ind w:left="395" w:right="185" w:hanging="212"/>
              <w:jc w:val="left"/>
              <w:rPr>
                <w:rFonts w:ascii="宋体" w:hAnsi="宋体" w:cs="宋体" w:eastAsia="宋体" w:hint="default"/>
                <w:sz w:val="21"/>
                <w:szCs w:val="21"/>
              </w:rPr>
            </w:pPr>
            <w:r>
              <w:rPr>
                <w:rFonts w:ascii="宋体" w:hAnsi="宋体" w:cs="宋体" w:eastAsia="宋体" w:hint="default"/>
                <w:sz w:val="21"/>
                <w:szCs w:val="21"/>
              </w:rPr>
              <w:t>国有法</w:t>
            </w:r>
            <w:r>
              <w:rPr>
                <w:rFonts w:ascii="宋体" w:hAnsi="宋体" w:cs="宋体" w:eastAsia="宋体" w:hint="default"/>
                <w:spacing w:val="-102"/>
                <w:sz w:val="21"/>
                <w:szCs w:val="21"/>
              </w:rPr>
              <w:t> </w:t>
            </w:r>
            <w:r>
              <w:rPr>
                <w:rFonts w:ascii="宋体" w:hAnsi="宋体" w:cs="宋体" w:eastAsia="宋体" w:hint="default"/>
                <w:sz w:val="21"/>
                <w:szCs w:val="21"/>
              </w:rPr>
              <w:t>人</w:t>
            </w:r>
          </w:p>
        </w:tc>
      </w:tr>
      <w:tr>
        <w:trPr>
          <w:trHeight w:val="1099"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中国农业银行股份</w:t>
            </w:r>
          </w:p>
          <w:p>
            <w:pPr>
              <w:pStyle w:val="TableParagraph"/>
              <w:spacing w:line="230" w:lineRule="auto" w:before="9"/>
              <w:ind w:left="103" w:right="223"/>
              <w:jc w:val="left"/>
              <w:rPr>
                <w:rFonts w:ascii="宋体" w:hAnsi="宋体" w:cs="宋体" w:eastAsia="宋体" w:hint="default"/>
                <w:sz w:val="21"/>
                <w:szCs w:val="21"/>
              </w:rPr>
            </w:pPr>
            <w:r>
              <w:rPr>
                <w:rFonts w:ascii="宋体" w:hAnsi="宋体" w:cs="宋体" w:eastAsia="宋体" w:hint="default"/>
                <w:sz w:val="21"/>
                <w:szCs w:val="21"/>
              </w:rPr>
              <w:t>有限公司－中证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Times New Roman" w:hAnsi="Times New Roman" w:cs="Times New Roman" w:eastAsia="Times New Roman" w:hint="default"/>
                <w:sz w:val="21"/>
                <w:szCs w:val="21"/>
              </w:rPr>
              <w:t>500 </w:t>
            </w:r>
            <w:r>
              <w:rPr>
                <w:rFonts w:ascii="宋体" w:hAnsi="宋体" w:cs="宋体" w:eastAsia="宋体" w:hint="default"/>
                <w:sz w:val="21"/>
                <w:szCs w:val="21"/>
              </w:rPr>
              <w:t>交易型开放式</w:t>
            </w:r>
            <w:r>
              <w:rPr>
                <w:rFonts w:ascii="宋体" w:hAnsi="宋体" w:cs="宋体" w:eastAsia="宋体" w:hint="default"/>
                <w:w w:val="100"/>
                <w:sz w:val="21"/>
                <w:szCs w:val="21"/>
              </w:rPr>
              <w:t> </w:t>
            </w:r>
            <w:r>
              <w:rPr>
                <w:rFonts w:ascii="宋体" w:hAnsi="宋体" w:cs="宋体" w:eastAsia="宋体" w:hint="default"/>
                <w:sz w:val="21"/>
                <w:szCs w:val="21"/>
              </w:rPr>
              <w:t>指数证券投资基金</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3"/>
              <w:jc w:val="center"/>
              <w:rPr>
                <w:rFonts w:ascii="Times New Roman" w:hAnsi="Times New Roman" w:cs="Times New Roman" w:eastAsia="Times New Roman" w:hint="default"/>
                <w:sz w:val="22"/>
                <w:szCs w:val="22"/>
              </w:rPr>
            </w:pPr>
            <w:r>
              <w:rPr>
                <w:rFonts w:ascii="Times New Roman"/>
                <w:sz w:val="22"/>
              </w:rPr>
              <w:t>24,399,426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sz w:val="21"/>
              </w:rPr>
              <w:t>40,043,323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sz w:val="21"/>
              </w:rPr>
              <w:t>0.87</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w w:val="100"/>
                <w:sz w:val="21"/>
              </w:rPr>
              <w:t>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7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555"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中央汇金资产管理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
              <w:jc w:val="center"/>
              <w:rPr>
                <w:rFonts w:ascii="Times New Roman" w:hAnsi="Times New Roman" w:cs="Times New Roman" w:eastAsia="Times New Roman" w:hint="default"/>
                <w:sz w:val="21"/>
                <w:szCs w:val="21"/>
              </w:rPr>
            </w:pPr>
            <w:r>
              <w:rPr>
                <w:rFonts w:ascii="Times New Roman"/>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37,235,800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0.81</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w w:val="100"/>
                <w:sz w:val="21"/>
              </w:rPr>
              <w:t>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7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国有法</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人</w:t>
            </w:r>
          </w:p>
        </w:tc>
      </w:tr>
      <w:tr>
        <w:trPr>
          <w:trHeight w:val="554"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方海伟</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
              <w:jc w:val="center"/>
              <w:rPr>
                <w:rFonts w:ascii="Times New Roman" w:hAnsi="Times New Roman" w:cs="Times New Roman" w:eastAsia="Times New Roman" w:hint="default"/>
                <w:sz w:val="21"/>
                <w:szCs w:val="21"/>
              </w:rPr>
            </w:pPr>
            <w:r>
              <w:rPr>
                <w:rFonts w:ascii="Times New Roman"/>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16,888,800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0.37</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w w:val="100"/>
                <w:sz w:val="21"/>
              </w:rPr>
              <w:t>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然人</w:t>
            </w:r>
          </w:p>
        </w:tc>
      </w:tr>
      <w:tr>
        <w:trPr>
          <w:trHeight w:val="828"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博时基金－农业银</w:t>
            </w:r>
          </w:p>
          <w:p>
            <w:pPr>
              <w:pStyle w:val="TableParagraph"/>
              <w:spacing w:line="240" w:lineRule="auto"/>
              <w:ind w:left="103" w:right="223"/>
              <w:jc w:val="left"/>
              <w:rPr>
                <w:rFonts w:ascii="宋体" w:hAnsi="宋体" w:cs="宋体" w:eastAsia="宋体" w:hint="default"/>
                <w:sz w:val="21"/>
                <w:szCs w:val="21"/>
              </w:rPr>
            </w:pPr>
            <w:r>
              <w:rPr>
                <w:rFonts w:ascii="宋体" w:hAnsi="宋体" w:cs="宋体" w:eastAsia="宋体" w:hint="default"/>
                <w:sz w:val="21"/>
                <w:szCs w:val="21"/>
              </w:rPr>
              <w:t>行－博时中证金融</w:t>
            </w:r>
            <w:r>
              <w:rPr>
                <w:rFonts w:ascii="宋体" w:hAnsi="宋体" w:cs="宋体" w:eastAsia="宋体" w:hint="default"/>
                <w:w w:val="100"/>
                <w:sz w:val="21"/>
                <w:szCs w:val="21"/>
              </w:rPr>
              <w:t> </w:t>
            </w:r>
            <w:r>
              <w:rPr>
                <w:rFonts w:ascii="宋体" w:hAnsi="宋体" w:cs="宋体" w:eastAsia="宋体" w:hint="default"/>
                <w:sz w:val="21"/>
                <w:szCs w:val="21"/>
              </w:rPr>
              <w:t>资产管理计划</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13,656,810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0.3</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7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828"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易方达基金－农业</w:t>
            </w:r>
          </w:p>
          <w:p>
            <w:pPr>
              <w:pStyle w:val="TableParagraph"/>
              <w:spacing w:line="272" w:lineRule="exact" w:before="27"/>
              <w:ind w:left="103" w:right="223"/>
              <w:jc w:val="left"/>
              <w:rPr>
                <w:rFonts w:ascii="宋体" w:hAnsi="宋体" w:cs="宋体" w:eastAsia="宋体" w:hint="default"/>
                <w:sz w:val="21"/>
                <w:szCs w:val="21"/>
              </w:rPr>
            </w:pPr>
            <w:r>
              <w:rPr>
                <w:rFonts w:ascii="宋体" w:hAnsi="宋体" w:cs="宋体" w:eastAsia="宋体" w:hint="default"/>
                <w:sz w:val="21"/>
                <w:szCs w:val="21"/>
              </w:rPr>
              <w:t>银行－易方达中证</w:t>
            </w:r>
            <w:r>
              <w:rPr>
                <w:rFonts w:ascii="宋体" w:hAnsi="宋体" w:cs="宋体" w:eastAsia="宋体" w:hint="default"/>
                <w:w w:val="100"/>
                <w:sz w:val="21"/>
                <w:szCs w:val="21"/>
              </w:rPr>
              <w:t> </w:t>
            </w:r>
            <w:r>
              <w:rPr>
                <w:rFonts w:ascii="宋体" w:hAnsi="宋体" w:cs="宋体" w:eastAsia="宋体" w:hint="default"/>
                <w:sz w:val="21"/>
                <w:szCs w:val="21"/>
              </w:rPr>
              <w:t>金融资产管理计划</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13,656,810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0.3</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7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826"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大成基金－农业银</w:t>
            </w:r>
          </w:p>
          <w:p>
            <w:pPr>
              <w:pStyle w:val="TableParagraph"/>
              <w:spacing w:line="240" w:lineRule="auto"/>
              <w:ind w:left="103" w:right="223"/>
              <w:jc w:val="left"/>
              <w:rPr>
                <w:rFonts w:ascii="宋体" w:hAnsi="宋体" w:cs="宋体" w:eastAsia="宋体" w:hint="default"/>
                <w:sz w:val="21"/>
                <w:szCs w:val="21"/>
              </w:rPr>
            </w:pPr>
            <w:r>
              <w:rPr>
                <w:rFonts w:ascii="宋体" w:hAnsi="宋体" w:cs="宋体" w:eastAsia="宋体" w:hint="default"/>
                <w:sz w:val="21"/>
                <w:szCs w:val="21"/>
              </w:rPr>
              <w:t>行－大成中证金融</w:t>
            </w:r>
            <w:r>
              <w:rPr>
                <w:rFonts w:ascii="宋体" w:hAnsi="宋体" w:cs="宋体" w:eastAsia="宋体" w:hint="default"/>
                <w:w w:val="100"/>
                <w:sz w:val="21"/>
                <w:szCs w:val="21"/>
              </w:rPr>
              <w:t> </w:t>
            </w:r>
            <w:r>
              <w:rPr>
                <w:rFonts w:ascii="宋体" w:hAnsi="宋体" w:cs="宋体" w:eastAsia="宋体" w:hint="default"/>
                <w:sz w:val="21"/>
                <w:szCs w:val="21"/>
              </w:rPr>
              <w:t>资产管理计划</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13,656,810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0.3</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828"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嘉实基金－农业银</w:t>
            </w:r>
          </w:p>
          <w:p>
            <w:pPr>
              <w:pStyle w:val="TableParagraph"/>
              <w:spacing w:line="272" w:lineRule="exact" w:before="27"/>
              <w:ind w:left="103" w:right="223"/>
              <w:jc w:val="left"/>
              <w:rPr>
                <w:rFonts w:ascii="宋体" w:hAnsi="宋体" w:cs="宋体" w:eastAsia="宋体" w:hint="default"/>
                <w:sz w:val="21"/>
                <w:szCs w:val="21"/>
              </w:rPr>
            </w:pPr>
            <w:r>
              <w:rPr>
                <w:rFonts w:ascii="宋体" w:hAnsi="宋体" w:cs="宋体" w:eastAsia="宋体" w:hint="default"/>
                <w:sz w:val="21"/>
                <w:szCs w:val="21"/>
              </w:rPr>
              <w:t>行－嘉实中证金融</w:t>
            </w:r>
            <w:r>
              <w:rPr>
                <w:rFonts w:ascii="宋体" w:hAnsi="宋体" w:cs="宋体" w:eastAsia="宋体" w:hint="default"/>
                <w:w w:val="100"/>
                <w:sz w:val="21"/>
                <w:szCs w:val="21"/>
              </w:rPr>
              <w:t> </w:t>
            </w:r>
            <w:r>
              <w:rPr>
                <w:rFonts w:ascii="宋体" w:hAnsi="宋体" w:cs="宋体" w:eastAsia="宋体" w:hint="default"/>
                <w:sz w:val="21"/>
                <w:szCs w:val="21"/>
              </w:rPr>
              <w:t>资产管理计划</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13,656,810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0.3</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7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826"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广发基金－农业银</w:t>
            </w:r>
          </w:p>
          <w:p>
            <w:pPr>
              <w:pStyle w:val="TableParagraph"/>
              <w:spacing w:line="240" w:lineRule="auto"/>
              <w:ind w:left="103" w:right="223"/>
              <w:jc w:val="left"/>
              <w:rPr>
                <w:rFonts w:ascii="宋体" w:hAnsi="宋体" w:cs="宋体" w:eastAsia="宋体" w:hint="default"/>
                <w:sz w:val="21"/>
                <w:szCs w:val="21"/>
              </w:rPr>
            </w:pPr>
            <w:r>
              <w:rPr>
                <w:rFonts w:ascii="宋体" w:hAnsi="宋体" w:cs="宋体" w:eastAsia="宋体" w:hint="default"/>
                <w:sz w:val="21"/>
                <w:szCs w:val="21"/>
              </w:rPr>
              <w:t>行－广发中证金融</w:t>
            </w:r>
            <w:r>
              <w:rPr>
                <w:rFonts w:ascii="宋体" w:hAnsi="宋体" w:cs="宋体" w:eastAsia="宋体" w:hint="default"/>
                <w:w w:val="100"/>
                <w:sz w:val="21"/>
                <w:szCs w:val="21"/>
              </w:rPr>
              <w:t> </w:t>
            </w:r>
            <w:r>
              <w:rPr>
                <w:rFonts w:ascii="宋体" w:hAnsi="宋体" w:cs="宋体" w:eastAsia="宋体" w:hint="default"/>
                <w:sz w:val="21"/>
                <w:szCs w:val="21"/>
              </w:rPr>
              <w:t>资产管理计划</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13,656,810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0.3</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828"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中欧基金－农业银</w:t>
            </w:r>
          </w:p>
          <w:p>
            <w:pPr>
              <w:pStyle w:val="TableParagraph"/>
              <w:spacing w:line="240" w:lineRule="auto"/>
              <w:ind w:left="103" w:right="223"/>
              <w:jc w:val="left"/>
              <w:rPr>
                <w:rFonts w:ascii="宋体" w:hAnsi="宋体" w:cs="宋体" w:eastAsia="宋体" w:hint="default"/>
                <w:sz w:val="21"/>
                <w:szCs w:val="21"/>
              </w:rPr>
            </w:pPr>
            <w:r>
              <w:rPr>
                <w:rFonts w:ascii="宋体" w:hAnsi="宋体" w:cs="宋体" w:eastAsia="宋体" w:hint="default"/>
                <w:sz w:val="21"/>
                <w:szCs w:val="21"/>
              </w:rPr>
              <w:t>行－中欧中证金融</w:t>
            </w:r>
            <w:r>
              <w:rPr>
                <w:rFonts w:ascii="宋体" w:hAnsi="宋体" w:cs="宋体" w:eastAsia="宋体" w:hint="default"/>
                <w:w w:val="100"/>
                <w:sz w:val="21"/>
                <w:szCs w:val="21"/>
              </w:rPr>
              <w:t> </w:t>
            </w:r>
            <w:r>
              <w:rPr>
                <w:rFonts w:ascii="宋体" w:hAnsi="宋体" w:cs="宋体" w:eastAsia="宋体" w:hint="default"/>
                <w:sz w:val="21"/>
                <w:szCs w:val="21"/>
              </w:rPr>
              <w:t>资产管理计划</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13,656,810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0.3</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7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828"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华夏基金－农业银</w:t>
            </w:r>
          </w:p>
          <w:p>
            <w:pPr>
              <w:pStyle w:val="TableParagraph"/>
              <w:spacing w:line="272" w:lineRule="exact" w:before="27"/>
              <w:ind w:left="103" w:right="223"/>
              <w:jc w:val="left"/>
              <w:rPr>
                <w:rFonts w:ascii="宋体" w:hAnsi="宋体" w:cs="宋体" w:eastAsia="宋体" w:hint="default"/>
                <w:sz w:val="21"/>
                <w:szCs w:val="21"/>
              </w:rPr>
            </w:pPr>
            <w:r>
              <w:rPr>
                <w:rFonts w:ascii="宋体" w:hAnsi="宋体" w:cs="宋体" w:eastAsia="宋体" w:hint="default"/>
                <w:sz w:val="21"/>
                <w:szCs w:val="21"/>
              </w:rPr>
              <w:t>行－华夏中证金融</w:t>
            </w:r>
            <w:r>
              <w:rPr>
                <w:rFonts w:ascii="宋体" w:hAnsi="宋体" w:cs="宋体" w:eastAsia="宋体" w:hint="default"/>
                <w:w w:val="100"/>
                <w:sz w:val="21"/>
                <w:szCs w:val="21"/>
              </w:rPr>
              <w:t> </w:t>
            </w:r>
            <w:r>
              <w:rPr>
                <w:rFonts w:ascii="宋体" w:hAnsi="宋体" w:cs="宋体" w:eastAsia="宋体" w:hint="default"/>
                <w:sz w:val="21"/>
                <w:szCs w:val="21"/>
              </w:rPr>
              <w:t>资产管理计划</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13,656,810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0.3</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7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未知</w:t>
            </w:r>
          </w:p>
        </w:tc>
      </w:tr>
    </w:tbl>
    <w:p>
      <w:pPr>
        <w:spacing w:after="0" w:line="240" w:lineRule="auto"/>
        <w:jc w:val="center"/>
        <w:rPr>
          <w:rFonts w:ascii="宋体" w:hAnsi="宋体" w:cs="宋体" w:eastAsia="宋体" w:hint="default"/>
          <w:sz w:val="21"/>
          <w:szCs w:val="21"/>
        </w:rPr>
        <w:sectPr>
          <w:pgSz w:w="11910" w:h="16840"/>
          <w:pgMar w:header="880" w:footer="1195" w:top="1120" w:bottom="1380" w:left="1260" w:right="4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2021"/>
        <w:gridCol w:w="1378"/>
        <w:gridCol w:w="1582"/>
        <w:gridCol w:w="1186"/>
        <w:gridCol w:w="475"/>
        <w:gridCol w:w="598"/>
        <w:gridCol w:w="961"/>
        <w:gridCol w:w="713"/>
        <w:gridCol w:w="1015"/>
      </w:tblGrid>
      <w:tr>
        <w:trPr>
          <w:trHeight w:val="828"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银华基金－农业银</w:t>
            </w:r>
          </w:p>
          <w:p>
            <w:pPr>
              <w:pStyle w:val="TableParagraph"/>
              <w:spacing w:line="240" w:lineRule="auto"/>
              <w:ind w:left="103" w:right="223"/>
              <w:jc w:val="left"/>
              <w:rPr>
                <w:rFonts w:ascii="宋体" w:hAnsi="宋体" w:cs="宋体" w:eastAsia="宋体" w:hint="default"/>
                <w:sz w:val="21"/>
                <w:szCs w:val="21"/>
              </w:rPr>
            </w:pPr>
            <w:r>
              <w:rPr>
                <w:rFonts w:ascii="宋体" w:hAnsi="宋体" w:cs="宋体" w:eastAsia="宋体" w:hint="default"/>
                <w:sz w:val="21"/>
                <w:szCs w:val="21"/>
              </w:rPr>
              <w:t>行－银华中证金融</w:t>
            </w:r>
            <w:r>
              <w:rPr>
                <w:rFonts w:ascii="宋体" w:hAnsi="宋体" w:cs="宋体" w:eastAsia="宋体" w:hint="default"/>
                <w:w w:val="100"/>
                <w:sz w:val="21"/>
                <w:szCs w:val="21"/>
              </w:rPr>
              <w:t> </w:t>
            </w:r>
            <w:r>
              <w:rPr>
                <w:rFonts w:ascii="宋体" w:hAnsi="宋体" w:cs="宋体" w:eastAsia="宋体" w:hint="default"/>
                <w:sz w:val="21"/>
                <w:szCs w:val="21"/>
              </w:rPr>
              <w:t>资产管理计划</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13,656,810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0.3</w:t>
            </w:r>
          </w:p>
        </w:tc>
        <w:tc>
          <w:tcPr>
            <w:tcW w:w="10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7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828"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南方基金－农业银</w:t>
            </w:r>
          </w:p>
          <w:p>
            <w:pPr>
              <w:pStyle w:val="TableParagraph"/>
              <w:spacing w:line="272" w:lineRule="exact" w:before="27"/>
              <w:ind w:left="103" w:right="223"/>
              <w:jc w:val="left"/>
              <w:rPr>
                <w:rFonts w:ascii="宋体" w:hAnsi="宋体" w:cs="宋体" w:eastAsia="宋体" w:hint="default"/>
                <w:sz w:val="21"/>
                <w:szCs w:val="21"/>
              </w:rPr>
            </w:pPr>
            <w:r>
              <w:rPr>
                <w:rFonts w:ascii="宋体" w:hAnsi="宋体" w:cs="宋体" w:eastAsia="宋体" w:hint="default"/>
                <w:sz w:val="21"/>
                <w:szCs w:val="21"/>
              </w:rPr>
              <w:t>行－南方中证金融</w:t>
            </w:r>
            <w:r>
              <w:rPr>
                <w:rFonts w:ascii="宋体" w:hAnsi="宋体" w:cs="宋体" w:eastAsia="宋体" w:hint="default"/>
                <w:w w:val="100"/>
                <w:sz w:val="21"/>
                <w:szCs w:val="21"/>
              </w:rPr>
              <w:t> </w:t>
            </w:r>
            <w:r>
              <w:rPr>
                <w:rFonts w:ascii="宋体" w:hAnsi="宋体" w:cs="宋体" w:eastAsia="宋体" w:hint="default"/>
                <w:sz w:val="21"/>
                <w:szCs w:val="21"/>
              </w:rPr>
              <w:t>资产管理计划</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13,656,810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0.3</w:t>
            </w:r>
          </w:p>
        </w:tc>
        <w:tc>
          <w:tcPr>
            <w:tcW w:w="10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7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1099"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工银瑞信基金－农</w:t>
            </w:r>
          </w:p>
          <w:p>
            <w:pPr>
              <w:pStyle w:val="TableParagraph"/>
              <w:spacing w:line="237" w:lineRule="auto"/>
              <w:ind w:left="103" w:right="223"/>
              <w:jc w:val="both"/>
              <w:rPr>
                <w:rFonts w:ascii="宋体" w:hAnsi="宋体" w:cs="宋体" w:eastAsia="宋体" w:hint="default"/>
                <w:sz w:val="21"/>
                <w:szCs w:val="21"/>
              </w:rPr>
            </w:pPr>
            <w:r>
              <w:rPr>
                <w:rFonts w:ascii="宋体" w:hAnsi="宋体" w:cs="宋体" w:eastAsia="宋体" w:hint="default"/>
                <w:sz w:val="21"/>
                <w:szCs w:val="21"/>
              </w:rPr>
              <w:t>业银行－工银瑞信</w:t>
            </w:r>
            <w:r>
              <w:rPr>
                <w:rFonts w:ascii="宋体" w:hAnsi="宋体" w:cs="宋体" w:eastAsia="宋体" w:hint="default"/>
                <w:w w:val="100"/>
                <w:sz w:val="21"/>
                <w:szCs w:val="21"/>
              </w:rPr>
              <w:t> </w:t>
            </w:r>
            <w:r>
              <w:rPr>
                <w:rFonts w:ascii="宋体" w:hAnsi="宋体" w:cs="宋体" w:eastAsia="宋体" w:hint="default"/>
                <w:sz w:val="21"/>
                <w:szCs w:val="21"/>
              </w:rPr>
              <w:t>中证金融资产管理</w:t>
            </w:r>
            <w:r>
              <w:rPr>
                <w:rFonts w:ascii="宋体" w:hAnsi="宋体" w:cs="宋体" w:eastAsia="宋体" w:hint="default"/>
                <w:w w:val="100"/>
                <w:sz w:val="21"/>
                <w:szCs w:val="21"/>
              </w:rPr>
              <w:t> </w:t>
            </w:r>
            <w:r>
              <w:rPr>
                <w:rFonts w:ascii="宋体" w:hAnsi="宋体" w:cs="宋体" w:eastAsia="宋体" w:hint="default"/>
                <w:sz w:val="21"/>
                <w:szCs w:val="21"/>
              </w:rPr>
              <w:t>计划</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2"/>
              <w:jc w:val="center"/>
              <w:rPr>
                <w:rFonts w:ascii="Times New Roman" w:hAnsi="Times New Roman" w:cs="Times New Roman" w:eastAsia="Times New Roman" w:hint="default"/>
                <w:sz w:val="21"/>
                <w:szCs w:val="21"/>
              </w:rPr>
            </w:pPr>
            <w:r>
              <w:rPr>
                <w:rFonts w:ascii="Times New Roman"/>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0"/>
              <w:jc w:val="center"/>
              <w:rPr>
                <w:rFonts w:ascii="Times New Roman" w:hAnsi="Times New Roman" w:cs="Times New Roman" w:eastAsia="Times New Roman" w:hint="default"/>
                <w:sz w:val="21"/>
                <w:szCs w:val="21"/>
              </w:rPr>
            </w:pPr>
            <w:r>
              <w:rPr>
                <w:rFonts w:ascii="Times New Roman"/>
                <w:sz w:val="21"/>
              </w:rPr>
              <w:t>13,656,810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0"/>
              <w:jc w:val="center"/>
              <w:rPr>
                <w:rFonts w:ascii="Times New Roman" w:hAnsi="Times New Roman" w:cs="Times New Roman" w:eastAsia="Times New Roman" w:hint="default"/>
                <w:sz w:val="21"/>
                <w:szCs w:val="21"/>
              </w:rPr>
            </w:pPr>
            <w:r>
              <w:rPr>
                <w:rFonts w:ascii="Times New Roman"/>
                <w:sz w:val="21"/>
              </w:rPr>
              <w:t>0.3</w:t>
            </w:r>
          </w:p>
        </w:tc>
        <w:tc>
          <w:tcPr>
            <w:tcW w:w="10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0"/>
              <w:jc w:val="center"/>
              <w:rPr>
                <w:rFonts w:ascii="Times New Roman" w:hAnsi="Times New Roman" w:cs="Times New Roman" w:eastAsia="Times New Roman" w:hint="default"/>
                <w:sz w:val="21"/>
                <w:szCs w:val="21"/>
              </w:rPr>
            </w:pPr>
            <w:r>
              <w:rPr>
                <w:rFonts w:ascii="Times New Roman"/>
                <w:w w:val="100"/>
                <w:sz w:val="21"/>
              </w:rPr>
              <w:t>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7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13"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281" w:hRule="exact"/>
        </w:trPr>
        <w:tc>
          <w:tcPr>
            <w:tcW w:w="992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3" w:hRule="exact"/>
        </w:trPr>
        <w:tc>
          <w:tcPr>
            <w:tcW w:w="4981" w:type="dxa"/>
            <w:gridSpan w:val="3"/>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661" w:type="dxa"/>
            <w:gridSpan w:val="2"/>
            <w:vMerge w:val="restart"/>
            <w:tcBorders>
              <w:top w:val="single" w:sz="4" w:space="0" w:color="000000"/>
              <w:left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hAnsi="宋体" w:cs="宋体" w:eastAsia="宋体" w:hint="default"/>
                <w:sz w:val="21"/>
                <w:szCs w:val="21"/>
              </w:rPr>
              <w:t>持有无限售条</w:t>
            </w:r>
          </w:p>
          <w:p>
            <w:pPr>
              <w:pStyle w:val="TableParagraph"/>
              <w:spacing w:line="272" w:lineRule="exact" w:before="27"/>
              <w:ind w:left="719" w:right="192" w:hanging="526"/>
              <w:jc w:val="left"/>
              <w:rPr>
                <w:rFonts w:ascii="宋体" w:hAnsi="宋体" w:cs="宋体" w:eastAsia="宋体" w:hint="default"/>
                <w:sz w:val="21"/>
                <w:szCs w:val="21"/>
              </w:rPr>
            </w:pPr>
            <w:r>
              <w:rPr>
                <w:rFonts w:ascii="宋体" w:hAnsi="宋体" w:cs="宋体" w:eastAsia="宋体" w:hint="default"/>
                <w:sz w:val="21"/>
                <w:szCs w:val="21"/>
              </w:rPr>
              <w:t>件流通股的数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32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545" w:hRule="exact"/>
        </w:trPr>
        <w:tc>
          <w:tcPr>
            <w:tcW w:w="4981" w:type="dxa"/>
            <w:gridSpan w:val="3"/>
            <w:vMerge/>
            <w:tcBorders>
              <w:left w:val="single" w:sz="4" w:space="0" w:color="000000"/>
              <w:bottom w:val="single" w:sz="4" w:space="0" w:color="000000"/>
              <w:right w:val="single" w:sz="4" w:space="0" w:color="000000"/>
            </w:tcBorders>
          </w:tcPr>
          <w:p>
            <w:pPr/>
          </w:p>
        </w:tc>
        <w:tc>
          <w:tcPr>
            <w:tcW w:w="1661" w:type="dxa"/>
            <w:gridSpan w:val="2"/>
            <w:vMerge/>
            <w:tcBorders>
              <w:left w:val="single" w:sz="4" w:space="0" w:color="000000"/>
              <w:bottom w:val="single" w:sz="4" w:space="0" w:color="000000"/>
              <w:right w:val="single" w:sz="4" w:space="0" w:color="000000"/>
            </w:tcBorders>
          </w:tcPr>
          <w:p>
            <w:pP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center"/>
              <w:rPr>
                <w:rFonts w:ascii="宋体" w:hAnsi="宋体" w:cs="宋体" w:eastAsia="宋体" w:hint="default"/>
                <w:sz w:val="21"/>
                <w:szCs w:val="21"/>
              </w:rPr>
            </w:pPr>
            <w:r>
              <w:rPr>
                <w:rFonts w:ascii="宋体" w:hAnsi="宋体" w:cs="宋体" w:eastAsia="宋体" w:hint="default"/>
                <w:sz w:val="21"/>
                <w:szCs w:val="21"/>
              </w:rPr>
              <w:t>种类</w:t>
            </w:r>
          </w:p>
        </w:tc>
        <w:tc>
          <w:tcPr>
            <w:tcW w:w="1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283" w:hRule="exact"/>
        </w:trPr>
        <w:tc>
          <w:tcPr>
            <w:tcW w:w="49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w:t>
            </w:r>
          </w:p>
        </w:tc>
        <w:tc>
          <w:tcPr>
            <w:tcW w:w="16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40" w:right="0"/>
              <w:jc w:val="left"/>
              <w:rPr>
                <w:rFonts w:ascii="Times New Roman" w:hAnsi="Times New Roman" w:cs="Times New Roman" w:eastAsia="Times New Roman" w:hint="default"/>
                <w:sz w:val="21"/>
                <w:szCs w:val="21"/>
              </w:rPr>
            </w:pPr>
            <w:r>
              <w:rPr>
                <w:rFonts w:ascii="Times New Roman"/>
                <w:sz w:val="21"/>
              </w:rPr>
              <w:t>1,071,666,820</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07" w:right="0"/>
              <w:jc w:val="left"/>
              <w:rPr>
                <w:rFonts w:ascii="Times New Roman" w:hAnsi="Times New Roman" w:cs="Times New Roman" w:eastAsia="Times New Roman" w:hint="default"/>
                <w:sz w:val="21"/>
                <w:szCs w:val="21"/>
              </w:rPr>
            </w:pPr>
            <w:r>
              <w:rPr>
                <w:rFonts w:ascii="Times New Roman"/>
                <w:sz w:val="21"/>
              </w:rPr>
              <w:t>1,071,666,820</w:t>
            </w:r>
          </w:p>
        </w:tc>
      </w:tr>
      <w:tr>
        <w:trPr>
          <w:trHeight w:val="281" w:hRule="exact"/>
        </w:trPr>
        <w:tc>
          <w:tcPr>
            <w:tcW w:w="49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中国证券金融股份有限公司</w:t>
            </w:r>
          </w:p>
        </w:tc>
        <w:tc>
          <w:tcPr>
            <w:tcW w:w="16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96" w:right="0"/>
              <w:jc w:val="left"/>
              <w:rPr>
                <w:rFonts w:ascii="Times New Roman" w:hAnsi="Times New Roman" w:cs="Times New Roman" w:eastAsia="Times New Roman" w:hint="default"/>
                <w:sz w:val="21"/>
                <w:szCs w:val="21"/>
              </w:rPr>
            </w:pPr>
            <w:r>
              <w:rPr>
                <w:rFonts w:ascii="Times New Roman"/>
                <w:sz w:val="21"/>
              </w:rPr>
              <w:t>130,202,360</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63" w:right="0"/>
              <w:jc w:val="left"/>
              <w:rPr>
                <w:rFonts w:ascii="Times New Roman" w:hAnsi="Times New Roman" w:cs="Times New Roman" w:eastAsia="Times New Roman" w:hint="default"/>
                <w:sz w:val="21"/>
                <w:szCs w:val="21"/>
              </w:rPr>
            </w:pPr>
            <w:r>
              <w:rPr>
                <w:rFonts w:ascii="Times New Roman"/>
                <w:sz w:val="21"/>
              </w:rPr>
              <w:t>130,202,360</w:t>
            </w:r>
          </w:p>
        </w:tc>
      </w:tr>
      <w:tr>
        <w:trPr>
          <w:trHeight w:val="283" w:hRule="exact"/>
        </w:trPr>
        <w:tc>
          <w:tcPr>
            <w:tcW w:w="49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四川虹扬投资有限公司</w:t>
            </w:r>
          </w:p>
        </w:tc>
        <w:tc>
          <w:tcPr>
            <w:tcW w:w="16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02" w:right="0"/>
              <w:jc w:val="left"/>
              <w:rPr>
                <w:rFonts w:ascii="Times New Roman" w:hAnsi="Times New Roman" w:cs="Times New Roman" w:eastAsia="Times New Roman" w:hint="default"/>
                <w:sz w:val="21"/>
                <w:szCs w:val="21"/>
              </w:rPr>
            </w:pPr>
            <w:r>
              <w:rPr>
                <w:rFonts w:ascii="Times New Roman"/>
                <w:sz w:val="21"/>
              </w:rPr>
              <w:t>41,535,185</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69" w:right="0"/>
              <w:jc w:val="left"/>
              <w:rPr>
                <w:rFonts w:ascii="Times New Roman" w:hAnsi="Times New Roman" w:cs="Times New Roman" w:eastAsia="Times New Roman" w:hint="default"/>
                <w:sz w:val="21"/>
                <w:szCs w:val="21"/>
              </w:rPr>
            </w:pPr>
            <w:r>
              <w:rPr>
                <w:rFonts w:ascii="Times New Roman"/>
                <w:sz w:val="21"/>
              </w:rPr>
              <w:t>41,535,185</w:t>
            </w:r>
          </w:p>
        </w:tc>
      </w:tr>
      <w:tr>
        <w:trPr>
          <w:trHeight w:val="554" w:hRule="exact"/>
        </w:trPr>
        <w:tc>
          <w:tcPr>
            <w:tcW w:w="49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中国农业银行股份有限公司－中证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交易型开放</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式指数证券投资基金</w:t>
            </w:r>
          </w:p>
        </w:tc>
        <w:tc>
          <w:tcPr>
            <w:tcW w:w="16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02" w:right="0"/>
              <w:jc w:val="left"/>
              <w:rPr>
                <w:rFonts w:ascii="Times New Roman" w:hAnsi="Times New Roman" w:cs="Times New Roman" w:eastAsia="Times New Roman" w:hint="default"/>
                <w:sz w:val="21"/>
                <w:szCs w:val="21"/>
              </w:rPr>
            </w:pPr>
            <w:r>
              <w:rPr>
                <w:rFonts w:ascii="Times New Roman"/>
                <w:sz w:val="21"/>
              </w:rPr>
              <w:t>40,043,323</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69" w:right="0"/>
              <w:jc w:val="left"/>
              <w:rPr>
                <w:rFonts w:ascii="Times New Roman" w:hAnsi="Times New Roman" w:cs="Times New Roman" w:eastAsia="Times New Roman" w:hint="default"/>
                <w:sz w:val="21"/>
                <w:szCs w:val="21"/>
              </w:rPr>
            </w:pPr>
            <w:r>
              <w:rPr>
                <w:rFonts w:ascii="Times New Roman"/>
                <w:sz w:val="21"/>
              </w:rPr>
              <w:t>40,043,323</w:t>
            </w:r>
          </w:p>
        </w:tc>
      </w:tr>
      <w:tr>
        <w:trPr>
          <w:trHeight w:val="283" w:hRule="exact"/>
        </w:trPr>
        <w:tc>
          <w:tcPr>
            <w:tcW w:w="49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中央汇金资产管理有限责任公司</w:t>
            </w:r>
          </w:p>
        </w:tc>
        <w:tc>
          <w:tcPr>
            <w:tcW w:w="16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02" w:right="0"/>
              <w:jc w:val="left"/>
              <w:rPr>
                <w:rFonts w:ascii="Times New Roman" w:hAnsi="Times New Roman" w:cs="Times New Roman" w:eastAsia="Times New Roman" w:hint="default"/>
                <w:sz w:val="21"/>
                <w:szCs w:val="21"/>
              </w:rPr>
            </w:pPr>
            <w:r>
              <w:rPr>
                <w:rFonts w:ascii="Times New Roman"/>
                <w:sz w:val="21"/>
              </w:rPr>
              <w:t>37,235,800</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69" w:right="0"/>
              <w:jc w:val="left"/>
              <w:rPr>
                <w:rFonts w:ascii="Times New Roman" w:hAnsi="Times New Roman" w:cs="Times New Roman" w:eastAsia="Times New Roman" w:hint="default"/>
                <w:sz w:val="21"/>
                <w:szCs w:val="21"/>
              </w:rPr>
            </w:pPr>
            <w:r>
              <w:rPr>
                <w:rFonts w:ascii="Times New Roman"/>
                <w:sz w:val="21"/>
              </w:rPr>
              <w:t>37,235,800</w:t>
            </w:r>
          </w:p>
        </w:tc>
      </w:tr>
      <w:tr>
        <w:trPr>
          <w:trHeight w:val="281" w:hRule="exact"/>
        </w:trPr>
        <w:tc>
          <w:tcPr>
            <w:tcW w:w="49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方海伟</w:t>
            </w:r>
          </w:p>
        </w:tc>
        <w:tc>
          <w:tcPr>
            <w:tcW w:w="16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02" w:right="0"/>
              <w:jc w:val="left"/>
              <w:rPr>
                <w:rFonts w:ascii="Times New Roman" w:hAnsi="Times New Roman" w:cs="Times New Roman" w:eastAsia="Times New Roman" w:hint="default"/>
                <w:sz w:val="21"/>
                <w:szCs w:val="21"/>
              </w:rPr>
            </w:pPr>
            <w:r>
              <w:rPr>
                <w:rFonts w:ascii="Times New Roman"/>
                <w:sz w:val="21"/>
              </w:rPr>
              <w:t>16,888,800</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69" w:right="0"/>
              <w:jc w:val="left"/>
              <w:rPr>
                <w:rFonts w:ascii="Times New Roman" w:hAnsi="Times New Roman" w:cs="Times New Roman" w:eastAsia="Times New Roman" w:hint="default"/>
                <w:sz w:val="21"/>
                <w:szCs w:val="21"/>
              </w:rPr>
            </w:pPr>
            <w:r>
              <w:rPr>
                <w:rFonts w:ascii="Times New Roman"/>
                <w:sz w:val="21"/>
              </w:rPr>
              <w:t>16,888,800</w:t>
            </w:r>
          </w:p>
        </w:tc>
      </w:tr>
      <w:tr>
        <w:trPr>
          <w:trHeight w:val="283" w:hRule="exact"/>
        </w:trPr>
        <w:tc>
          <w:tcPr>
            <w:tcW w:w="49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博时基金－农业银行－博时中证金融资产管理计划</w:t>
            </w:r>
          </w:p>
        </w:tc>
        <w:tc>
          <w:tcPr>
            <w:tcW w:w="16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02" w:right="0"/>
              <w:jc w:val="left"/>
              <w:rPr>
                <w:rFonts w:ascii="Times New Roman" w:hAnsi="Times New Roman" w:cs="Times New Roman" w:eastAsia="Times New Roman" w:hint="default"/>
                <w:sz w:val="21"/>
                <w:szCs w:val="21"/>
              </w:rPr>
            </w:pPr>
            <w:r>
              <w:rPr>
                <w:rFonts w:ascii="Times New Roman"/>
                <w:sz w:val="21"/>
              </w:rPr>
              <w:t>13,656,810</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69" w:right="0"/>
              <w:jc w:val="left"/>
              <w:rPr>
                <w:rFonts w:ascii="Times New Roman" w:hAnsi="Times New Roman" w:cs="Times New Roman" w:eastAsia="Times New Roman" w:hint="default"/>
                <w:sz w:val="21"/>
                <w:szCs w:val="21"/>
              </w:rPr>
            </w:pPr>
            <w:r>
              <w:rPr>
                <w:rFonts w:ascii="Times New Roman"/>
                <w:sz w:val="21"/>
              </w:rPr>
              <w:t>13,656,810</w:t>
            </w:r>
          </w:p>
        </w:tc>
      </w:tr>
      <w:tr>
        <w:trPr>
          <w:trHeight w:val="555" w:hRule="exact"/>
        </w:trPr>
        <w:tc>
          <w:tcPr>
            <w:tcW w:w="49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易方达基金－农业银行－易方达中证金融资产管理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计划</w:t>
            </w:r>
          </w:p>
        </w:tc>
        <w:tc>
          <w:tcPr>
            <w:tcW w:w="16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02" w:right="0"/>
              <w:jc w:val="left"/>
              <w:rPr>
                <w:rFonts w:ascii="Times New Roman" w:hAnsi="Times New Roman" w:cs="Times New Roman" w:eastAsia="Times New Roman" w:hint="default"/>
                <w:sz w:val="21"/>
                <w:szCs w:val="21"/>
              </w:rPr>
            </w:pPr>
            <w:r>
              <w:rPr>
                <w:rFonts w:ascii="Times New Roman"/>
                <w:sz w:val="21"/>
              </w:rPr>
              <w:t>13,656,810</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69" w:right="0"/>
              <w:jc w:val="left"/>
              <w:rPr>
                <w:rFonts w:ascii="Times New Roman" w:hAnsi="Times New Roman" w:cs="Times New Roman" w:eastAsia="Times New Roman" w:hint="default"/>
                <w:sz w:val="21"/>
                <w:szCs w:val="21"/>
              </w:rPr>
            </w:pPr>
            <w:r>
              <w:rPr>
                <w:rFonts w:ascii="Times New Roman"/>
                <w:sz w:val="21"/>
              </w:rPr>
              <w:t>13,656,810</w:t>
            </w:r>
          </w:p>
        </w:tc>
      </w:tr>
      <w:tr>
        <w:trPr>
          <w:trHeight w:val="283" w:hRule="exact"/>
        </w:trPr>
        <w:tc>
          <w:tcPr>
            <w:tcW w:w="49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大成基金－农业银行－大成中证金融资产管理计划</w:t>
            </w:r>
          </w:p>
        </w:tc>
        <w:tc>
          <w:tcPr>
            <w:tcW w:w="16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02" w:right="0"/>
              <w:jc w:val="left"/>
              <w:rPr>
                <w:rFonts w:ascii="Times New Roman" w:hAnsi="Times New Roman" w:cs="Times New Roman" w:eastAsia="Times New Roman" w:hint="default"/>
                <w:sz w:val="21"/>
                <w:szCs w:val="21"/>
              </w:rPr>
            </w:pPr>
            <w:r>
              <w:rPr>
                <w:rFonts w:ascii="Times New Roman"/>
                <w:sz w:val="21"/>
              </w:rPr>
              <w:t>13,656,810</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69" w:right="0"/>
              <w:jc w:val="left"/>
              <w:rPr>
                <w:rFonts w:ascii="Times New Roman" w:hAnsi="Times New Roman" w:cs="Times New Roman" w:eastAsia="Times New Roman" w:hint="default"/>
                <w:sz w:val="21"/>
                <w:szCs w:val="21"/>
              </w:rPr>
            </w:pPr>
            <w:r>
              <w:rPr>
                <w:rFonts w:ascii="Times New Roman"/>
                <w:sz w:val="21"/>
              </w:rPr>
              <w:t>13,656,810</w:t>
            </w:r>
          </w:p>
        </w:tc>
      </w:tr>
      <w:tr>
        <w:trPr>
          <w:trHeight w:val="281" w:hRule="exact"/>
        </w:trPr>
        <w:tc>
          <w:tcPr>
            <w:tcW w:w="49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嘉实基金－农业银行－嘉实中证金融资产管理计划</w:t>
            </w:r>
          </w:p>
        </w:tc>
        <w:tc>
          <w:tcPr>
            <w:tcW w:w="16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02" w:right="0"/>
              <w:jc w:val="left"/>
              <w:rPr>
                <w:rFonts w:ascii="Times New Roman" w:hAnsi="Times New Roman" w:cs="Times New Roman" w:eastAsia="Times New Roman" w:hint="default"/>
                <w:sz w:val="21"/>
                <w:szCs w:val="21"/>
              </w:rPr>
            </w:pPr>
            <w:r>
              <w:rPr>
                <w:rFonts w:ascii="Times New Roman"/>
                <w:sz w:val="21"/>
              </w:rPr>
              <w:t>13,656,810</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69" w:right="0"/>
              <w:jc w:val="left"/>
              <w:rPr>
                <w:rFonts w:ascii="Times New Roman" w:hAnsi="Times New Roman" w:cs="Times New Roman" w:eastAsia="Times New Roman" w:hint="default"/>
                <w:sz w:val="21"/>
                <w:szCs w:val="21"/>
              </w:rPr>
            </w:pPr>
            <w:r>
              <w:rPr>
                <w:rFonts w:ascii="Times New Roman"/>
                <w:sz w:val="21"/>
              </w:rPr>
              <w:t>13,656,810</w:t>
            </w:r>
          </w:p>
        </w:tc>
      </w:tr>
      <w:tr>
        <w:trPr>
          <w:trHeight w:val="283" w:hRule="exact"/>
        </w:trPr>
        <w:tc>
          <w:tcPr>
            <w:tcW w:w="49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广发基金－农业银行－广发中证金融资产管理计划</w:t>
            </w:r>
          </w:p>
        </w:tc>
        <w:tc>
          <w:tcPr>
            <w:tcW w:w="16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02" w:right="0"/>
              <w:jc w:val="left"/>
              <w:rPr>
                <w:rFonts w:ascii="Times New Roman" w:hAnsi="Times New Roman" w:cs="Times New Roman" w:eastAsia="Times New Roman" w:hint="default"/>
                <w:sz w:val="21"/>
                <w:szCs w:val="21"/>
              </w:rPr>
            </w:pPr>
            <w:r>
              <w:rPr>
                <w:rFonts w:ascii="Times New Roman"/>
                <w:sz w:val="21"/>
              </w:rPr>
              <w:t>13,656,810</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69" w:right="0"/>
              <w:jc w:val="left"/>
              <w:rPr>
                <w:rFonts w:ascii="Times New Roman" w:hAnsi="Times New Roman" w:cs="Times New Roman" w:eastAsia="Times New Roman" w:hint="default"/>
                <w:sz w:val="21"/>
                <w:szCs w:val="21"/>
              </w:rPr>
            </w:pPr>
            <w:r>
              <w:rPr>
                <w:rFonts w:ascii="Times New Roman"/>
                <w:sz w:val="21"/>
              </w:rPr>
              <w:t>13,656,810</w:t>
            </w:r>
          </w:p>
        </w:tc>
      </w:tr>
      <w:tr>
        <w:trPr>
          <w:trHeight w:val="283" w:hRule="exact"/>
        </w:trPr>
        <w:tc>
          <w:tcPr>
            <w:tcW w:w="49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中欧基金－农业银行－中欧中证金融资产管理计划</w:t>
            </w:r>
          </w:p>
        </w:tc>
        <w:tc>
          <w:tcPr>
            <w:tcW w:w="16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02" w:right="0"/>
              <w:jc w:val="left"/>
              <w:rPr>
                <w:rFonts w:ascii="Times New Roman" w:hAnsi="Times New Roman" w:cs="Times New Roman" w:eastAsia="Times New Roman" w:hint="default"/>
                <w:sz w:val="21"/>
                <w:szCs w:val="21"/>
              </w:rPr>
            </w:pPr>
            <w:r>
              <w:rPr>
                <w:rFonts w:ascii="Times New Roman"/>
                <w:sz w:val="21"/>
              </w:rPr>
              <w:t>13,656,810</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69" w:right="0"/>
              <w:jc w:val="left"/>
              <w:rPr>
                <w:rFonts w:ascii="Times New Roman" w:hAnsi="Times New Roman" w:cs="Times New Roman" w:eastAsia="Times New Roman" w:hint="default"/>
                <w:sz w:val="21"/>
                <w:szCs w:val="21"/>
              </w:rPr>
            </w:pPr>
            <w:r>
              <w:rPr>
                <w:rFonts w:ascii="Times New Roman"/>
                <w:sz w:val="21"/>
              </w:rPr>
              <w:t>13,656,810</w:t>
            </w:r>
          </w:p>
        </w:tc>
      </w:tr>
      <w:tr>
        <w:trPr>
          <w:trHeight w:val="281" w:hRule="exact"/>
        </w:trPr>
        <w:tc>
          <w:tcPr>
            <w:tcW w:w="49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华夏基金－农业银行－华夏中证金融资产管理计划</w:t>
            </w:r>
          </w:p>
        </w:tc>
        <w:tc>
          <w:tcPr>
            <w:tcW w:w="16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02" w:right="0"/>
              <w:jc w:val="left"/>
              <w:rPr>
                <w:rFonts w:ascii="Times New Roman" w:hAnsi="Times New Roman" w:cs="Times New Roman" w:eastAsia="Times New Roman" w:hint="default"/>
                <w:sz w:val="21"/>
                <w:szCs w:val="21"/>
              </w:rPr>
            </w:pPr>
            <w:r>
              <w:rPr>
                <w:rFonts w:ascii="Times New Roman"/>
                <w:sz w:val="21"/>
              </w:rPr>
              <w:t>13,656,810</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69" w:right="0"/>
              <w:jc w:val="left"/>
              <w:rPr>
                <w:rFonts w:ascii="Times New Roman" w:hAnsi="Times New Roman" w:cs="Times New Roman" w:eastAsia="Times New Roman" w:hint="default"/>
                <w:sz w:val="21"/>
                <w:szCs w:val="21"/>
              </w:rPr>
            </w:pPr>
            <w:r>
              <w:rPr>
                <w:rFonts w:ascii="Times New Roman"/>
                <w:sz w:val="21"/>
              </w:rPr>
              <w:t>13,656,810</w:t>
            </w:r>
          </w:p>
        </w:tc>
      </w:tr>
      <w:tr>
        <w:trPr>
          <w:trHeight w:val="283" w:hRule="exact"/>
        </w:trPr>
        <w:tc>
          <w:tcPr>
            <w:tcW w:w="49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银华基金－农业银行－银华中证金融资产管理计划</w:t>
            </w:r>
          </w:p>
        </w:tc>
        <w:tc>
          <w:tcPr>
            <w:tcW w:w="16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02" w:right="0"/>
              <w:jc w:val="left"/>
              <w:rPr>
                <w:rFonts w:ascii="Times New Roman" w:hAnsi="Times New Roman" w:cs="Times New Roman" w:eastAsia="Times New Roman" w:hint="default"/>
                <w:sz w:val="21"/>
                <w:szCs w:val="21"/>
              </w:rPr>
            </w:pPr>
            <w:r>
              <w:rPr>
                <w:rFonts w:ascii="Times New Roman"/>
                <w:sz w:val="21"/>
              </w:rPr>
              <w:t>13,656,810</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69" w:right="0"/>
              <w:jc w:val="left"/>
              <w:rPr>
                <w:rFonts w:ascii="Times New Roman" w:hAnsi="Times New Roman" w:cs="Times New Roman" w:eastAsia="Times New Roman" w:hint="default"/>
                <w:sz w:val="21"/>
                <w:szCs w:val="21"/>
              </w:rPr>
            </w:pPr>
            <w:r>
              <w:rPr>
                <w:rFonts w:ascii="Times New Roman"/>
                <w:sz w:val="21"/>
              </w:rPr>
              <w:t>13,656,810</w:t>
            </w:r>
          </w:p>
        </w:tc>
      </w:tr>
      <w:tr>
        <w:trPr>
          <w:trHeight w:val="283" w:hRule="exact"/>
        </w:trPr>
        <w:tc>
          <w:tcPr>
            <w:tcW w:w="49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南方基金－农业银行－南方中证金融资产管理计划</w:t>
            </w:r>
          </w:p>
        </w:tc>
        <w:tc>
          <w:tcPr>
            <w:tcW w:w="16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02" w:right="0"/>
              <w:jc w:val="left"/>
              <w:rPr>
                <w:rFonts w:ascii="Times New Roman" w:hAnsi="Times New Roman" w:cs="Times New Roman" w:eastAsia="Times New Roman" w:hint="default"/>
                <w:sz w:val="21"/>
                <w:szCs w:val="21"/>
              </w:rPr>
            </w:pPr>
            <w:r>
              <w:rPr>
                <w:rFonts w:ascii="Times New Roman"/>
                <w:sz w:val="21"/>
              </w:rPr>
              <w:t>13,656,810</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69" w:right="0"/>
              <w:jc w:val="left"/>
              <w:rPr>
                <w:rFonts w:ascii="Times New Roman" w:hAnsi="Times New Roman" w:cs="Times New Roman" w:eastAsia="Times New Roman" w:hint="default"/>
                <w:sz w:val="21"/>
                <w:szCs w:val="21"/>
              </w:rPr>
            </w:pPr>
            <w:r>
              <w:rPr>
                <w:rFonts w:ascii="Times New Roman"/>
                <w:sz w:val="21"/>
              </w:rPr>
              <w:t>13,656,810</w:t>
            </w:r>
          </w:p>
        </w:tc>
      </w:tr>
      <w:tr>
        <w:trPr>
          <w:trHeight w:val="554" w:hRule="exact"/>
        </w:trPr>
        <w:tc>
          <w:tcPr>
            <w:tcW w:w="49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工银瑞信基金－农业银行－工银瑞信中证金融资产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管理计划</w:t>
            </w:r>
          </w:p>
        </w:tc>
        <w:tc>
          <w:tcPr>
            <w:tcW w:w="16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02" w:right="0"/>
              <w:jc w:val="left"/>
              <w:rPr>
                <w:rFonts w:ascii="Times New Roman" w:hAnsi="Times New Roman" w:cs="Times New Roman" w:eastAsia="Times New Roman" w:hint="default"/>
                <w:sz w:val="21"/>
                <w:szCs w:val="21"/>
              </w:rPr>
            </w:pPr>
            <w:r>
              <w:rPr>
                <w:rFonts w:ascii="Times New Roman"/>
                <w:sz w:val="21"/>
              </w:rPr>
              <w:t>13,656,810</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69" w:right="0"/>
              <w:jc w:val="left"/>
              <w:rPr>
                <w:rFonts w:ascii="Times New Roman" w:hAnsi="Times New Roman" w:cs="Times New Roman" w:eastAsia="Times New Roman" w:hint="default"/>
                <w:sz w:val="21"/>
                <w:szCs w:val="21"/>
              </w:rPr>
            </w:pPr>
            <w:r>
              <w:rPr>
                <w:rFonts w:ascii="Times New Roman"/>
                <w:sz w:val="21"/>
              </w:rPr>
              <w:t>13,656,810</w:t>
            </w:r>
          </w:p>
        </w:tc>
      </w:tr>
      <w:tr>
        <w:trPr>
          <w:trHeight w:val="1371" w:hRule="exact"/>
        </w:trPr>
        <w:tc>
          <w:tcPr>
            <w:tcW w:w="49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4947" w:type="dxa"/>
            <w:gridSpan w:val="6"/>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w w:val="100"/>
                <w:sz w:val="21"/>
                <w:szCs w:val="21"/>
              </w:rPr>
              <w:t>上述</w:t>
            </w:r>
            <w:r>
              <w:rPr>
                <w:rFonts w:ascii="宋体" w:hAnsi="宋体" w:cs="宋体" w:eastAsia="宋体" w:hint="default"/>
                <w:spacing w:val="-3"/>
                <w:w w:val="100"/>
                <w:sz w:val="21"/>
                <w:szCs w:val="21"/>
              </w:rPr>
              <w:t>股</w:t>
            </w:r>
            <w:r>
              <w:rPr>
                <w:rFonts w:ascii="宋体" w:hAnsi="宋体" w:cs="宋体" w:eastAsia="宋体" w:hint="default"/>
                <w:w w:val="100"/>
                <w:sz w:val="21"/>
                <w:szCs w:val="21"/>
              </w:rPr>
              <w:t>东</w:t>
            </w:r>
            <w:r>
              <w:rPr>
                <w:rFonts w:ascii="宋体" w:hAnsi="宋体" w:cs="宋体" w:eastAsia="宋体" w:hint="default"/>
                <w:spacing w:val="-3"/>
                <w:w w:val="100"/>
                <w:sz w:val="21"/>
                <w:szCs w:val="21"/>
              </w:rPr>
              <w:t>中</w:t>
            </w:r>
            <w:r>
              <w:rPr>
                <w:rFonts w:ascii="宋体" w:hAnsi="宋体" w:cs="宋体" w:eastAsia="宋体" w:hint="default"/>
                <w:spacing w:val="-104"/>
                <w:w w:val="100"/>
                <w:sz w:val="21"/>
                <w:szCs w:val="21"/>
              </w:rPr>
              <w:t>，</w:t>
            </w:r>
            <w:r>
              <w:rPr>
                <w:rFonts w:ascii="宋体" w:hAnsi="宋体" w:cs="宋体" w:eastAsia="宋体" w:hint="default"/>
                <w:w w:val="100"/>
                <w:sz w:val="21"/>
                <w:szCs w:val="21"/>
              </w:rPr>
              <w:t>因</w:t>
            </w:r>
            <w:r>
              <w:rPr>
                <w:rFonts w:ascii="宋体" w:hAnsi="宋体" w:cs="宋体" w:eastAsia="宋体" w:hint="default"/>
                <w:spacing w:val="-3"/>
                <w:w w:val="100"/>
                <w:sz w:val="21"/>
                <w:szCs w:val="21"/>
              </w:rPr>
              <w:t>四</w:t>
            </w:r>
            <w:r>
              <w:rPr>
                <w:rFonts w:ascii="宋体" w:hAnsi="宋体" w:cs="宋体" w:eastAsia="宋体" w:hint="default"/>
                <w:w w:val="100"/>
                <w:sz w:val="21"/>
                <w:szCs w:val="21"/>
              </w:rPr>
              <w:t>川</w:t>
            </w:r>
            <w:r>
              <w:rPr>
                <w:rFonts w:ascii="宋体" w:hAnsi="宋体" w:cs="宋体" w:eastAsia="宋体" w:hint="default"/>
                <w:spacing w:val="-3"/>
                <w:w w:val="100"/>
                <w:sz w:val="21"/>
                <w:szCs w:val="21"/>
              </w:rPr>
              <w:t>虹</w:t>
            </w:r>
            <w:r>
              <w:rPr>
                <w:rFonts w:ascii="宋体" w:hAnsi="宋体" w:cs="宋体" w:eastAsia="宋体" w:hint="default"/>
                <w:w w:val="100"/>
                <w:sz w:val="21"/>
                <w:szCs w:val="21"/>
              </w:rPr>
              <w:t>扬</w:t>
            </w:r>
            <w:r>
              <w:rPr>
                <w:rFonts w:ascii="宋体" w:hAnsi="宋体" w:cs="宋体" w:eastAsia="宋体" w:hint="default"/>
                <w:spacing w:val="-3"/>
                <w:w w:val="100"/>
                <w:sz w:val="21"/>
                <w:szCs w:val="21"/>
              </w:rPr>
              <w:t>投</w:t>
            </w:r>
            <w:r>
              <w:rPr>
                <w:rFonts w:ascii="宋体" w:hAnsi="宋体" w:cs="宋体" w:eastAsia="宋体" w:hint="default"/>
                <w:w w:val="100"/>
                <w:sz w:val="21"/>
                <w:szCs w:val="21"/>
              </w:rPr>
              <w:t>资有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的</w:t>
            </w:r>
            <w:r>
              <w:rPr>
                <w:rFonts w:ascii="宋体" w:hAnsi="宋体" w:cs="宋体" w:eastAsia="宋体" w:hint="default"/>
                <w:spacing w:val="-3"/>
                <w:w w:val="100"/>
                <w:sz w:val="21"/>
                <w:szCs w:val="21"/>
              </w:rPr>
              <w:t>股</w:t>
            </w:r>
            <w:r>
              <w:rPr>
                <w:rFonts w:ascii="宋体" w:hAnsi="宋体" w:cs="宋体" w:eastAsia="宋体" w:hint="default"/>
                <w:w w:val="100"/>
                <w:sz w:val="21"/>
                <w:szCs w:val="21"/>
              </w:rPr>
              <w:t>东为</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四川长虹电子控股集团有限公司或四川长虹电器股</w:t>
            </w:r>
            <w:r>
              <w:rPr>
                <w:rFonts w:ascii="宋体" w:hAnsi="宋体" w:cs="宋体" w:eastAsia="宋体" w:hint="default"/>
                <w:w w:val="100"/>
                <w:sz w:val="21"/>
                <w:szCs w:val="21"/>
              </w:rPr>
              <w:t> </w:t>
            </w:r>
            <w:r>
              <w:rPr>
                <w:rFonts w:ascii="宋体" w:hAnsi="宋体" w:cs="宋体" w:eastAsia="宋体" w:hint="default"/>
                <w:spacing w:val="-6"/>
                <w:w w:val="100"/>
                <w:sz w:val="21"/>
                <w:szCs w:val="21"/>
              </w:rPr>
              <w:t>份有限公司高管及骨干员工，四川虹扬投资有限公司</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pacing w:val="-6"/>
                <w:w w:val="100"/>
                <w:sz w:val="21"/>
                <w:szCs w:val="21"/>
              </w:rPr>
              <w:t>与四川长虹电子控股集团有限公司存在关联关系。未</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知其他股东之间是否存在关联关系或一致行动人。</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80" w:footer="1195" w:top="1120" w:bottom="1380" w:left="1260" w:right="480"/>
        </w:sectPr>
      </w:pPr>
    </w:p>
    <w:p>
      <w:pPr>
        <w:pStyle w:val="BodyText"/>
        <w:spacing w:line="273" w:lineRule="exact" w:before="36"/>
        <w:ind w:left="538" w:right="0"/>
        <w:jc w:val="left"/>
      </w:pPr>
      <w:r>
        <w:rPr>
          <w:spacing w:val="-2"/>
        </w:rPr>
        <w:t>前十名有限售条件股东持股数量及限售条件</w:t>
      </w:r>
    </w:p>
    <w:p>
      <w:pPr>
        <w:pStyle w:val="BodyText"/>
        <w:spacing w:line="273" w:lineRule="exact"/>
        <w:ind w:left="53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538" w:right="0"/>
        <w:jc w:val="left"/>
      </w:pPr>
      <w:r>
        <w:rPr/>
        <w:t>单位：股</w:t>
      </w:r>
    </w:p>
    <w:p>
      <w:pPr>
        <w:spacing w:after="0" w:line="240" w:lineRule="auto"/>
        <w:jc w:val="left"/>
        <w:sectPr>
          <w:type w:val="continuous"/>
          <w:pgSz w:w="11910" w:h="16840"/>
          <w:pgMar w:top="1120" w:bottom="1380" w:left="1260" w:right="480"/>
          <w:cols w:num="2" w:equalWidth="0">
            <w:col w:w="4533" w:space="3461"/>
            <w:col w:w="2176"/>
          </w:cols>
        </w:sectPr>
      </w:pPr>
    </w:p>
    <w:p>
      <w:pPr>
        <w:spacing w:line="240" w:lineRule="auto" w:before="4"/>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650"/>
        <w:gridCol w:w="2293"/>
        <w:gridCol w:w="1277"/>
        <w:gridCol w:w="992"/>
        <w:gridCol w:w="1277"/>
        <w:gridCol w:w="2561"/>
      </w:tblGrid>
      <w:tr>
        <w:trPr>
          <w:trHeight w:val="557" w:hRule="exact"/>
        </w:trPr>
        <w:tc>
          <w:tcPr>
            <w:tcW w:w="6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22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37" w:lineRule="auto"/>
              <w:ind w:left="108" w:right="103"/>
              <w:jc w:val="center"/>
              <w:rPr>
                <w:rFonts w:ascii="宋体" w:hAnsi="宋体" w:cs="宋体" w:eastAsia="宋体" w:hint="default"/>
                <w:sz w:val="21"/>
                <w:szCs w:val="21"/>
              </w:rPr>
            </w:pPr>
            <w:r>
              <w:rPr>
                <w:rFonts w:ascii="宋体" w:hAnsi="宋体" w:cs="宋体" w:eastAsia="宋体" w:hint="default"/>
                <w:sz w:val="21"/>
                <w:szCs w:val="21"/>
              </w:rPr>
              <w:t>持有的有限</w:t>
            </w:r>
            <w:r>
              <w:rPr>
                <w:rFonts w:ascii="宋体" w:hAnsi="宋体" w:cs="宋体" w:eastAsia="宋体" w:hint="default"/>
                <w:w w:val="100"/>
                <w:sz w:val="21"/>
                <w:szCs w:val="21"/>
              </w:rPr>
              <w:t> </w:t>
            </w:r>
            <w:r>
              <w:rPr>
                <w:rFonts w:ascii="宋体" w:hAnsi="宋体" w:cs="宋体" w:eastAsia="宋体" w:hint="default"/>
                <w:sz w:val="21"/>
                <w:szCs w:val="21"/>
              </w:rPr>
              <w:t>售条件股份</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有限售条件股份可上</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市交易情况</w:t>
            </w:r>
          </w:p>
        </w:tc>
        <w:tc>
          <w:tcPr>
            <w:tcW w:w="2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限售条件</w:t>
            </w:r>
          </w:p>
        </w:tc>
      </w:tr>
      <w:tr>
        <w:trPr>
          <w:trHeight w:val="826" w:hRule="exact"/>
        </w:trPr>
        <w:tc>
          <w:tcPr>
            <w:tcW w:w="650" w:type="dxa"/>
            <w:vMerge/>
            <w:tcBorders>
              <w:left w:val="single" w:sz="4" w:space="0" w:color="000000"/>
              <w:bottom w:val="single" w:sz="4" w:space="0" w:color="000000"/>
              <w:right w:val="single" w:sz="4" w:space="0" w:color="000000"/>
            </w:tcBorders>
          </w:tcPr>
          <w:p>
            <w:pPr/>
          </w:p>
        </w:tc>
        <w:tc>
          <w:tcPr>
            <w:tcW w:w="2293"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hAnsi="宋体" w:cs="宋体" w:eastAsia="宋体" w:hint="default"/>
                <w:sz w:val="21"/>
                <w:szCs w:val="21"/>
              </w:rPr>
              <w:t>可上市</w:t>
            </w:r>
          </w:p>
          <w:p>
            <w:pPr>
              <w:pStyle w:val="TableParagraph"/>
              <w:spacing w:line="240" w:lineRule="auto"/>
              <w:ind w:left="381" w:right="173" w:hanging="209"/>
              <w:jc w:val="left"/>
              <w:rPr>
                <w:rFonts w:ascii="宋体" w:hAnsi="宋体" w:cs="宋体" w:eastAsia="宋体" w:hint="default"/>
                <w:sz w:val="21"/>
                <w:szCs w:val="21"/>
              </w:rPr>
            </w:pPr>
            <w:r>
              <w:rPr>
                <w:rFonts w:ascii="宋体" w:hAnsi="宋体" w:cs="宋体" w:eastAsia="宋体" w:hint="default"/>
                <w:sz w:val="21"/>
                <w:szCs w:val="21"/>
              </w:rPr>
              <w:t>交易时</w:t>
            </w:r>
            <w:r>
              <w:rPr>
                <w:rFonts w:ascii="宋体" w:hAnsi="宋体" w:cs="宋体" w:eastAsia="宋体" w:hint="default"/>
                <w:spacing w:val="-102"/>
                <w:sz w:val="21"/>
                <w:szCs w:val="21"/>
              </w:rPr>
              <w:t> </w:t>
            </w:r>
            <w:r>
              <w:rPr>
                <w:rFonts w:ascii="宋体" w:hAnsi="宋体" w:cs="宋体" w:eastAsia="宋体" w:hint="default"/>
                <w:sz w:val="21"/>
                <w:szCs w:val="21"/>
              </w:rPr>
              <w:t>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新增可上市</w:t>
            </w:r>
          </w:p>
          <w:p>
            <w:pPr>
              <w:pStyle w:val="TableParagraph"/>
              <w:spacing w:line="240" w:lineRule="auto"/>
              <w:ind w:left="527" w:right="103" w:hanging="420"/>
              <w:jc w:val="left"/>
              <w:rPr>
                <w:rFonts w:ascii="宋体" w:hAnsi="宋体" w:cs="宋体" w:eastAsia="宋体" w:hint="default"/>
                <w:sz w:val="21"/>
                <w:szCs w:val="21"/>
              </w:rPr>
            </w:pPr>
            <w:r>
              <w:rPr>
                <w:rFonts w:ascii="宋体" w:hAnsi="宋体" w:cs="宋体" w:eastAsia="宋体" w:hint="default"/>
                <w:sz w:val="21"/>
                <w:szCs w:val="21"/>
              </w:rPr>
              <w:t>交易股份数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2561"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260" w:right="4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650"/>
        <w:gridCol w:w="2293"/>
        <w:gridCol w:w="1277"/>
        <w:gridCol w:w="992"/>
        <w:gridCol w:w="1277"/>
        <w:gridCol w:w="2561"/>
      </w:tblGrid>
      <w:tr>
        <w:trPr>
          <w:trHeight w:val="1100"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1</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湖南省益阳电容器厂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left="103" w:right="0"/>
              <w:jc w:val="left"/>
              <w:rPr>
                <w:rFonts w:ascii="Times New Roman" w:hAnsi="Times New Roman" w:cs="Times New Roman" w:eastAsia="Times New Roman" w:hint="default"/>
                <w:sz w:val="21"/>
                <w:szCs w:val="21"/>
              </w:rPr>
            </w:pPr>
            <w:r>
              <w:rPr>
                <w:rFonts w:ascii="Times New Roman"/>
                <w:sz w:val="21"/>
              </w:rPr>
              <w:t>636,480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578"/>
              <w:jc w:val="right"/>
              <w:rPr>
                <w:rFonts w:ascii="Times New Roman" w:hAnsi="Times New Roman" w:cs="Times New Roman" w:eastAsia="Times New Roman" w:hint="default"/>
                <w:sz w:val="21"/>
                <w:szCs w:val="21"/>
              </w:rPr>
            </w:pPr>
            <w:r>
              <w:rPr>
                <w:rFonts w:ascii="Times New Roman"/>
                <w:w w:val="100"/>
                <w:sz w:val="21"/>
              </w:rPr>
              <w:t>0</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待归还长虹集团在股权分</w:t>
            </w:r>
          </w:p>
          <w:p>
            <w:pPr>
              <w:pStyle w:val="TableParagraph"/>
              <w:spacing w:line="237" w:lineRule="auto"/>
              <w:ind w:left="100" w:right="135"/>
              <w:jc w:val="left"/>
              <w:rPr>
                <w:rFonts w:ascii="宋体" w:hAnsi="宋体" w:cs="宋体" w:eastAsia="宋体" w:hint="default"/>
                <w:sz w:val="21"/>
                <w:szCs w:val="21"/>
              </w:rPr>
            </w:pPr>
            <w:r>
              <w:rPr>
                <w:rFonts w:ascii="宋体" w:hAnsi="宋体" w:cs="宋体" w:eastAsia="宋体" w:hint="default"/>
                <w:sz w:val="21"/>
                <w:szCs w:val="21"/>
              </w:rPr>
              <w:t>置改革为其垫付的对价</w:t>
            </w:r>
            <w:r>
              <w:rPr>
                <w:rFonts w:ascii="宋体" w:hAnsi="宋体" w:cs="宋体" w:eastAsia="宋体" w:hint="default"/>
                <w:w w:val="100"/>
                <w:sz w:val="21"/>
                <w:szCs w:val="21"/>
              </w:rPr>
              <w:t> </w:t>
            </w:r>
            <w:r>
              <w:rPr>
                <w:rFonts w:ascii="宋体" w:hAnsi="宋体" w:cs="宋体" w:eastAsia="宋体" w:hint="default"/>
                <w:spacing w:val="-2"/>
                <w:sz w:val="21"/>
                <w:szCs w:val="21"/>
              </w:rPr>
              <w:t>后，再将其剩余股份安排</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上市。</w:t>
            </w:r>
          </w:p>
        </w:tc>
      </w:tr>
      <w:tr>
        <w:trPr>
          <w:trHeight w:val="1102"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2</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18"/>
                <w:sz w:val="21"/>
                <w:szCs w:val="21"/>
              </w:rPr>
              <w:t>徐州白云大厦股份有</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03" w:right="0"/>
              <w:jc w:val="left"/>
              <w:rPr>
                <w:rFonts w:ascii="Times New Roman" w:hAnsi="Times New Roman" w:cs="Times New Roman" w:eastAsia="Times New Roman" w:hint="default"/>
                <w:sz w:val="21"/>
                <w:szCs w:val="21"/>
              </w:rPr>
            </w:pPr>
            <w:r>
              <w:rPr>
                <w:rFonts w:ascii="Times New Roman"/>
                <w:sz w:val="21"/>
              </w:rPr>
              <w:t>636,480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578"/>
              <w:jc w:val="right"/>
              <w:rPr>
                <w:rFonts w:ascii="Times New Roman" w:hAnsi="Times New Roman" w:cs="Times New Roman" w:eastAsia="Times New Roman" w:hint="default"/>
                <w:sz w:val="21"/>
                <w:szCs w:val="21"/>
              </w:rPr>
            </w:pPr>
            <w:r>
              <w:rPr>
                <w:rFonts w:ascii="Times New Roman"/>
                <w:w w:val="100"/>
                <w:sz w:val="21"/>
              </w:rPr>
              <w:t>0</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待归还长虹集团在股权分</w:t>
            </w:r>
          </w:p>
          <w:p>
            <w:pPr>
              <w:pStyle w:val="TableParagraph"/>
              <w:spacing w:line="237" w:lineRule="auto"/>
              <w:ind w:left="100" w:right="135"/>
              <w:jc w:val="left"/>
              <w:rPr>
                <w:rFonts w:ascii="宋体" w:hAnsi="宋体" w:cs="宋体" w:eastAsia="宋体" w:hint="default"/>
                <w:sz w:val="21"/>
                <w:szCs w:val="21"/>
              </w:rPr>
            </w:pPr>
            <w:r>
              <w:rPr>
                <w:rFonts w:ascii="宋体" w:hAnsi="宋体" w:cs="宋体" w:eastAsia="宋体" w:hint="default"/>
                <w:sz w:val="21"/>
                <w:szCs w:val="21"/>
              </w:rPr>
              <w:t>置改革为其垫付的对价</w:t>
            </w:r>
            <w:r>
              <w:rPr>
                <w:rFonts w:ascii="宋体" w:hAnsi="宋体" w:cs="宋体" w:eastAsia="宋体" w:hint="default"/>
                <w:w w:val="100"/>
                <w:sz w:val="21"/>
                <w:szCs w:val="21"/>
              </w:rPr>
              <w:t> </w:t>
            </w:r>
            <w:r>
              <w:rPr>
                <w:rFonts w:ascii="宋体" w:hAnsi="宋体" w:cs="宋体" w:eastAsia="宋体" w:hint="default"/>
                <w:spacing w:val="-2"/>
                <w:sz w:val="21"/>
                <w:szCs w:val="21"/>
              </w:rPr>
              <w:t>后，再将其剩余股份安排</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上市。</w:t>
            </w:r>
          </w:p>
        </w:tc>
      </w:tr>
      <w:tr>
        <w:trPr>
          <w:trHeight w:val="1099"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3</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18"/>
                <w:sz w:val="21"/>
                <w:szCs w:val="21"/>
              </w:rPr>
              <w:t>玉林市星火实业总公</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103" w:right="0"/>
              <w:jc w:val="left"/>
              <w:rPr>
                <w:rFonts w:ascii="Times New Roman" w:hAnsi="Times New Roman" w:cs="Times New Roman" w:eastAsia="Times New Roman" w:hint="default"/>
                <w:sz w:val="21"/>
                <w:szCs w:val="21"/>
              </w:rPr>
            </w:pPr>
            <w:r>
              <w:rPr>
                <w:rFonts w:ascii="Times New Roman"/>
                <w:sz w:val="21"/>
              </w:rPr>
              <w:t>636,480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578"/>
              <w:jc w:val="right"/>
              <w:rPr>
                <w:rFonts w:ascii="Times New Roman" w:hAnsi="Times New Roman" w:cs="Times New Roman" w:eastAsia="Times New Roman" w:hint="default"/>
                <w:sz w:val="21"/>
                <w:szCs w:val="21"/>
              </w:rPr>
            </w:pPr>
            <w:r>
              <w:rPr>
                <w:rFonts w:ascii="Times New Roman"/>
                <w:w w:val="100"/>
                <w:sz w:val="21"/>
              </w:rPr>
              <w:t>0</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待归还长虹集团在股权分</w:t>
            </w:r>
          </w:p>
          <w:p>
            <w:pPr>
              <w:pStyle w:val="TableParagraph"/>
              <w:spacing w:line="237" w:lineRule="auto"/>
              <w:ind w:left="100" w:right="135"/>
              <w:jc w:val="left"/>
              <w:rPr>
                <w:rFonts w:ascii="宋体" w:hAnsi="宋体" w:cs="宋体" w:eastAsia="宋体" w:hint="default"/>
                <w:sz w:val="21"/>
                <w:szCs w:val="21"/>
              </w:rPr>
            </w:pPr>
            <w:r>
              <w:rPr>
                <w:rFonts w:ascii="宋体" w:hAnsi="宋体" w:cs="宋体" w:eastAsia="宋体" w:hint="default"/>
                <w:sz w:val="21"/>
                <w:szCs w:val="21"/>
              </w:rPr>
              <w:t>置改革为其垫付的对价</w:t>
            </w:r>
            <w:r>
              <w:rPr>
                <w:rFonts w:ascii="宋体" w:hAnsi="宋体" w:cs="宋体" w:eastAsia="宋体" w:hint="default"/>
                <w:w w:val="100"/>
                <w:sz w:val="21"/>
                <w:szCs w:val="21"/>
              </w:rPr>
              <w:t> </w:t>
            </w:r>
            <w:r>
              <w:rPr>
                <w:rFonts w:ascii="宋体" w:hAnsi="宋体" w:cs="宋体" w:eastAsia="宋体" w:hint="default"/>
                <w:spacing w:val="-2"/>
                <w:sz w:val="21"/>
                <w:szCs w:val="21"/>
              </w:rPr>
              <w:t>后，再将其剩余股份安排</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上市。</w:t>
            </w:r>
          </w:p>
        </w:tc>
      </w:tr>
      <w:tr>
        <w:trPr>
          <w:trHeight w:val="1100"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4</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18"/>
                <w:sz w:val="21"/>
                <w:szCs w:val="21"/>
              </w:rPr>
              <w:t>苏州久利电子有限公</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103" w:right="0"/>
              <w:jc w:val="left"/>
              <w:rPr>
                <w:rFonts w:ascii="Times New Roman" w:hAnsi="Times New Roman" w:cs="Times New Roman" w:eastAsia="Times New Roman" w:hint="default"/>
                <w:sz w:val="21"/>
                <w:szCs w:val="21"/>
              </w:rPr>
            </w:pPr>
            <w:r>
              <w:rPr>
                <w:rFonts w:ascii="Times New Roman"/>
                <w:sz w:val="21"/>
              </w:rPr>
              <w:t>31,601</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578"/>
              <w:jc w:val="right"/>
              <w:rPr>
                <w:rFonts w:ascii="Times New Roman" w:hAnsi="Times New Roman" w:cs="Times New Roman" w:eastAsia="Times New Roman" w:hint="default"/>
                <w:sz w:val="21"/>
                <w:szCs w:val="21"/>
              </w:rPr>
            </w:pPr>
            <w:r>
              <w:rPr>
                <w:rFonts w:ascii="Times New Roman"/>
                <w:w w:val="100"/>
                <w:sz w:val="21"/>
              </w:rPr>
              <w:t>0</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待归还长虹集团在股权分</w:t>
            </w:r>
          </w:p>
          <w:p>
            <w:pPr>
              <w:pStyle w:val="TableParagraph"/>
              <w:spacing w:line="237" w:lineRule="auto"/>
              <w:ind w:left="100" w:right="135"/>
              <w:jc w:val="left"/>
              <w:rPr>
                <w:rFonts w:ascii="宋体" w:hAnsi="宋体" w:cs="宋体" w:eastAsia="宋体" w:hint="default"/>
                <w:sz w:val="21"/>
                <w:szCs w:val="21"/>
              </w:rPr>
            </w:pPr>
            <w:r>
              <w:rPr>
                <w:rFonts w:ascii="宋体" w:hAnsi="宋体" w:cs="宋体" w:eastAsia="宋体" w:hint="default"/>
                <w:sz w:val="21"/>
                <w:szCs w:val="21"/>
              </w:rPr>
              <w:t>置改革为其垫付的对价</w:t>
            </w:r>
            <w:r>
              <w:rPr>
                <w:rFonts w:ascii="宋体" w:hAnsi="宋体" w:cs="宋体" w:eastAsia="宋体" w:hint="default"/>
                <w:w w:val="100"/>
                <w:sz w:val="21"/>
                <w:szCs w:val="21"/>
              </w:rPr>
              <w:t> </w:t>
            </w:r>
            <w:r>
              <w:rPr>
                <w:rFonts w:ascii="宋体" w:hAnsi="宋体" w:cs="宋体" w:eastAsia="宋体" w:hint="default"/>
                <w:spacing w:val="-2"/>
                <w:sz w:val="21"/>
                <w:szCs w:val="21"/>
              </w:rPr>
              <w:t>后，再将其剩余股份安排</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上市。</w:t>
            </w:r>
          </w:p>
        </w:tc>
      </w:tr>
      <w:tr>
        <w:trPr>
          <w:trHeight w:val="1099"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5</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18"/>
                <w:sz w:val="21"/>
                <w:szCs w:val="21"/>
              </w:rPr>
              <w:t>绵阳李氏企业有限公</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03" w:right="0"/>
              <w:jc w:val="left"/>
              <w:rPr>
                <w:rFonts w:ascii="Times New Roman" w:hAnsi="Times New Roman" w:cs="Times New Roman" w:eastAsia="Times New Roman" w:hint="default"/>
                <w:sz w:val="21"/>
                <w:szCs w:val="21"/>
              </w:rPr>
            </w:pPr>
            <w:r>
              <w:rPr>
                <w:rFonts w:ascii="Times New Roman"/>
                <w:sz w:val="21"/>
              </w:rPr>
              <w:t>12,630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578"/>
              <w:jc w:val="right"/>
              <w:rPr>
                <w:rFonts w:ascii="Times New Roman" w:hAnsi="Times New Roman" w:cs="Times New Roman" w:eastAsia="Times New Roman" w:hint="default"/>
                <w:sz w:val="21"/>
                <w:szCs w:val="21"/>
              </w:rPr>
            </w:pPr>
            <w:r>
              <w:rPr>
                <w:rFonts w:ascii="Times New Roman"/>
                <w:w w:val="100"/>
                <w:sz w:val="21"/>
              </w:rPr>
              <w:t>0</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待归还长虹集团在股权分</w:t>
            </w:r>
          </w:p>
          <w:p>
            <w:pPr>
              <w:pStyle w:val="TableParagraph"/>
              <w:spacing w:line="237" w:lineRule="auto"/>
              <w:ind w:left="100" w:right="135"/>
              <w:jc w:val="left"/>
              <w:rPr>
                <w:rFonts w:ascii="宋体" w:hAnsi="宋体" w:cs="宋体" w:eastAsia="宋体" w:hint="default"/>
                <w:sz w:val="21"/>
                <w:szCs w:val="21"/>
              </w:rPr>
            </w:pPr>
            <w:r>
              <w:rPr>
                <w:rFonts w:ascii="宋体" w:hAnsi="宋体" w:cs="宋体" w:eastAsia="宋体" w:hint="default"/>
                <w:sz w:val="21"/>
                <w:szCs w:val="21"/>
              </w:rPr>
              <w:t>置改革为其垫付的对价</w:t>
            </w:r>
            <w:r>
              <w:rPr>
                <w:rFonts w:ascii="宋体" w:hAnsi="宋体" w:cs="宋体" w:eastAsia="宋体" w:hint="default"/>
                <w:w w:val="100"/>
                <w:sz w:val="21"/>
                <w:szCs w:val="21"/>
              </w:rPr>
              <w:t> </w:t>
            </w:r>
            <w:r>
              <w:rPr>
                <w:rFonts w:ascii="宋体" w:hAnsi="宋体" w:cs="宋体" w:eastAsia="宋体" w:hint="default"/>
                <w:spacing w:val="-2"/>
                <w:sz w:val="21"/>
                <w:szCs w:val="21"/>
              </w:rPr>
              <w:t>后，再将其剩余股份安排</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上市。</w:t>
            </w:r>
          </w:p>
        </w:tc>
      </w:tr>
      <w:tr>
        <w:trPr>
          <w:trHeight w:val="1099"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6</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18"/>
                <w:sz w:val="21"/>
                <w:szCs w:val="21"/>
              </w:rPr>
              <w:t>绵阳市宏程实业有限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责任公司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03" w:right="0"/>
              <w:jc w:val="left"/>
              <w:rPr>
                <w:rFonts w:ascii="Times New Roman" w:hAnsi="Times New Roman" w:cs="Times New Roman" w:eastAsia="Times New Roman" w:hint="default"/>
                <w:sz w:val="21"/>
                <w:szCs w:val="21"/>
              </w:rPr>
            </w:pPr>
            <w:r>
              <w:rPr>
                <w:rFonts w:ascii="Times New Roman"/>
                <w:w w:val="100"/>
                <w:sz w:val="21"/>
              </w:rPr>
              <w:t>1</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578"/>
              <w:jc w:val="right"/>
              <w:rPr>
                <w:rFonts w:ascii="Times New Roman" w:hAnsi="Times New Roman" w:cs="Times New Roman" w:eastAsia="Times New Roman" w:hint="default"/>
                <w:sz w:val="21"/>
                <w:szCs w:val="21"/>
              </w:rPr>
            </w:pPr>
            <w:r>
              <w:rPr>
                <w:rFonts w:ascii="Times New Roman"/>
                <w:w w:val="100"/>
                <w:sz w:val="21"/>
              </w:rPr>
              <w:t>0</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待归还长虹集团在股权分</w:t>
            </w:r>
          </w:p>
          <w:p>
            <w:pPr>
              <w:pStyle w:val="TableParagraph"/>
              <w:spacing w:line="237" w:lineRule="auto"/>
              <w:ind w:left="100" w:right="135"/>
              <w:jc w:val="left"/>
              <w:rPr>
                <w:rFonts w:ascii="宋体" w:hAnsi="宋体" w:cs="宋体" w:eastAsia="宋体" w:hint="default"/>
                <w:sz w:val="21"/>
                <w:szCs w:val="21"/>
              </w:rPr>
            </w:pPr>
            <w:r>
              <w:rPr>
                <w:rFonts w:ascii="宋体" w:hAnsi="宋体" w:cs="宋体" w:eastAsia="宋体" w:hint="default"/>
                <w:sz w:val="21"/>
                <w:szCs w:val="21"/>
              </w:rPr>
              <w:t>置改革为其垫付的对价</w:t>
            </w:r>
            <w:r>
              <w:rPr>
                <w:rFonts w:ascii="宋体" w:hAnsi="宋体" w:cs="宋体" w:eastAsia="宋体" w:hint="default"/>
                <w:w w:val="100"/>
                <w:sz w:val="21"/>
                <w:szCs w:val="21"/>
              </w:rPr>
              <w:t> </w:t>
            </w:r>
            <w:r>
              <w:rPr>
                <w:rFonts w:ascii="宋体" w:hAnsi="宋体" w:cs="宋体" w:eastAsia="宋体" w:hint="default"/>
                <w:spacing w:val="-2"/>
                <w:sz w:val="21"/>
                <w:szCs w:val="21"/>
              </w:rPr>
              <w:t>后，再将其剩余股份安排</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上市。</w:t>
            </w:r>
          </w:p>
        </w:tc>
      </w:tr>
      <w:tr>
        <w:trPr>
          <w:trHeight w:val="555" w:hRule="exact"/>
        </w:trPr>
        <w:tc>
          <w:tcPr>
            <w:tcW w:w="29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动的说明</w:t>
            </w:r>
          </w:p>
        </w:tc>
        <w:tc>
          <w:tcPr>
            <w:tcW w:w="610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未知上述股东之间是否存在关联关系或一致行动人。</w:t>
            </w:r>
          </w:p>
        </w:tc>
      </w:tr>
    </w:tbl>
    <w:p>
      <w:pPr>
        <w:spacing w:line="240" w:lineRule="auto" w:before="10"/>
        <w:rPr>
          <w:rFonts w:ascii="宋体" w:hAnsi="宋体" w:cs="宋体" w:eastAsia="宋体" w:hint="default"/>
          <w:sz w:val="17"/>
          <w:szCs w:val="17"/>
        </w:rPr>
      </w:pPr>
    </w:p>
    <w:p>
      <w:pPr>
        <w:pStyle w:val="Heading3"/>
        <w:tabs>
          <w:tab w:pos="784" w:val="left" w:leader="none"/>
        </w:tabs>
        <w:spacing w:line="240" w:lineRule="auto"/>
        <w:ind w:right="3052"/>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29"/>
        <w:ind w:right="3052"/>
        <w:jc w:val="left"/>
      </w:pPr>
      <w:r>
        <w:rPr/>
        <w:t>□适用√不适用</w:t>
      </w:r>
    </w:p>
    <w:p>
      <w:pPr>
        <w:pStyle w:val="Heading3"/>
        <w:spacing w:line="240" w:lineRule="auto" w:before="58"/>
        <w:ind w:right="3052"/>
        <w:jc w:val="left"/>
        <w:rPr>
          <w:b w:val="0"/>
          <w:bCs w:val="0"/>
        </w:rPr>
      </w:pPr>
      <w:r>
        <w:rPr/>
        <w:t>四、</w:t>
      </w:r>
      <w:r>
        <w:rPr>
          <w:spacing w:val="-79"/>
        </w:rPr>
        <w:t> </w:t>
      </w:r>
      <w:r>
        <w:rPr/>
        <w:t>控股股东及实际控制人情况</w:t>
      </w:r>
      <w:r>
        <w:rPr>
          <w:b w:val="0"/>
          <w:bCs w:val="0"/>
        </w:rPr>
      </w:r>
    </w:p>
    <w:p>
      <w:pPr>
        <w:pStyle w:val="Heading3"/>
        <w:tabs>
          <w:tab w:pos="637" w:val="left" w:leader="none"/>
        </w:tabs>
        <w:spacing w:line="266" w:lineRule="auto" w:before="56"/>
        <w:ind w:right="7379"/>
        <w:jc w:val="left"/>
        <w:rPr>
          <w:rFonts w:ascii="黑体" w:hAnsi="黑体" w:cs="黑体" w:eastAsia="黑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rFonts w:ascii="黑体" w:hAnsi="黑体" w:cs="黑体" w:eastAsia="黑体" w:hint="default"/>
        </w:rPr>
        <w:t>法人</w:t>
      </w:r>
      <w:r>
        <w:rPr>
          <w:rFonts w:ascii="黑体" w:hAnsi="黑体" w:cs="黑体" w:eastAsia="黑体" w:hint="default"/>
          <w:b w:val="0"/>
          <w:bCs w:val="0"/>
        </w:rPr>
      </w:r>
    </w:p>
    <w:p>
      <w:pPr>
        <w:pStyle w:val="BodyText"/>
        <w:spacing w:line="240" w:lineRule="auto" w:before="33"/>
        <w:ind w:right="3052"/>
        <w:jc w:val="left"/>
      </w:pPr>
      <w:r>
        <w:rPr/>
        <w:t>√适用□不适用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w:t>
            </w:r>
          </w:p>
        </w:tc>
      </w:tr>
      <w:tr>
        <w:trPr>
          <w:trHeight w:val="28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赵勇</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826"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家用电器、汽车电器、电子产品及元器件、电子信息网络产</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2"/>
                <w:sz w:val="21"/>
                <w:szCs w:val="21"/>
              </w:rPr>
              <w:t>品、电子商务、新型材料、电动产品、环保产品、通讯传输</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设备、电工器材制造、销售、房地产开发等。</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0"/>
        <w:rPr>
          <w:rFonts w:ascii="宋体" w:hAnsi="宋体" w:cs="宋体" w:eastAsia="宋体" w:hint="default"/>
          <w:sz w:val="17"/>
          <w:szCs w:val="17"/>
        </w:rPr>
      </w:pPr>
    </w:p>
    <w:p>
      <w:pPr>
        <w:pStyle w:val="Heading3"/>
        <w:tabs>
          <w:tab w:pos="637" w:val="left" w:leader="none"/>
        </w:tabs>
        <w:spacing w:line="240" w:lineRule="auto"/>
        <w:ind w:right="3052"/>
        <w:jc w:val="left"/>
        <w:rPr>
          <w:rFonts w:ascii="黑体" w:hAnsi="黑体" w:cs="黑体" w:eastAsia="黑体" w:hint="default"/>
          <w:b w:val="0"/>
          <w:bCs w:val="0"/>
        </w:rPr>
      </w:pPr>
      <w:r>
        <w:rPr>
          <w:rFonts w:ascii="宋体" w:hAnsi="宋体" w:cs="宋体" w:eastAsia="宋体" w:hint="default"/>
          <w:w w:val="95"/>
        </w:rPr>
        <w:t>2</w:t>
        <w:tab/>
      </w:r>
      <w:r>
        <w:rPr>
          <w:rFonts w:ascii="黑体" w:hAnsi="黑体" w:cs="黑体" w:eastAsia="黑体" w:hint="default"/>
        </w:rPr>
        <w:t>自然人</w:t>
      </w:r>
      <w:r>
        <w:rPr>
          <w:rFonts w:ascii="黑体" w:hAnsi="黑体" w:cs="黑体" w:eastAsia="黑体" w:hint="default"/>
          <w:b w:val="0"/>
          <w:bCs w:val="0"/>
        </w:rPr>
      </w:r>
    </w:p>
    <w:p>
      <w:pPr>
        <w:pStyle w:val="BodyText"/>
        <w:spacing w:line="240" w:lineRule="auto" w:before="56"/>
        <w:ind w:right="3052"/>
        <w:jc w:val="left"/>
      </w:pPr>
      <w:r>
        <w:rPr/>
        <w:t>□适用√不适用</w:t>
      </w:r>
    </w:p>
    <w:p>
      <w:pPr>
        <w:pStyle w:val="Heading3"/>
        <w:tabs>
          <w:tab w:pos="637" w:val="left" w:leader="none"/>
        </w:tabs>
        <w:spacing w:line="240" w:lineRule="auto" w:before="58"/>
        <w:ind w:right="3052"/>
        <w:jc w:val="left"/>
        <w:rPr>
          <w:rFonts w:ascii="黑体" w:hAnsi="黑体" w:cs="黑体" w:eastAsia="黑体" w:hint="default"/>
          <w:b w:val="0"/>
          <w:bCs w:val="0"/>
        </w:rPr>
      </w:pPr>
      <w:r>
        <w:rPr>
          <w:rFonts w:ascii="宋体" w:hAnsi="宋体" w:cs="宋体" w:eastAsia="宋体" w:hint="default"/>
          <w:w w:val="95"/>
        </w:rPr>
        <w:t>3</w:t>
        <w:tab/>
      </w:r>
      <w:r>
        <w:rPr>
          <w:rFonts w:ascii="黑体" w:hAnsi="黑体" w:cs="黑体" w:eastAsia="黑体" w:hint="default"/>
        </w:rPr>
        <w:t>公司不存在控股股东情况的特别说明</w:t>
      </w:r>
      <w:r>
        <w:rPr>
          <w:rFonts w:ascii="黑体" w:hAnsi="黑体" w:cs="黑体" w:eastAsia="黑体" w:hint="default"/>
          <w:b w:val="0"/>
          <w:bCs w:val="0"/>
        </w:rPr>
      </w:r>
    </w:p>
    <w:p>
      <w:pPr>
        <w:pStyle w:val="BodyText"/>
        <w:spacing w:line="240" w:lineRule="auto" w:before="56"/>
        <w:ind w:right="3052"/>
        <w:jc w:val="left"/>
      </w:pPr>
      <w:r>
        <w:rPr/>
        <w:t>□适用√不适用</w:t>
      </w:r>
    </w:p>
    <w:p>
      <w:pPr>
        <w:spacing w:after="0" w:line="240" w:lineRule="auto"/>
        <w:jc w:val="left"/>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Heading3"/>
        <w:tabs>
          <w:tab w:pos="637" w:val="left" w:leader="none"/>
        </w:tabs>
        <w:spacing w:line="240" w:lineRule="auto"/>
        <w:ind w:right="3052"/>
        <w:jc w:val="left"/>
        <w:rPr>
          <w:rFonts w:ascii="黑体" w:hAnsi="黑体" w:cs="黑体" w:eastAsia="黑体" w:hint="default"/>
          <w:b w:val="0"/>
          <w:bCs w:val="0"/>
        </w:rPr>
      </w:pPr>
      <w:r>
        <w:rPr>
          <w:rFonts w:ascii="宋体" w:hAnsi="宋体" w:cs="宋体" w:eastAsia="宋体" w:hint="default"/>
          <w:w w:val="95"/>
        </w:rPr>
        <w:t>4</w:t>
        <w:tab/>
      </w:r>
      <w:r>
        <w:rPr>
          <w:rFonts w:ascii="黑体" w:hAnsi="黑体" w:cs="黑体" w:eastAsia="黑体" w:hint="default"/>
        </w:rPr>
        <w:t>报告期内控股股东变更情况索引及日期</w:t>
      </w:r>
      <w:r>
        <w:rPr>
          <w:rFonts w:ascii="黑体" w:hAnsi="黑体" w:cs="黑体" w:eastAsia="黑体" w:hint="default"/>
          <w:b w:val="0"/>
          <w:bCs w:val="0"/>
        </w:rPr>
      </w:r>
    </w:p>
    <w:p>
      <w:pPr>
        <w:pStyle w:val="BodyText"/>
        <w:spacing w:line="240" w:lineRule="auto" w:before="58"/>
        <w:ind w:right="3052"/>
        <w:jc w:val="left"/>
      </w:pPr>
      <w:r>
        <w:rPr/>
        <w:t>□适用√不适用</w:t>
      </w:r>
    </w:p>
    <w:p>
      <w:pPr>
        <w:pStyle w:val="Heading3"/>
        <w:tabs>
          <w:tab w:pos="637" w:val="left" w:leader="none"/>
        </w:tabs>
        <w:spacing w:line="240" w:lineRule="auto" w:before="56"/>
        <w:ind w:right="3052"/>
        <w:jc w:val="left"/>
        <w:rPr>
          <w:rFonts w:ascii="黑体" w:hAnsi="黑体" w:cs="黑体" w:eastAsia="黑体" w:hint="default"/>
          <w:b w:val="0"/>
          <w:bCs w:val="0"/>
        </w:rPr>
      </w:pPr>
      <w:r>
        <w:rPr>
          <w:rFonts w:ascii="宋体" w:hAnsi="宋体" w:cs="宋体" w:eastAsia="宋体" w:hint="default"/>
          <w:w w:val="95"/>
        </w:rPr>
        <w:t>5</w:t>
        <w:tab/>
      </w:r>
      <w:r>
        <w:rPr>
          <w:rFonts w:ascii="黑体" w:hAnsi="黑体" w:cs="黑体" w:eastAsia="黑体" w:hint="default"/>
        </w:rPr>
        <w:t>公司与控股股东之间的产权及控制关系的方框图</w:t>
      </w:r>
      <w:r>
        <w:rPr>
          <w:rFonts w:ascii="黑体" w:hAnsi="黑体" w:cs="黑体" w:eastAsia="黑体" w:hint="default"/>
          <w:b w:val="0"/>
          <w:bCs w:val="0"/>
        </w:rPr>
      </w:r>
    </w:p>
    <w:p>
      <w:pPr>
        <w:pStyle w:val="BodyText"/>
        <w:spacing w:line="240" w:lineRule="auto" w:before="58"/>
        <w:ind w:right="3052"/>
        <w:jc w:val="left"/>
      </w:pPr>
      <w:r>
        <w:rPr/>
        <w:t>√适用□不适用</w:t>
      </w:r>
    </w:p>
    <w:p>
      <w:pPr>
        <w:spacing w:line="240" w:lineRule="auto" w:before="5"/>
        <w:rPr>
          <w:rFonts w:ascii="宋体" w:hAnsi="宋体" w:cs="宋体" w:eastAsia="宋体" w:hint="default"/>
          <w:sz w:val="2"/>
          <w:szCs w:val="2"/>
        </w:rPr>
      </w:pPr>
    </w:p>
    <w:p>
      <w:pPr>
        <w:spacing w:line="3244" w:lineRule="exact"/>
        <w:ind w:left="217"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3073672" cy="206035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27" cstate="print"/>
                    <a:stretch>
                      <a:fillRect/>
                    </a:stretch>
                  </pic:blipFill>
                  <pic:spPr>
                    <a:xfrm>
                      <a:off x="0" y="0"/>
                      <a:ext cx="3073672" cy="2060352"/>
                    </a:xfrm>
                    <a:prstGeom prst="rect">
                      <a:avLst/>
                    </a:prstGeom>
                  </pic:spPr>
                </pic:pic>
              </a:graphicData>
            </a:graphic>
          </wp:inline>
        </w:drawing>
      </w:r>
      <w:r>
        <w:rPr>
          <w:rFonts w:ascii="宋体" w:hAnsi="宋体" w:cs="宋体" w:eastAsia="宋体" w:hint="default"/>
          <w:position w:val="-64"/>
          <w:sz w:val="20"/>
          <w:szCs w:val="20"/>
        </w:rPr>
      </w:r>
    </w:p>
    <w:p>
      <w:pPr>
        <w:spacing w:line="240" w:lineRule="auto" w:before="2"/>
        <w:rPr>
          <w:rFonts w:ascii="宋体" w:hAnsi="宋体" w:cs="宋体" w:eastAsia="宋体" w:hint="default"/>
          <w:sz w:val="21"/>
          <w:szCs w:val="21"/>
        </w:rPr>
      </w:pPr>
    </w:p>
    <w:p>
      <w:pPr>
        <w:pStyle w:val="Heading3"/>
        <w:tabs>
          <w:tab w:pos="642" w:val="left" w:leader="none"/>
        </w:tabs>
        <w:spacing w:line="264" w:lineRule="auto" w:before="0"/>
        <w:ind w:right="7168"/>
        <w:jc w:val="left"/>
        <w:rPr>
          <w:rFonts w:ascii="黑体" w:hAnsi="黑体" w:cs="黑体" w:eastAsia="黑体" w:hint="default"/>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rFonts w:ascii="黑体" w:hAnsi="黑体" w:cs="黑体" w:eastAsia="黑体" w:hint="default"/>
        </w:rPr>
        <w:t>法人</w:t>
      </w:r>
      <w:r>
        <w:rPr>
          <w:rFonts w:ascii="黑体" w:hAnsi="黑体" w:cs="黑体" w:eastAsia="黑体" w:hint="default"/>
          <w:b w:val="0"/>
          <w:bCs w:val="0"/>
        </w:rPr>
      </w:r>
    </w:p>
    <w:p>
      <w:pPr>
        <w:pStyle w:val="BodyText"/>
        <w:spacing w:line="240" w:lineRule="auto" w:before="37"/>
        <w:ind w:right="3052"/>
        <w:jc w:val="left"/>
      </w:pPr>
      <w:r>
        <w:rPr/>
        <w:t>√适用□不适用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04"/>
        <w:gridCol w:w="5646"/>
      </w:tblGrid>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6" w:right="0"/>
              <w:jc w:val="left"/>
              <w:rPr>
                <w:rFonts w:ascii="宋体" w:hAnsi="宋体" w:cs="宋体" w:eastAsia="宋体" w:hint="default"/>
                <w:sz w:val="21"/>
                <w:szCs w:val="21"/>
              </w:rPr>
            </w:pPr>
            <w:r>
              <w:rPr>
                <w:rFonts w:ascii="宋体" w:hAnsi="宋体" w:cs="宋体" w:eastAsia="宋体" w:hint="default"/>
                <w:sz w:val="21"/>
                <w:szCs w:val="21"/>
              </w:rPr>
              <w:t>绵阳市国有资产监督管理委员会</w:t>
            </w:r>
          </w:p>
        </w:tc>
      </w:tr>
    </w:tbl>
    <w:p>
      <w:pPr>
        <w:spacing w:line="240" w:lineRule="auto" w:before="10"/>
        <w:rPr>
          <w:rFonts w:ascii="宋体" w:hAnsi="宋体" w:cs="宋体" w:eastAsia="宋体" w:hint="default"/>
          <w:sz w:val="17"/>
          <w:szCs w:val="17"/>
        </w:rPr>
      </w:pPr>
    </w:p>
    <w:p>
      <w:pPr>
        <w:pStyle w:val="Heading3"/>
        <w:tabs>
          <w:tab w:pos="642" w:val="left" w:leader="none"/>
        </w:tabs>
        <w:spacing w:line="240" w:lineRule="auto"/>
        <w:ind w:right="3052"/>
        <w:jc w:val="left"/>
        <w:rPr>
          <w:rFonts w:ascii="黑体" w:hAnsi="黑体" w:cs="黑体" w:eastAsia="黑体" w:hint="default"/>
          <w:b w:val="0"/>
          <w:bCs w:val="0"/>
        </w:rPr>
      </w:pPr>
      <w:r>
        <w:rPr>
          <w:rFonts w:ascii="宋体" w:hAnsi="宋体" w:cs="宋体" w:eastAsia="宋体" w:hint="default"/>
          <w:w w:val="95"/>
        </w:rPr>
        <w:t>2</w:t>
        <w:tab/>
      </w:r>
      <w:r>
        <w:rPr>
          <w:rFonts w:ascii="黑体" w:hAnsi="黑体" w:cs="黑体" w:eastAsia="黑体" w:hint="default"/>
        </w:rPr>
        <w:t>自然人</w:t>
      </w:r>
      <w:r>
        <w:rPr>
          <w:rFonts w:ascii="黑体" w:hAnsi="黑体" w:cs="黑体" w:eastAsia="黑体" w:hint="default"/>
          <w:b w:val="0"/>
          <w:bCs w:val="0"/>
        </w:rPr>
      </w:r>
    </w:p>
    <w:p>
      <w:pPr>
        <w:pStyle w:val="BodyText"/>
        <w:spacing w:line="240" w:lineRule="auto" w:before="56"/>
        <w:ind w:right="3052"/>
        <w:jc w:val="left"/>
      </w:pPr>
      <w:r>
        <w:rPr/>
        <w:t>□适用√不适用</w:t>
      </w:r>
    </w:p>
    <w:p>
      <w:pPr>
        <w:pStyle w:val="Heading3"/>
        <w:tabs>
          <w:tab w:pos="642" w:val="left" w:leader="none"/>
        </w:tabs>
        <w:spacing w:line="240" w:lineRule="auto" w:before="58"/>
        <w:ind w:right="3052"/>
        <w:jc w:val="left"/>
        <w:rPr>
          <w:rFonts w:ascii="黑体" w:hAnsi="黑体" w:cs="黑体" w:eastAsia="黑体" w:hint="default"/>
          <w:b w:val="0"/>
          <w:bCs w:val="0"/>
        </w:rPr>
      </w:pPr>
      <w:r>
        <w:rPr>
          <w:rFonts w:ascii="宋体" w:hAnsi="宋体" w:cs="宋体" w:eastAsia="宋体" w:hint="default"/>
          <w:w w:val="95"/>
        </w:rPr>
        <w:t>3</w:t>
        <w:tab/>
      </w:r>
      <w:r>
        <w:rPr>
          <w:rFonts w:ascii="黑体" w:hAnsi="黑体" w:cs="黑体" w:eastAsia="黑体" w:hint="default"/>
        </w:rPr>
        <w:t>公司不存在实际控制人情况的特别说明</w:t>
      </w:r>
      <w:r>
        <w:rPr>
          <w:rFonts w:ascii="黑体" w:hAnsi="黑体" w:cs="黑体" w:eastAsia="黑体" w:hint="default"/>
          <w:b w:val="0"/>
          <w:bCs w:val="0"/>
        </w:rPr>
      </w:r>
    </w:p>
    <w:p>
      <w:pPr>
        <w:pStyle w:val="BodyText"/>
        <w:spacing w:line="240" w:lineRule="auto" w:before="56"/>
        <w:ind w:right="3052"/>
        <w:jc w:val="left"/>
      </w:pPr>
      <w:r>
        <w:rPr/>
        <w:t>□适用√不适用</w:t>
      </w:r>
    </w:p>
    <w:p>
      <w:pPr>
        <w:pStyle w:val="Heading3"/>
        <w:tabs>
          <w:tab w:pos="642" w:val="left" w:leader="none"/>
        </w:tabs>
        <w:spacing w:line="240" w:lineRule="auto" w:before="58"/>
        <w:ind w:right="3052"/>
        <w:jc w:val="left"/>
        <w:rPr>
          <w:rFonts w:ascii="黑体" w:hAnsi="黑体" w:cs="黑体" w:eastAsia="黑体" w:hint="default"/>
          <w:b w:val="0"/>
          <w:bCs w:val="0"/>
        </w:rPr>
      </w:pPr>
      <w:r>
        <w:rPr>
          <w:rFonts w:ascii="宋体" w:hAnsi="宋体" w:cs="宋体" w:eastAsia="宋体" w:hint="default"/>
          <w:w w:val="95"/>
        </w:rPr>
        <w:t>4</w:t>
        <w:tab/>
      </w:r>
      <w:r>
        <w:rPr>
          <w:rFonts w:ascii="黑体" w:hAnsi="黑体" w:cs="黑体" w:eastAsia="黑体" w:hint="default"/>
        </w:rPr>
        <w:t>报告期内实际控制人变更情况索引及日期</w:t>
      </w:r>
      <w:r>
        <w:rPr>
          <w:rFonts w:ascii="黑体" w:hAnsi="黑体" w:cs="黑体" w:eastAsia="黑体" w:hint="default"/>
          <w:b w:val="0"/>
          <w:bCs w:val="0"/>
        </w:rPr>
      </w:r>
    </w:p>
    <w:p>
      <w:pPr>
        <w:pStyle w:val="BodyText"/>
        <w:spacing w:line="240" w:lineRule="auto" w:before="56"/>
        <w:ind w:right="3052"/>
        <w:jc w:val="left"/>
      </w:pPr>
      <w:r>
        <w:rPr/>
        <w:t>□适用√不适用</w:t>
      </w:r>
    </w:p>
    <w:p>
      <w:pPr>
        <w:pStyle w:val="Heading3"/>
        <w:tabs>
          <w:tab w:pos="642" w:val="left" w:leader="none"/>
        </w:tabs>
        <w:spacing w:line="240" w:lineRule="auto" w:before="56"/>
        <w:ind w:right="3052"/>
        <w:jc w:val="left"/>
        <w:rPr>
          <w:rFonts w:ascii="黑体" w:hAnsi="黑体" w:cs="黑体" w:eastAsia="黑体" w:hint="default"/>
          <w:b w:val="0"/>
          <w:bCs w:val="0"/>
        </w:rPr>
      </w:pPr>
      <w:r>
        <w:rPr>
          <w:rFonts w:ascii="宋体" w:hAnsi="宋体" w:cs="宋体" w:eastAsia="宋体" w:hint="default"/>
          <w:w w:val="95"/>
        </w:rPr>
        <w:t>5</w:t>
        <w:tab/>
      </w:r>
      <w:r>
        <w:rPr>
          <w:rFonts w:ascii="黑体" w:hAnsi="黑体" w:cs="黑体" w:eastAsia="黑体" w:hint="default"/>
        </w:rPr>
        <w:t>公司与实际控制人之间的产权及控制关系的方框图</w:t>
      </w:r>
      <w:r>
        <w:rPr>
          <w:rFonts w:ascii="黑体" w:hAnsi="黑体" w:cs="黑体" w:eastAsia="黑体" w:hint="default"/>
          <w:b w:val="0"/>
          <w:bCs w:val="0"/>
        </w:rPr>
      </w:r>
    </w:p>
    <w:p>
      <w:pPr>
        <w:pStyle w:val="BodyText"/>
        <w:spacing w:line="240" w:lineRule="auto" w:before="58"/>
        <w:ind w:right="3052"/>
        <w:jc w:val="left"/>
      </w:pPr>
      <w:r>
        <w:rPr/>
        <w:t>√适用□不适用</w:t>
      </w:r>
    </w:p>
    <w:p>
      <w:pPr>
        <w:spacing w:line="240" w:lineRule="auto" w:before="4"/>
        <w:rPr>
          <w:rFonts w:ascii="宋体" w:hAnsi="宋体" w:cs="宋体" w:eastAsia="宋体" w:hint="default"/>
          <w:sz w:val="2"/>
          <w:szCs w:val="2"/>
        </w:rPr>
      </w:pPr>
    </w:p>
    <w:p>
      <w:pPr>
        <w:spacing w:line="3946" w:lineRule="exact"/>
        <w:ind w:left="217" w:right="0" w:firstLine="0"/>
        <w:rPr>
          <w:rFonts w:ascii="宋体" w:hAnsi="宋体" w:cs="宋体" w:eastAsia="宋体" w:hint="default"/>
          <w:sz w:val="20"/>
          <w:szCs w:val="20"/>
        </w:rPr>
      </w:pPr>
      <w:r>
        <w:rPr>
          <w:rFonts w:ascii="宋体" w:hAnsi="宋体" w:cs="宋体" w:eastAsia="宋体" w:hint="default"/>
          <w:position w:val="-78"/>
          <w:sz w:val="20"/>
          <w:szCs w:val="20"/>
        </w:rPr>
        <w:drawing>
          <wp:inline distT="0" distB="0" distL="0" distR="0">
            <wp:extent cx="3153061" cy="2506218"/>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28" cstate="print"/>
                    <a:stretch>
                      <a:fillRect/>
                    </a:stretch>
                  </pic:blipFill>
                  <pic:spPr>
                    <a:xfrm>
                      <a:off x="0" y="0"/>
                      <a:ext cx="3153061" cy="2506218"/>
                    </a:xfrm>
                    <a:prstGeom prst="rect">
                      <a:avLst/>
                    </a:prstGeom>
                  </pic:spPr>
                </pic:pic>
              </a:graphicData>
            </a:graphic>
          </wp:inline>
        </w:drawing>
      </w:r>
      <w:r>
        <w:rPr>
          <w:rFonts w:ascii="宋体" w:hAnsi="宋体" w:cs="宋体" w:eastAsia="宋体" w:hint="default"/>
          <w:position w:val="-78"/>
          <w:sz w:val="20"/>
          <w:szCs w:val="20"/>
        </w:rPr>
      </w:r>
    </w:p>
    <w:p>
      <w:pPr>
        <w:spacing w:line="240" w:lineRule="auto" w:before="9"/>
        <w:rPr>
          <w:rFonts w:ascii="宋体" w:hAnsi="宋体" w:cs="宋体" w:eastAsia="宋体" w:hint="default"/>
          <w:sz w:val="21"/>
          <w:szCs w:val="21"/>
        </w:rPr>
      </w:pPr>
    </w:p>
    <w:p>
      <w:pPr>
        <w:pStyle w:val="Heading3"/>
        <w:tabs>
          <w:tab w:pos="642" w:val="left" w:leader="none"/>
        </w:tabs>
        <w:spacing w:line="240" w:lineRule="auto" w:before="0"/>
        <w:ind w:right="3052"/>
        <w:jc w:val="left"/>
        <w:rPr>
          <w:rFonts w:ascii="黑体" w:hAnsi="黑体" w:cs="黑体" w:eastAsia="黑体" w:hint="default"/>
          <w:b w:val="0"/>
          <w:bCs w:val="0"/>
        </w:rPr>
      </w:pPr>
      <w:r>
        <w:rPr>
          <w:rFonts w:ascii="宋体" w:hAnsi="宋体" w:cs="宋体" w:eastAsia="宋体" w:hint="default"/>
          <w:w w:val="95"/>
        </w:rPr>
        <w:t>6</w:t>
        <w:tab/>
      </w:r>
      <w:r>
        <w:rPr>
          <w:rFonts w:ascii="黑体" w:hAnsi="黑体" w:cs="黑体" w:eastAsia="黑体" w:hint="default"/>
        </w:rPr>
        <w:t>实际控制人通过信托或其他资产管理方式控制公司</w:t>
      </w:r>
      <w:r>
        <w:rPr>
          <w:rFonts w:ascii="黑体" w:hAnsi="黑体" w:cs="黑体" w:eastAsia="黑体" w:hint="default"/>
          <w:b w:val="0"/>
          <w:bCs w:val="0"/>
        </w:rPr>
      </w:r>
    </w:p>
    <w:p>
      <w:pPr>
        <w:pStyle w:val="BodyText"/>
        <w:spacing w:line="240" w:lineRule="auto" w:before="58"/>
        <w:ind w:right="3052"/>
        <w:jc w:val="left"/>
      </w:pPr>
      <w:r>
        <w:rPr/>
        <w:t>□适用√不适用</w:t>
      </w:r>
    </w:p>
    <w:p>
      <w:pPr>
        <w:spacing w:after="0" w:line="240" w:lineRule="auto"/>
        <w:jc w:val="left"/>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Heading3"/>
        <w:spacing w:line="240" w:lineRule="auto"/>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spacing w:line="240" w:lineRule="auto" w:before="32"/>
        <w:ind w:left="138" w:right="0"/>
        <w:jc w:val="left"/>
      </w:pPr>
      <w:r>
        <w:rPr/>
        <w:t>□适用√不适用</w:t>
      </w:r>
    </w:p>
    <w:p>
      <w:pPr>
        <w:pStyle w:val="Heading3"/>
        <w:spacing w:line="240" w:lineRule="auto" w:before="56"/>
        <w:ind w:left="138" w:right="0"/>
        <w:jc w:val="left"/>
        <w:rPr>
          <w:b w:val="0"/>
          <w:bCs w:val="0"/>
        </w:rPr>
      </w:pPr>
      <w:r>
        <w:rPr/>
        <w:t>五、</w:t>
      </w:r>
      <w:r>
        <w:rPr>
          <w:spacing w:val="-78"/>
        </w:rPr>
        <w:t> </w:t>
      </w:r>
      <w:r>
        <w:rPr/>
        <w:t>其他持股在百分之十以上的法人股东</w:t>
      </w:r>
      <w:r>
        <w:rPr>
          <w:b w:val="0"/>
          <w:bCs w:val="0"/>
        </w:rPr>
      </w:r>
    </w:p>
    <w:p>
      <w:pPr>
        <w:pStyle w:val="BodyText"/>
        <w:spacing w:line="240" w:lineRule="auto" w:before="58"/>
        <w:ind w:left="138" w:right="0"/>
        <w:jc w:val="left"/>
      </w:pPr>
      <w:r>
        <w:rPr/>
        <w:t>□适用√不适用</w:t>
      </w:r>
    </w:p>
    <w:p>
      <w:pPr>
        <w:pStyle w:val="Heading3"/>
        <w:spacing w:line="240" w:lineRule="auto" w:before="56"/>
        <w:ind w:left="138" w:right="0"/>
        <w:jc w:val="left"/>
        <w:rPr>
          <w:b w:val="0"/>
          <w:bCs w:val="0"/>
        </w:rPr>
      </w:pPr>
      <w:r>
        <w:rPr/>
        <w:t>六、</w:t>
      </w:r>
      <w:r>
        <w:rPr>
          <w:spacing w:val="-77"/>
        </w:rPr>
        <w:t> </w:t>
      </w:r>
      <w:r>
        <w:rPr/>
        <w:t>股份限制减持情况说明</w:t>
      </w:r>
      <w:r>
        <w:rPr>
          <w:b w:val="0"/>
          <w:bCs w:val="0"/>
        </w:rPr>
      </w:r>
    </w:p>
    <w:p>
      <w:pPr>
        <w:pStyle w:val="BodyText"/>
        <w:spacing w:line="240" w:lineRule="auto" w:before="58"/>
        <w:ind w:left="138" w:right="0"/>
        <w:jc w:val="left"/>
      </w:pPr>
      <w:r>
        <w:rPr/>
        <w:t>□适用√不适用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1"/>
        <w:tabs>
          <w:tab w:pos="4199" w:val="left" w:leader="none"/>
        </w:tabs>
        <w:spacing w:line="240" w:lineRule="auto"/>
        <w:ind w:left="2939" w:right="0"/>
        <w:jc w:val="left"/>
        <w:rPr>
          <w:b w:val="0"/>
          <w:bCs w:val="0"/>
        </w:rPr>
      </w:pPr>
      <w:bookmarkStart w:name="_TOC_250005" w:id="7"/>
      <w:r>
        <w:rPr>
          <w:w w:val="95"/>
        </w:rPr>
        <w:t>第七节</w:t>
        <w:tab/>
      </w:r>
      <w:r>
        <w:rPr/>
        <w:t>优先股相关情况</w:t>
      </w:r>
      <w:bookmarkEnd w:id="7"/>
      <w:r>
        <w:rPr>
          <w:b w:val="0"/>
          <w:bCs w:val="0"/>
        </w:rPr>
      </w:r>
    </w:p>
    <w:p>
      <w:pPr>
        <w:spacing w:line="240" w:lineRule="auto" w:before="4"/>
        <w:rPr>
          <w:rFonts w:ascii="黑体" w:hAnsi="黑体" w:cs="黑体" w:eastAsia="黑体" w:hint="default"/>
          <w:b/>
          <w:bCs/>
          <w:sz w:val="19"/>
          <w:szCs w:val="19"/>
        </w:rPr>
      </w:pPr>
    </w:p>
    <w:p>
      <w:pPr>
        <w:pStyle w:val="BodyText"/>
        <w:spacing w:line="240" w:lineRule="auto"/>
        <w:ind w:left="138" w:right="0"/>
        <w:jc w:val="left"/>
      </w:pPr>
      <w:r>
        <w:rPr/>
        <w:t>□适用√不适用</w:t>
      </w:r>
    </w:p>
    <w:p>
      <w:pPr>
        <w:spacing w:after="0" w:line="240" w:lineRule="auto"/>
        <w:jc w:val="left"/>
        <w:sectPr>
          <w:footerReference w:type="default" r:id="rId29"/>
          <w:pgSz w:w="11910" w:h="16840"/>
          <w:pgMar w:footer="1195" w:header="880" w:top="1120" w:bottom="1380" w:left="1660" w:right="1140"/>
        </w:sectPr>
      </w:pPr>
    </w:p>
    <w:p>
      <w:pPr>
        <w:pStyle w:val="Heading1"/>
        <w:tabs>
          <w:tab w:pos="5401" w:val="left" w:leader="none"/>
        </w:tabs>
        <w:spacing w:line="240" w:lineRule="auto" w:before="105"/>
        <w:ind w:left="4141"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0"/>
          <w:footerReference w:type="default" r:id="rId31"/>
          <w:pgSz w:w="16840" w:h="11910" w:orient="landscape"/>
          <w:pgMar w:header="880" w:footer="1195" w:top="1120" w:bottom="1380" w:left="1300" w:right="1200"/>
          <w:pgNumType w:start="51"/>
        </w:sectPr>
      </w:pPr>
    </w:p>
    <w:p>
      <w:pPr>
        <w:pStyle w:val="Heading3"/>
        <w:spacing w:line="240" w:lineRule="auto"/>
        <w:ind w:left="224" w:right="-15"/>
        <w:jc w:val="left"/>
        <w:rPr>
          <w:b w:val="0"/>
          <w:bCs w:val="0"/>
        </w:rPr>
      </w:pPr>
      <w:r>
        <w:rPr/>
        <w:t>一、持股变动情况及报酬情况</w:t>
      </w:r>
      <w:r>
        <w:rPr>
          <w:b w:val="0"/>
          <w:bCs w:val="0"/>
        </w:rPr>
      </w:r>
    </w:p>
    <w:p>
      <w:pPr>
        <w:pStyle w:val="Heading3"/>
        <w:spacing w:line="240" w:lineRule="auto" w:before="56"/>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pPr>
      <w:r>
        <w:rPr/>
        <w:t>单位：股</w:t>
      </w:r>
    </w:p>
    <w:p>
      <w:pPr>
        <w:spacing w:after="0" w:line="240" w:lineRule="auto"/>
        <w:jc w:val="left"/>
        <w:sectPr>
          <w:type w:val="continuous"/>
          <w:pgSz w:w="16840" w:h="11910" w:orient="landscape"/>
          <w:pgMar w:top="1120" w:bottom="1380" w:left="1300" w:right="1200"/>
          <w:cols w:num="2" w:equalWidth="0">
            <w:col w:w="6972" w:space="6062"/>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64"/>
        <w:gridCol w:w="1454"/>
        <w:gridCol w:w="710"/>
        <w:gridCol w:w="718"/>
        <w:gridCol w:w="1834"/>
        <w:gridCol w:w="1841"/>
        <w:gridCol w:w="1135"/>
        <w:gridCol w:w="991"/>
        <w:gridCol w:w="994"/>
        <w:gridCol w:w="991"/>
        <w:gridCol w:w="1277"/>
        <w:gridCol w:w="1088"/>
      </w:tblGrid>
      <w:tr>
        <w:trPr>
          <w:trHeight w:val="110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7"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4"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58" w:right="137" w:hanging="315"/>
              <w:jc w:val="left"/>
              <w:rPr>
                <w:rFonts w:ascii="宋体" w:hAnsi="宋体" w:cs="宋体" w:eastAsia="宋体" w:hint="default"/>
                <w:sz w:val="21"/>
                <w:szCs w:val="21"/>
              </w:rPr>
            </w:pPr>
            <w:r>
              <w:rPr>
                <w:rFonts w:ascii="宋体" w:hAnsi="宋体" w:cs="宋体" w:eastAsia="宋体" w:hint="default"/>
                <w:sz w:val="21"/>
                <w:szCs w:val="21"/>
              </w:rPr>
              <w:t>年初持股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0" w:right="170" w:hanging="106"/>
              <w:jc w:val="left"/>
              <w:rPr>
                <w:rFonts w:ascii="宋体" w:hAnsi="宋体" w:cs="宋体" w:eastAsia="宋体" w:hint="default"/>
                <w:sz w:val="21"/>
                <w:szCs w:val="21"/>
              </w:rPr>
            </w:pPr>
            <w:r>
              <w:rPr>
                <w:rFonts w:ascii="宋体" w:hAnsi="宋体" w:cs="宋体" w:eastAsia="宋体" w:hint="default"/>
                <w:sz w:val="21"/>
                <w:szCs w:val="21"/>
              </w:rPr>
              <w:t>年末持</w:t>
            </w:r>
            <w:r>
              <w:rPr>
                <w:rFonts w:ascii="宋体" w:hAnsi="宋体" w:cs="宋体" w:eastAsia="宋体" w:hint="default"/>
                <w:spacing w:val="-102"/>
                <w:sz w:val="21"/>
                <w:szCs w:val="21"/>
              </w:rPr>
              <w:t> </w:t>
            </w:r>
            <w:r>
              <w:rPr>
                <w:rFonts w:ascii="宋体" w:hAnsi="宋体" w:cs="宋体" w:eastAsia="宋体" w:hint="default"/>
                <w:sz w:val="21"/>
                <w:szCs w:val="21"/>
              </w:rPr>
              <w:t>股数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年度内</w:t>
            </w:r>
          </w:p>
          <w:p>
            <w:pPr>
              <w:pStyle w:val="TableParagraph"/>
              <w:spacing w:line="237" w:lineRule="auto"/>
              <w:ind w:left="177" w:right="171"/>
              <w:jc w:val="center"/>
              <w:rPr>
                <w:rFonts w:ascii="宋体" w:hAnsi="宋体" w:cs="宋体" w:eastAsia="宋体" w:hint="default"/>
                <w:sz w:val="21"/>
                <w:szCs w:val="21"/>
              </w:rPr>
            </w:pPr>
            <w:r>
              <w:rPr>
                <w:rFonts w:ascii="宋体" w:hAnsi="宋体" w:cs="宋体" w:eastAsia="宋体" w:hint="default"/>
                <w:sz w:val="21"/>
                <w:szCs w:val="21"/>
              </w:rPr>
              <w:t>股份增</w:t>
            </w:r>
            <w:r>
              <w:rPr>
                <w:rFonts w:ascii="宋体" w:hAnsi="宋体" w:cs="宋体" w:eastAsia="宋体" w:hint="default"/>
                <w:w w:val="100"/>
                <w:sz w:val="21"/>
                <w:szCs w:val="21"/>
              </w:rPr>
              <w:t> </w:t>
            </w:r>
            <w:r>
              <w:rPr>
                <w:rFonts w:ascii="宋体" w:hAnsi="宋体" w:cs="宋体" w:eastAsia="宋体" w:hint="default"/>
                <w:sz w:val="21"/>
                <w:szCs w:val="21"/>
              </w:rPr>
              <w:t>减变动</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5" w:right="170"/>
              <w:jc w:val="left"/>
              <w:rPr>
                <w:rFonts w:ascii="宋体" w:hAnsi="宋体" w:cs="宋体" w:eastAsia="宋体" w:hint="default"/>
                <w:sz w:val="21"/>
                <w:szCs w:val="21"/>
              </w:rPr>
            </w:pPr>
            <w:r>
              <w:rPr>
                <w:rFonts w:ascii="宋体" w:hAnsi="宋体" w:cs="宋体" w:eastAsia="宋体" w:hint="default"/>
                <w:sz w:val="21"/>
                <w:szCs w:val="21"/>
              </w:rPr>
              <w:t>增减变</w:t>
            </w:r>
            <w:r>
              <w:rPr>
                <w:rFonts w:ascii="宋体" w:hAnsi="宋体" w:cs="宋体" w:eastAsia="宋体" w:hint="default"/>
                <w:spacing w:val="-102"/>
                <w:sz w:val="21"/>
                <w:szCs w:val="21"/>
              </w:rPr>
              <w:t> </w:t>
            </w:r>
            <w:r>
              <w:rPr>
                <w:rFonts w:ascii="宋体" w:hAnsi="宋体" w:cs="宋体" w:eastAsia="宋体" w:hint="default"/>
                <w:sz w:val="21"/>
                <w:szCs w:val="21"/>
              </w:rPr>
              <w:t>动原因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10" w:right="101"/>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hAnsi="宋体" w:cs="宋体" w:eastAsia="宋体" w:hint="default"/>
                <w:sz w:val="21"/>
                <w:szCs w:val="21"/>
              </w:rPr>
              <w:t>是否在公</w:t>
            </w:r>
          </w:p>
          <w:p>
            <w:pPr>
              <w:pStyle w:val="TableParagraph"/>
              <w:spacing w:line="240" w:lineRule="auto"/>
              <w:ind w:left="117" w:right="115"/>
              <w:jc w:val="left"/>
              <w:rPr>
                <w:rFonts w:ascii="宋体" w:hAnsi="宋体" w:cs="宋体" w:eastAsia="宋体" w:hint="default"/>
                <w:sz w:val="21"/>
                <w:szCs w:val="21"/>
              </w:rPr>
            </w:pPr>
            <w:r>
              <w:rPr>
                <w:rFonts w:ascii="宋体" w:hAnsi="宋体" w:cs="宋体" w:eastAsia="宋体" w:hint="default"/>
                <w:sz w:val="21"/>
                <w:szCs w:val="21"/>
              </w:rPr>
              <w:t>司关联方</w:t>
            </w:r>
            <w:r>
              <w:rPr>
                <w:rFonts w:ascii="宋体" w:hAnsi="宋体" w:cs="宋体" w:eastAsia="宋体" w:hint="default"/>
                <w:w w:val="100"/>
                <w:sz w:val="21"/>
                <w:szCs w:val="21"/>
              </w:rPr>
              <w:t> </w:t>
            </w:r>
            <w:r>
              <w:rPr>
                <w:rFonts w:ascii="宋体" w:hAnsi="宋体" w:cs="宋体" w:eastAsia="宋体" w:hint="default"/>
                <w:sz w:val="21"/>
                <w:szCs w:val="21"/>
              </w:rPr>
              <w:t>获取报酬</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董</w:t>
            </w:r>
            <w:r>
              <w:rPr>
                <w:rFonts w:ascii="宋体" w:hAnsi="宋体" w:cs="宋体" w:eastAsia="宋体" w:hint="default"/>
                <w:spacing w:val="-59"/>
                <w:sz w:val="21"/>
                <w:szCs w:val="21"/>
              </w:rPr>
              <w:t> </w:t>
            </w:r>
            <w:r>
              <w:rPr>
                <w:rFonts w:ascii="宋体" w:hAnsi="宋体" w:cs="宋体" w:eastAsia="宋体" w:hint="default"/>
                <w:sz w:val="21"/>
                <w:szCs w:val="21"/>
              </w:rPr>
              <w:t>事</w:t>
            </w:r>
            <w:r>
              <w:rPr>
                <w:rFonts w:ascii="宋体" w:hAnsi="宋体" w:cs="宋体" w:eastAsia="宋体" w:hint="default"/>
                <w:spacing w:val="-59"/>
                <w:sz w:val="21"/>
                <w:szCs w:val="21"/>
              </w:rPr>
              <w:t> </w:t>
            </w:r>
            <w:r>
              <w:rPr>
                <w:rFonts w:ascii="宋体" w:hAnsi="宋体" w:cs="宋体" w:eastAsia="宋体" w:hint="default"/>
                <w:sz w:val="21"/>
                <w:szCs w:val="21"/>
              </w:rPr>
              <w:t>长</w:t>
            </w:r>
            <w:r>
              <w:rPr>
                <w:rFonts w:ascii="宋体" w:hAnsi="宋体" w:cs="宋体" w:eastAsia="宋体" w:hint="default"/>
                <w:spacing w:val="-59"/>
                <w:sz w:val="21"/>
                <w:szCs w:val="21"/>
              </w:rPr>
              <w:t> </w:t>
            </w:r>
            <w:r>
              <w:rPr>
                <w:rFonts w:ascii="宋体" w:hAnsi="宋体" w:cs="宋体" w:eastAsia="宋体" w:hint="default"/>
                <w:sz w:val="21"/>
                <w:szCs w:val="21"/>
              </w:rPr>
              <w:t>、</w:t>
            </w:r>
            <w:r>
              <w:rPr>
                <w:rFonts w:ascii="宋体" w:hAnsi="宋体" w:cs="宋体" w:eastAsia="宋体" w:hint="default"/>
                <w:spacing w:val="-57"/>
                <w:sz w:val="21"/>
                <w:szCs w:val="21"/>
              </w:rPr>
              <w:t> </w:t>
            </w:r>
            <w:r>
              <w:rPr>
                <w:rFonts w:ascii="宋体" w:hAnsi="宋体" w:cs="宋体" w:eastAsia="宋体" w:hint="default"/>
                <w:sz w:val="21"/>
                <w:szCs w:val="21"/>
              </w:rPr>
              <w:t>党</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委书记</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55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sz w:val="21"/>
              </w:rPr>
              <w:t>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李进</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谭明献</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党委副书记、</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纪委书记</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54</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sz w:val="21"/>
              </w:rPr>
              <w:t>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李伟</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29"/>
                <w:sz w:val="21"/>
                <w:szCs w:val="21"/>
              </w:rPr>
              <w:t>总经理</w:t>
            </w:r>
            <w:r>
              <w:rPr>
                <w:rFonts w:ascii="宋体" w:hAnsi="宋体" w:cs="宋体" w:eastAsia="宋体" w:hint="default"/>
                <w:spacing w:val="-49"/>
                <w:sz w:val="21"/>
                <w:szCs w:val="21"/>
              </w:rPr>
              <w:t> </w:t>
            </w:r>
            <w:r>
              <w:rPr>
                <w:rFonts w:ascii="宋体" w:hAnsi="宋体" w:cs="宋体" w:eastAsia="宋体" w:hint="default"/>
                <w:spacing w:val="23"/>
                <w:sz w:val="21"/>
                <w:szCs w:val="21"/>
              </w:rPr>
              <w:t>、董</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46</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sz w:val="21"/>
              </w:rPr>
              <w:t>40,000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40,000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sz w:val="21"/>
              </w:rPr>
              <w:t>80.64</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49</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邬江</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董</w:t>
            </w:r>
            <w:r>
              <w:rPr>
                <w:rFonts w:ascii="宋体" w:hAnsi="宋体" w:cs="宋体" w:eastAsia="宋体" w:hint="default"/>
                <w:spacing w:val="-59"/>
                <w:sz w:val="21"/>
                <w:szCs w:val="21"/>
              </w:rPr>
              <w:t> </w:t>
            </w:r>
            <w:r>
              <w:rPr>
                <w:rFonts w:ascii="宋体" w:hAnsi="宋体" w:cs="宋体" w:eastAsia="宋体" w:hint="default"/>
                <w:sz w:val="21"/>
                <w:szCs w:val="21"/>
              </w:rPr>
              <w:t>事</w:t>
            </w:r>
            <w:r>
              <w:rPr>
                <w:rFonts w:ascii="宋体" w:hAnsi="宋体" w:cs="宋体" w:eastAsia="宋体" w:hint="default"/>
                <w:spacing w:val="-59"/>
                <w:sz w:val="21"/>
                <w:szCs w:val="21"/>
              </w:rPr>
              <w:t> </w:t>
            </w:r>
            <w:r>
              <w:rPr>
                <w:rFonts w:ascii="宋体" w:hAnsi="宋体" w:cs="宋体" w:eastAsia="宋体" w:hint="default"/>
                <w:sz w:val="21"/>
                <w:szCs w:val="21"/>
              </w:rPr>
              <w:t>、</w:t>
            </w:r>
            <w:r>
              <w:rPr>
                <w:rFonts w:ascii="宋体" w:hAnsi="宋体" w:cs="宋体" w:eastAsia="宋体" w:hint="default"/>
                <w:spacing w:val="-59"/>
                <w:sz w:val="21"/>
                <w:szCs w:val="21"/>
              </w:rPr>
              <w:t> </w:t>
            </w:r>
            <w:r>
              <w:rPr>
                <w:rFonts w:ascii="宋体" w:hAnsi="宋体" w:cs="宋体" w:eastAsia="宋体" w:hint="default"/>
                <w:sz w:val="21"/>
                <w:szCs w:val="21"/>
              </w:rPr>
              <w:t>工</w:t>
            </w:r>
            <w:r>
              <w:rPr>
                <w:rFonts w:ascii="宋体" w:hAnsi="宋体" w:cs="宋体" w:eastAsia="宋体" w:hint="default"/>
                <w:spacing w:val="-57"/>
                <w:sz w:val="21"/>
                <w:szCs w:val="21"/>
              </w:rPr>
              <w:t> </w:t>
            </w:r>
            <w:r>
              <w:rPr>
                <w:rFonts w:ascii="宋体" w:hAnsi="宋体" w:cs="宋体" w:eastAsia="宋体" w:hint="default"/>
                <w:sz w:val="21"/>
                <w:szCs w:val="21"/>
              </w:rPr>
              <w:t>会</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主席</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53</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sz w:val="21"/>
              </w:rPr>
              <w:t>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周静</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sz w:val="21"/>
              </w:rPr>
              <w:t>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Times New Roman" w:hAnsi="Times New Roman" w:cs="Times New Roman" w:eastAsia="Times New Roman" w:hint="default"/>
                <w:sz w:val="21"/>
                <w:szCs w:val="21"/>
              </w:rPr>
            </w:pPr>
            <w:r>
              <w:rPr>
                <w:rFonts w:ascii="Times New Roman"/>
                <w:sz w:val="21"/>
              </w:rPr>
              <w:t>12.65</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李东红</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sz w:val="21"/>
              </w:rPr>
              <w:t>47</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Times New Roman" w:hAnsi="Times New Roman" w:cs="Times New Roman" w:eastAsia="Times New Roman" w:hint="default"/>
                <w:sz w:val="21"/>
                <w:szCs w:val="21"/>
              </w:rPr>
            </w:pPr>
            <w:r>
              <w:rPr>
                <w:rFonts w:ascii="Times New Roman"/>
                <w:sz w:val="21"/>
              </w:rPr>
              <w:t>12.65</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马力</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21"/>
                <w:szCs w:val="21"/>
              </w:rPr>
            </w:pPr>
            <w:r>
              <w:rPr>
                <w:rFonts w:ascii="Times New Roman"/>
                <w:sz w:val="21"/>
              </w:rPr>
              <w:t>45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Times New Roman" w:hAnsi="Times New Roman" w:cs="Times New Roman" w:eastAsia="Times New Roman" w:hint="default"/>
                <w:sz w:val="21"/>
                <w:szCs w:val="21"/>
              </w:rPr>
            </w:pPr>
            <w:r>
              <w:rPr>
                <w:rFonts w:ascii="Times New Roman"/>
                <w:sz w:val="21"/>
              </w:rPr>
              <w:t>12.65</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111.29</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郭德轩</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56</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72.76</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黄大文</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64.58</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薛向岭</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50.90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谭丽清</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43</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46.82</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王悦纯</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54</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sz w:val="21"/>
              </w:rPr>
              <w:t>35.22</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范波</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54</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29.74</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center"/>
        <w:rPr>
          <w:rFonts w:ascii="宋体" w:hAnsi="宋体" w:cs="宋体" w:eastAsia="宋体" w:hint="default"/>
          <w:sz w:val="21"/>
          <w:szCs w:val="21"/>
        </w:rPr>
        <w:sectPr>
          <w:type w:val="continuous"/>
          <w:pgSz w:w="16840" w:h="11910" w:orient="landscape"/>
          <w:pgMar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064"/>
        <w:gridCol w:w="1454"/>
        <w:gridCol w:w="710"/>
        <w:gridCol w:w="718"/>
        <w:gridCol w:w="1834"/>
        <w:gridCol w:w="1841"/>
        <w:gridCol w:w="1135"/>
        <w:gridCol w:w="991"/>
        <w:gridCol w:w="994"/>
        <w:gridCol w:w="991"/>
        <w:gridCol w:w="1277"/>
        <w:gridCol w:w="1088"/>
      </w:tblGrid>
      <w:tr>
        <w:trPr>
          <w:trHeight w:val="28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王文生</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52</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41.74</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刘艺</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42</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19.03</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唐世会</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12.13</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w w:val="100"/>
                <w:sz w:val="21"/>
              </w:rPr>
              <w:t>/</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100"/>
                <w:sz w:val="21"/>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sz w:val="21"/>
              </w:rPr>
              <w:t>40,000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7" w:right="0"/>
              <w:jc w:val="left"/>
              <w:rPr>
                <w:rFonts w:ascii="宋体" w:hAnsi="宋体" w:cs="宋体" w:eastAsia="宋体" w:hint="default"/>
                <w:sz w:val="21"/>
                <w:szCs w:val="21"/>
              </w:rPr>
            </w:pPr>
            <w:r>
              <w:rPr>
                <w:rFonts w:ascii="宋体"/>
                <w:sz w:val="21"/>
              </w:rPr>
              <w:t>40,000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sz w:val="21"/>
              </w:rPr>
              <w:t>602.80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曾任本公司副总经理、副董事长、总经理、党委副书记，四川长虹电子集团有限公司副董事长、总经理、党委副书记，绵阳市人民政府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副市长、党组成员等职，现任本公司董事长、党委书记，四川长虹电子控股集团有限公司董事长、党委书记、总经理。</w:t>
            </w:r>
          </w:p>
        </w:tc>
      </w:tr>
      <w:tr>
        <w:trPr>
          <w:trHeight w:val="110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left="103" w:right="0"/>
              <w:jc w:val="left"/>
              <w:rPr>
                <w:rFonts w:ascii="宋体" w:hAnsi="宋体" w:cs="宋体" w:eastAsia="宋体" w:hint="default"/>
                <w:sz w:val="21"/>
                <w:szCs w:val="21"/>
              </w:rPr>
            </w:pPr>
            <w:r>
              <w:rPr>
                <w:rFonts w:ascii="宋体" w:hAnsi="宋体" w:cs="宋体" w:eastAsia="宋体" w:hint="default"/>
                <w:sz w:val="21"/>
                <w:szCs w:val="21"/>
              </w:rPr>
              <w:t>李进</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8"/>
              <w:jc w:val="left"/>
              <w:rPr>
                <w:rFonts w:ascii="宋体" w:hAnsi="宋体" w:cs="宋体" w:eastAsia="宋体" w:hint="default"/>
                <w:sz w:val="21"/>
                <w:szCs w:val="21"/>
              </w:rPr>
            </w:pPr>
            <w:r>
              <w:rPr>
                <w:rFonts w:ascii="宋体" w:hAnsi="宋体" w:cs="宋体" w:eastAsia="宋体" w:hint="default"/>
                <w:spacing w:val="-2"/>
                <w:sz w:val="21"/>
                <w:szCs w:val="21"/>
              </w:rPr>
              <w:t>曾任本公司董事、副总经理、空调事业部空调研究所所长、副部长兼总工程师、空调公司总经理等职，曾任本公司副董事长、党委委员，</w:t>
            </w:r>
          </w:p>
          <w:p>
            <w:pPr>
              <w:pStyle w:val="TableParagraph"/>
              <w:spacing w:line="28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四川长虹电子控股集团有限公司总经理、党委委员、董事。李进先生因个人原因，于</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日提交书面辞职报告，申请辞去其</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担任的本公司第十届董事会副董事长、董事、董事会下属专业委员会委员等相关职务。以上事项详见公司于</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日披露的临</w:t>
            </w:r>
          </w:p>
          <w:p>
            <w:pPr>
              <w:pStyle w:val="TableParagraph"/>
              <w:spacing w:line="28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2019-003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号公告。</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谭明献</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8"/>
              <w:jc w:val="left"/>
              <w:rPr>
                <w:rFonts w:ascii="宋体" w:hAnsi="宋体" w:cs="宋体" w:eastAsia="宋体" w:hint="default"/>
                <w:sz w:val="21"/>
                <w:szCs w:val="21"/>
              </w:rPr>
            </w:pPr>
            <w:r>
              <w:rPr>
                <w:rFonts w:ascii="宋体" w:hAnsi="宋体" w:cs="宋体" w:eastAsia="宋体" w:hint="default"/>
                <w:spacing w:val="-2"/>
                <w:sz w:val="21"/>
                <w:szCs w:val="21"/>
              </w:rPr>
              <w:t>曾任本公司证券办主任、证券投资部部长、法务部部长、副总经理、执行副总裁、董事会秘书等职，现任本公司党委副书记、纪委书记，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四川长虹电子控股集团有限公司党委副书记、纪委书记。</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李伟</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曾任本公司营销管理部片区总经理、空调公司总经理、长虹美菱股份有限公司总裁等职，现任本公司董事、总经理。</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曾任本公司资本运作部投资管理处处长、资产管理部部长、总经理助理、投资总监、董事会秘书、副总经理、常务副总经理等职。现任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本公司董事，四川长虹电子控股集团有限公司常务副总经理。</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邬江</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曾任本公司规划发展部部长、执行副总裁、副总经理，四川长虹电子集团有限公司副总经理等职，现任本公司董事、党委委员、工会主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席，四川长虹电子控股集团有限公司党委委员、工会主席、监事会主席。</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曾任本公司董事、副总经理、党委委员、总工程师、执行副总裁等职，现任本公司副总经理。</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郭德轩</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曾任本公司营销部副部长兼华北片区市场总监、部长，上海朝华科技公司助理总裁兼西南大区总经理等职，曾任本公司副总经理。郭德</w:t>
            </w:r>
          </w:p>
          <w:p>
            <w:pPr>
              <w:pStyle w:val="TableParagraph"/>
              <w:spacing w:line="280" w:lineRule="exact"/>
              <w:ind w:left="103" w:right="0"/>
              <w:jc w:val="left"/>
              <w:rPr>
                <w:rFonts w:ascii="宋体" w:hAnsi="宋体" w:cs="宋体" w:eastAsia="宋体" w:hint="default"/>
                <w:sz w:val="21"/>
                <w:szCs w:val="21"/>
              </w:rPr>
            </w:pPr>
            <w:r>
              <w:rPr>
                <w:rFonts w:ascii="宋体" w:hAnsi="宋体" w:cs="宋体" w:eastAsia="宋体" w:hint="default"/>
                <w:sz w:val="21"/>
                <w:szCs w:val="21"/>
              </w:rPr>
              <w:t>轩先生因个人原因，于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日提交书面辞职报告，申请辞去公司副总经理职务及在公司下属子公司担任的全部职务。以上事项</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详见公司于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日披露的临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2019-001 </w:t>
            </w:r>
            <w:r>
              <w:rPr>
                <w:rFonts w:ascii="宋体" w:hAnsi="宋体" w:cs="宋体" w:eastAsia="宋体" w:hint="default"/>
                <w:sz w:val="21"/>
                <w:szCs w:val="21"/>
              </w:rPr>
              <w:t>号公告。</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黄大文</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曾任本公司物资部部长、长虹器件公司副总经理、华意压缩机股份有限公司常务副总经理等职，现任本公司副总经理。</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薛向岭</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曾任本公司资产管理部融资并购处处长、四川长虹创新投资有限公司财务总监、资产管理部副部长等职，现任本公司董事会秘书、董事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会办公室主任。</w:t>
            </w:r>
          </w:p>
        </w:tc>
      </w:tr>
      <w:tr>
        <w:trPr>
          <w:trHeight w:val="28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谭丽清</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曾任本公司财务部总帐处处长、税务服务处处长、财务部副部长、部长，现任本公司财务负责人。</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王悦纯</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曾任外经贸部科技司进口处处长、绵阳市政府市长助理、绵阳汇恒科技有限公司总经理、本公司海外营销部副部长、海外战略发展部部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长等职，现任本公司监事会主席、监事会办公室主任。</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范波</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曾任本公司审计法务办副主任、保卫部经侦处处长、法务与知识产权部法律处处长等职，现任本公司监事、纪委副书记、纪委办公室主</w:t>
            </w:r>
          </w:p>
        </w:tc>
      </w:tr>
    </w:tbl>
    <w:p>
      <w:pPr>
        <w:spacing w:after="0" w:line="241" w:lineRule="exact"/>
        <w:jc w:val="left"/>
        <w:rPr>
          <w:rFonts w:ascii="宋体" w:hAnsi="宋体" w:cs="宋体" w:eastAsia="宋体" w:hint="default"/>
          <w:sz w:val="21"/>
          <w:szCs w:val="21"/>
        </w:rPr>
        <w:sectPr>
          <w:pgSz w:w="16840" w:h="11910" w:orient="landscape"/>
          <w:pgMar w:header="880" w:footer="1195"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任、纪检监察部部长。</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王文生</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曾任本公司数字电视研究所所长、工业结构研究所所长、电视公司副总经理、欧洲长虹公司总经理、规划技术部副部长等职，现任本公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司监事、科技管理部部长。</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刘艺</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曾任本公司团委副书记、书记等职，现任本公司职工监事、工会副主席。</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唐世会</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现任本公司职工监事、电视制造三厂班长。</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吴定刚</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曾任本公司营销管理部处长、经营部部长、长虹多媒体产业公司市场策划中心总经理、乐家易连锁管理有限公司总经理、四川长虹空调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有限公司副总经理、总经理、绵阳美菱软件技术有限公司总经理、长虹美菱股份有限公司总裁，现任本公司副总经理。</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潘晓勇</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曾任本公司工程技术中心主任、总经理、广东长虹智能制造技术有限公司董事长，现任本公司副总经理。</w:t>
            </w:r>
          </w:p>
        </w:tc>
      </w:tr>
    </w:tbl>
    <w:p>
      <w:pPr>
        <w:spacing w:line="240" w:lineRule="auto" w:before="6"/>
        <w:rPr>
          <w:rFonts w:ascii="Times New Roman" w:hAnsi="Times New Roman" w:cs="Times New Roman" w:eastAsia="Times New Roman" w:hint="default"/>
          <w:sz w:val="17"/>
          <w:szCs w:val="17"/>
        </w:rPr>
      </w:pPr>
    </w:p>
    <w:p>
      <w:pPr>
        <w:pStyle w:val="BodyText"/>
        <w:spacing w:line="274" w:lineRule="exact" w:before="36"/>
        <w:ind w:left="224" w:right="0"/>
        <w:jc w:val="left"/>
      </w:pPr>
      <w:r>
        <w:rPr/>
        <w:t>其它情况说明</w:t>
      </w:r>
    </w:p>
    <w:p>
      <w:pPr>
        <w:pStyle w:val="BodyText"/>
        <w:spacing w:line="274" w:lineRule="exact"/>
        <w:ind w:left="224" w:right="0"/>
        <w:jc w:val="left"/>
      </w:pPr>
      <w:r>
        <w:rPr/>
        <w:t>√适用□不适用</w:t>
      </w:r>
    </w:p>
    <w:p>
      <w:pPr>
        <w:pStyle w:val="BodyText"/>
        <w:spacing w:line="240" w:lineRule="auto" w:before="104"/>
        <w:ind w:left="644" w:right="0"/>
        <w:jc w:val="left"/>
      </w:pPr>
      <w:r>
        <w:rPr>
          <w:rFonts w:ascii="Times New Roman" w:hAnsi="Times New Roman" w:cs="Times New Roman" w:eastAsia="Times New Roman" w:hint="default"/>
          <w:spacing w:val="-8"/>
        </w:rPr>
        <w:t>1</w:t>
      </w:r>
      <w:r>
        <w:rPr>
          <w:spacing w:val="-8"/>
        </w:rPr>
        <w:t>、公司副总经理郭德轩先生因个人原因，于</w:t>
      </w:r>
      <w:r>
        <w:rPr>
          <w:spacing w:val="-3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8"/>
        </w:rPr>
        <w:t> </w:t>
      </w:r>
      <w:r>
        <w:rPr/>
        <w:t>年</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18"/>
        </w:rPr>
        <w:t> </w:t>
      </w:r>
      <w:r>
        <w:rPr/>
        <w:t>月</w:t>
      </w:r>
      <w:r>
        <w:rPr>
          <w:spacing w:val="-35"/>
        </w:rPr>
        <w:t> </w:t>
      </w:r>
      <w:r>
        <w:rPr>
          <w:rFonts w:ascii="Times New Roman" w:hAnsi="Times New Roman" w:cs="Times New Roman" w:eastAsia="Times New Roman" w:hint="default"/>
        </w:rPr>
        <w:t>9</w:t>
      </w:r>
      <w:r>
        <w:rPr>
          <w:rFonts w:ascii="Times New Roman" w:hAnsi="Times New Roman" w:cs="Times New Roman" w:eastAsia="Times New Roman" w:hint="default"/>
          <w:spacing w:val="14"/>
        </w:rPr>
        <w:t> </w:t>
      </w:r>
      <w:r>
        <w:rPr>
          <w:spacing w:val="-4"/>
        </w:rPr>
        <w:t>日提交书面辞职报告，申请辞去公司副总经理职务及在公司下属子公司担任的全部职务；</w:t>
      </w:r>
    </w:p>
    <w:p>
      <w:pPr>
        <w:pStyle w:val="BodyText"/>
        <w:spacing w:line="240" w:lineRule="auto" w:before="110"/>
        <w:ind w:left="224" w:right="0"/>
        <w:jc w:val="left"/>
      </w:pPr>
      <w:r>
        <w:rPr/>
        <w:t>根据总经理的提名，经公司董事会下属提名委员会审核，同意聘任吴定刚先生、潘晓勇先生为公司副总经理。以上事项详见公司于</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日披</w:t>
      </w:r>
    </w:p>
    <w:p>
      <w:pPr>
        <w:pStyle w:val="BodyText"/>
        <w:spacing w:line="240" w:lineRule="auto" w:before="107"/>
        <w:ind w:left="224" w:right="0"/>
        <w:jc w:val="left"/>
      </w:pPr>
      <w:r>
        <w:rPr/>
        <w:t>露的临</w:t>
      </w:r>
      <w:r>
        <w:rPr>
          <w:spacing w:val="-54"/>
        </w:rPr>
        <w:t> </w:t>
      </w:r>
      <w:r>
        <w:rPr>
          <w:rFonts w:ascii="Times New Roman" w:hAnsi="Times New Roman" w:cs="Times New Roman" w:eastAsia="Times New Roman" w:hint="default"/>
        </w:rPr>
        <w:t>2019-001</w:t>
      </w:r>
      <w:r>
        <w:rPr>
          <w:rFonts w:ascii="Times New Roman" w:hAnsi="Times New Roman" w:cs="Times New Roman" w:eastAsia="Times New Roman" w:hint="default"/>
          <w:spacing w:val="-1"/>
        </w:rPr>
        <w:t> </w:t>
      </w:r>
      <w:r>
        <w:rPr/>
        <w:t>号、临</w:t>
      </w:r>
      <w:r>
        <w:rPr>
          <w:spacing w:val="-54"/>
        </w:rPr>
        <w:t> </w:t>
      </w:r>
      <w:r>
        <w:rPr>
          <w:rFonts w:ascii="Times New Roman" w:hAnsi="Times New Roman" w:cs="Times New Roman" w:eastAsia="Times New Roman" w:hint="default"/>
        </w:rPr>
        <w:t>2019-002</w:t>
      </w:r>
      <w:r>
        <w:rPr>
          <w:rFonts w:ascii="Times New Roman" w:hAnsi="Times New Roman" w:cs="Times New Roman" w:eastAsia="Times New Roman" w:hint="default"/>
          <w:spacing w:val="-1"/>
        </w:rPr>
        <w:t> </w:t>
      </w:r>
      <w:r>
        <w:rPr/>
        <w:t>号公告。</w:t>
      </w:r>
    </w:p>
    <w:p>
      <w:pPr>
        <w:pStyle w:val="BodyText"/>
        <w:spacing w:line="240" w:lineRule="auto" w:before="110"/>
        <w:ind w:left="644" w:right="0"/>
        <w:jc w:val="left"/>
      </w:pPr>
      <w:r>
        <w:rPr>
          <w:rFonts w:ascii="Times New Roman" w:hAnsi="Times New Roman" w:cs="Times New Roman" w:eastAsia="Times New Roman" w:hint="default"/>
          <w:spacing w:val="-4"/>
        </w:rPr>
        <w:t>2</w:t>
      </w:r>
      <w:r>
        <w:rPr>
          <w:spacing w:val="-4"/>
        </w:rPr>
        <w:t>、公司副董事长李进先生因个人原因，于</w:t>
      </w:r>
      <w:r>
        <w:rPr>
          <w:spacing w:val="-3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月</w:t>
      </w:r>
      <w:r>
        <w:rPr>
          <w:spacing w:val="-38"/>
        </w:rPr>
        <w:t> </w:t>
      </w:r>
      <w:r>
        <w:rPr>
          <w:rFonts w:ascii="Times New Roman" w:hAnsi="Times New Roman" w:cs="Times New Roman" w:eastAsia="Times New Roman" w:hint="default"/>
        </w:rPr>
        <w:t>15</w:t>
      </w:r>
      <w:r>
        <w:rPr>
          <w:rFonts w:ascii="Times New Roman" w:hAnsi="Times New Roman" w:cs="Times New Roman" w:eastAsia="Times New Roman" w:hint="default"/>
          <w:spacing w:val="11"/>
        </w:rPr>
        <w:t> </w:t>
      </w:r>
      <w:r>
        <w:rPr>
          <w:spacing w:val="-3"/>
        </w:rPr>
        <w:t>日提交书面辞职报告，申请辞去其担任的本公司第十届董事会副董事长、董事、董事会下</w:t>
      </w:r>
    </w:p>
    <w:p>
      <w:pPr>
        <w:pStyle w:val="BodyText"/>
        <w:spacing w:line="240" w:lineRule="auto" w:before="110"/>
        <w:ind w:left="224" w:right="0"/>
        <w:jc w:val="left"/>
      </w:pPr>
      <w:r>
        <w:rPr/>
        <w:t>属专业委员会委员等相关职务。以上事项详见公司于</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日披露的临</w:t>
      </w:r>
      <w:r>
        <w:rPr>
          <w:spacing w:val="-53"/>
        </w:rPr>
        <w:t> </w:t>
      </w:r>
      <w:r>
        <w:rPr>
          <w:rFonts w:ascii="Times New Roman" w:hAnsi="Times New Roman" w:cs="Times New Roman" w:eastAsia="Times New Roman" w:hint="default"/>
        </w:rPr>
        <w:t>2019-003</w:t>
      </w:r>
      <w:r>
        <w:rPr>
          <w:rFonts w:ascii="Times New Roman" w:hAnsi="Times New Roman" w:cs="Times New Roman" w:eastAsia="Times New Roman" w:hint="default"/>
          <w:spacing w:val="-1"/>
        </w:rPr>
        <w:t> </w:t>
      </w:r>
      <w:r>
        <w:rPr/>
        <w:t>号公告。</w:t>
      </w:r>
    </w:p>
    <w:p>
      <w:pPr>
        <w:spacing w:after="0" w:line="240" w:lineRule="auto"/>
        <w:jc w:val="left"/>
        <w:sectPr>
          <w:pgSz w:w="16840" w:h="11910" w:orient="landscape"/>
          <w:pgMar w:header="880" w:footer="1195" w:top="1120" w:bottom="1380" w:left="1300" w:right="1220"/>
        </w:sectPr>
      </w:pPr>
    </w:p>
    <w:p>
      <w:pPr>
        <w:spacing w:line="240" w:lineRule="auto" w:before="0"/>
        <w:rPr>
          <w:rFonts w:ascii="宋体" w:hAnsi="宋体" w:cs="宋体" w:eastAsia="宋体" w:hint="default"/>
          <w:sz w:val="20"/>
          <w:szCs w:val="20"/>
        </w:rPr>
      </w:pPr>
    </w:p>
    <w:p>
      <w:pPr>
        <w:pStyle w:val="Heading3"/>
        <w:spacing w:line="240" w:lineRule="auto" w:before="170"/>
        <w:ind w:right="3052"/>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Heading3"/>
        <w:spacing w:line="283" w:lineRule="auto" w:before="32"/>
        <w:ind w:right="3052"/>
        <w:jc w:val="left"/>
        <w:rPr>
          <w:b w:val="0"/>
          <w:bCs w:val="0"/>
        </w:rPr>
      </w:pPr>
      <w:r>
        <w:rPr>
          <w:rFonts w:ascii="Times New Roman" w:hAnsi="Times New Roman" w:cs="Times New Roman" w:eastAsia="Times New Roman" w:hint="default"/>
          <w:b w:val="0"/>
          <w:bCs w:val="0"/>
        </w:rPr>
        <w:t>□</w:t>
      </w:r>
      <w:r>
        <w:rPr>
          <w:rFonts w:ascii="宋体" w:hAnsi="宋体" w:cs="宋体" w:eastAsia="宋体" w:hint="default"/>
          <w:b w:val="0"/>
          <w:bCs w:val="0"/>
        </w:rPr>
        <w:t>适用</w:t>
      </w:r>
      <w:r>
        <w:rPr>
          <w:rFonts w:ascii="Times New Roman" w:hAnsi="Times New Roman" w:cs="Times New Roman" w:eastAsia="Times New Roman" w:hint="default"/>
          <w:b w:val="0"/>
          <w:bCs w:val="0"/>
        </w:rPr>
        <w:t>√</w:t>
      </w:r>
      <w:r>
        <w:rPr>
          <w:rFonts w:ascii="宋体" w:hAnsi="宋体" w:cs="宋体" w:eastAsia="宋体" w:hint="default"/>
          <w:b w:val="0"/>
          <w:bCs w:val="0"/>
        </w:rPr>
        <w:t>不适用</w:t>
      </w:r>
      <w:r>
        <w:rPr>
          <w:rFonts w:ascii="宋体" w:hAnsi="宋体" w:cs="宋体" w:eastAsia="宋体" w:hint="default"/>
          <w:b w:val="0"/>
          <w:bCs w:val="0"/>
          <w:w w:val="100"/>
        </w:rPr>
        <w:t> </w:t>
      </w:r>
      <w:r>
        <w:rPr>
          <w:spacing w:val="-1"/>
        </w:rPr>
        <w:t>二、现任及报告期内离任董事、监事和高级管理人员的任职情况</w:t>
      </w:r>
      <w:r>
        <w:rPr>
          <w:spacing w:val="-81"/>
        </w:rPr>
        <w:t> </w:t>
      </w:r>
      <w:r>
        <w:rPr>
          <w:spacing w:val="-81"/>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74" w:lineRule="exact"/>
        <w:ind w:right="3052"/>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2377"/>
        <w:gridCol w:w="2835"/>
        <w:gridCol w:w="3838"/>
      </w:tblGrid>
      <w:tr>
        <w:trPr>
          <w:trHeight w:val="28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股东单位名称</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3"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赵勇</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长虹集团</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党委书记、董事长、总经理</w:t>
            </w:r>
          </w:p>
        </w:tc>
      </w:tr>
      <w:tr>
        <w:trPr>
          <w:trHeight w:val="338"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李进</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长虹集团</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党委委员、董事、总经理（离任）</w:t>
            </w:r>
          </w:p>
        </w:tc>
      </w:tr>
      <w:tr>
        <w:trPr>
          <w:trHeight w:val="28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谭明献</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长虹集团</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党委副书记、纪委书记、董事</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杨军</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长虹集团</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常务副总经理</w:t>
            </w:r>
          </w:p>
        </w:tc>
      </w:tr>
      <w:tr>
        <w:trPr>
          <w:trHeight w:val="28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邬江</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长虹集团</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党委委员、工会主席、监事会主席</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3"/>
        <w:spacing w:line="240" w:lineRule="auto"/>
        <w:ind w:right="3052"/>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29"/>
        <w:ind w:right="3052"/>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2235"/>
        <w:gridCol w:w="4112"/>
        <w:gridCol w:w="2703"/>
      </w:tblGrid>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长虹佳华控股有限公司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长虹佳华信息产品有限公司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四川长虹佳华数字技术有限公司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北京长虹佳华智能系统有限公司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四川长虹佳华哆啦有货电子商务有限公司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李进</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长虹北美研发中心有限公司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李进</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长虹佳华控股有限公司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谭明献</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长虹佳华信息产品有限公司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谭明献</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四川长虹佳华数字技术有限公司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谭明献</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北京长虹佳华智能系统有限公司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谭明献</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长虹佳华（香港）资讯产品有限公司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谭明献</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四川长虹佳华哆啦有货电子商务有限公司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李伟</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长虹多媒体产业公司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李伟</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广东长虹电子有限公司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李伟</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合肥美菱股份有限公司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李伟</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四川长虹空调有限公司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李伟</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乐家易连锁管理有限公司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李伟</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四川长虹民生物流有限责任公司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李伟</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长虹激光显示科技公司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长虹北美研发中心有限公司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四川长虹置业有限公司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四川虹城地产有限责任公司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广元虹城实业有限公司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绵阳虹梓地产有限责任公司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四川寰宇实业有限公司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深圳长虹科技有限责任公司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北京长虹科技有限责任公司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成都长虹电子科技有限责任公司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四川长虹物业服务有限公司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乐家易连锁管理有限公司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四川长虹国际酒店有限责任公司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bl>
    <w:p>
      <w:pPr>
        <w:spacing w:after="0" w:line="241" w:lineRule="exact"/>
        <w:jc w:val="left"/>
        <w:rPr>
          <w:rFonts w:ascii="宋体" w:hAnsi="宋体" w:cs="宋体" w:eastAsia="宋体" w:hint="default"/>
          <w:sz w:val="21"/>
          <w:szCs w:val="21"/>
        </w:rPr>
        <w:sectPr>
          <w:headerReference w:type="default" r:id="rId32"/>
          <w:footerReference w:type="default" r:id="rId33"/>
          <w:pgSz w:w="11910" w:h="16840"/>
          <w:pgMar w:header="880" w:footer="1195" w:top="1100" w:bottom="1380" w:left="1580" w:right="1040"/>
          <w:pgNumType w:start="54"/>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235"/>
        <w:gridCol w:w="4112"/>
        <w:gridCol w:w="2703"/>
      </w:tblGrid>
      <w:tr>
        <w:trPr>
          <w:trHeight w:val="28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安徽鑫昊等离子显示器件有限公司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四川长虹创新投资有限公司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长虹佳华控股有限公司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长虹佳华信息产品有限公司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四川长虹佳华数字技术有限公司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北京长虹佳华智能系统有限公司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长虹佳华（香港）资讯产品有限公司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云南英茂通信股份有限公司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长城证券有限责任公司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金蜂通信有限责任公司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四川虹扬投资有限公司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四川长虹佳华哆啦有货电子商务有限公司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四川虹欧显示器件有限公司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四川长虹器件科技有限公司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四川长虹技佳精工有限公司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四川长虹包装印务有限公司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四川长虹模塑科技有限公司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四川长虹精密电子科技有限公司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四川爱联科技有限公司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四川爱创科技有限公司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郭德轩</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四川长虹网络科技有限责任公司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郭德轩</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四川长虹信息技术有限责任公司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郭德轩</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四川长虹电子系统有限公司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郭德轩</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四川东虹安防科技有限公司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郭德轩</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汉中虹鼎矿业有限公司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郭德轩</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四川虹信软件有限公司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郭德轩</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四川长虹通信科技有限公司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郭德轩</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四川长虹智能制造技术有限公司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郭德轩</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绵阳市智慧城市产业发展有限责任公司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黄大文</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长虹电器（澳大利亚）有限公司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黄大文</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长虹印尼电器有限责任公司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黄大文</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长虹中东电器有限责任公司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黄大文</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长虹国际控股（香港）有限责任公司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28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王悦纯</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长虹印尼电器有限责任公司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王悦纯</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长虹美国贸易有限公司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范波</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北京长虹科技有限责任公司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范波</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广州欢网科技有限公司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薛向岭</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四川长虹创新投资有限公司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薛向岭</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四川申万宏源长虹股权投资管理有限公司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薛向岭</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四川长虹股权投资管理有限公司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薛向岭</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四川长虹股权投资管理有限公司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薛向岭</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四川长虹集团财务有限公司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谭丽清</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四川长虹置业有限公司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谭丽清</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四川长虹创新投资有限公司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谭丽清</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四川虹视显示技术有限公司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谭丽清</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四川虹微技术有限公司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谭丽清</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四川长虹集团财务有限公司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谭丽清</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云南英茂通信股份有限公司</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r>
    </w:tbl>
    <w:p>
      <w:pPr>
        <w:spacing w:after="0" w:line="241"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235"/>
        <w:gridCol w:w="6815"/>
      </w:tblGrid>
      <w:tr>
        <w:trPr>
          <w:trHeight w:val="557"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在其他单位任职情况</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的说明</w:t>
            </w:r>
          </w:p>
        </w:tc>
        <w:tc>
          <w:tcPr>
            <w:tcW w:w="681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1"/>
        <w:rPr>
          <w:rFonts w:ascii="Times New Roman" w:hAnsi="Times New Roman" w:cs="Times New Roman" w:eastAsia="Times New Roman" w:hint="default"/>
          <w:sz w:val="19"/>
          <w:szCs w:val="19"/>
        </w:rPr>
      </w:pPr>
    </w:p>
    <w:p>
      <w:pPr>
        <w:pStyle w:val="Heading3"/>
        <w:spacing w:line="240" w:lineRule="auto"/>
        <w:ind w:right="3052"/>
        <w:jc w:val="left"/>
        <w:rPr>
          <w:b w:val="0"/>
          <w:bCs w:val="0"/>
        </w:rPr>
      </w:pPr>
      <w:r>
        <w:rPr/>
        <w:t>三、董事、监事、高级管理人员报酬情况</w:t>
      </w:r>
      <w:r>
        <w:rPr>
          <w:b w:val="0"/>
          <w:bCs w:val="0"/>
        </w:rPr>
      </w:r>
    </w:p>
    <w:p>
      <w:pPr>
        <w:pStyle w:val="BodyText"/>
        <w:spacing w:line="240" w:lineRule="auto" w:before="58"/>
        <w:ind w:right="3052"/>
        <w:jc w:val="left"/>
      </w:pPr>
      <w:r>
        <w:rPr/>
        <w:t>√适用□不适用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78"/>
        <w:gridCol w:w="6171"/>
      </w:tblGrid>
      <w:tr>
        <w:trPr>
          <w:trHeight w:val="554"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董事、监事、高级管理人员报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酬的决策程序</w:t>
            </w:r>
          </w:p>
        </w:tc>
        <w:tc>
          <w:tcPr>
            <w:tcW w:w="6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独立董事的报酬由公司股东大会批准后执行。高管人员的年度薪</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酬根据公司工资管理规定及绩效考核规定执行。</w:t>
            </w:r>
          </w:p>
        </w:tc>
      </w:tr>
      <w:tr>
        <w:trPr>
          <w:trHeight w:val="557"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董事、监事、高级管理人员报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酬确定依据</w:t>
            </w:r>
          </w:p>
        </w:tc>
        <w:tc>
          <w:tcPr>
            <w:tcW w:w="6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公司实行全员绩效考核制度，公司董事、监事和高级管理人员的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报酬均与公司的经济效益挂钩，按公司统一考核标准考评。</w:t>
            </w:r>
          </w:p>
        </w:tc>
      </w:tr>
      <w:tr>
        <w:trPr>
          <w:trHeight w:val="554"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董事、监事和高级管理人员报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酬的实际支付情况</w:t>
            </w:r>
          </w:p>
        </w:tc>
        <w:tc>
          <w:tcPr>
            <w:tcW w:w="61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报告期内，公司为董事、监事、高级管理人员发放的薪酬符合公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司工资及绩效考核规定，按规定发放。</w:t>
            </w:r>
          </w:p>
        </w:tc>
      </w:tr>
      <w:tr>
        <w:trPr>
          <w:trHeight w:val="826"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报告期末全体董事、监事和高</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9"/>
                <w:sz w:val="21"/>
                <w:szCs w:val="21"/>
              </w:rPr>
              <w:t>级管理人员实际获得的报酬</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合计</w:t>
            </w:r>
          </w:p>
        </w:tc>
        <w:tc>
          <w:tcPr>
            <w:tcW w:w="6171"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103"/>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报告期内，董事、监事、高级管理人员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年从公司领取的税前</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薪酬合计为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602.80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bl>
    <w:p>
      <w:pPr>
        <w:spacing w:line="240" w:lineRule="auto" w:before="10"/>
        <w:rPr>
          <w:rFonts w:ascii="宋体" w:hAnsi="宋体" w:cs="宋体" w:eastAsia="宋体" w:hint="default"/>
          <w:sz w:val="17"/>
          <w:szCs w:val="17"/>
        </w:rPr>
      </w:pPr>
    </w:p>
    <w:p>
      <w:pPr>
        <w:pStyle w:val="Heading3"/>
        <w:spacing w:line="240" w:lineRule="auto"/>
        <w:ind w:right="3052"/>
        <w:jc w:val="left"/>
        <w:rPr>
          <w:b w:val="0"/>
          <w:bCs w:val="0"/>
        </w:rPr>
      </w:pPr>
      <w:r>
        <w:rPr/>
        <w:t>四、公司董事、监事、高级管理人员变动情况</w:t>
      </w:r>
      <w:r>
        <w:rPr>
          <w:b w:val="0"/>
          <w:bCs w:val="0"/>
        </w:rPr>
      </w:r>
    </w:p>
    <w:p>
      <w:pPr>
        <w:spacing w:line="290" w:lineRule="auto" w:before="56"/>
        <w:ind w:left="218" w:right="4688"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五、近三年受证券监管机构处罚的情况说明</w:t>
      </w:r>
      <w:r>
        <w:rPr>
          <w:rFonts w:ascii="宋体" w:hAnsi="宋体" w:cs="宋体" w:eastAsia="宋体" w:hint="default"/>
          <w:spacing w:val="-1"/>
          <w:sz w:val="21"/>
          <w:szCs w:val="21"/>
        </w:rPr>
      </w:r>
    </w:p>
    <w:p>
      <w:pPr>
        <w:pStyle w:val="BodyText"/>
        <w:spacing w:line="240" w:lineRule="auto" w:before="12"/>
        <w:ind w:right="3052"/>
        <w:jc w:val="left"/>
      </w:pPr>
      <w:r>
        <w:rPr/>
        <w:t>□适用√不适用</w:t>
      </w:r>
    </w:p>
    <w:p>
      <w:pPr>
        <w:spacing w:after="0" w:line="240" w:lineRule="auto"/>
        <w:jc w:val="left"/>
        <w:sectPr>
          <w:pgSz w:w="11910" w:h="16840"/>
          <w:pgMar w:header="880" w:footer="1195" w:top="1120" w:bottom="1380" w:left="1580" w:right="1040"/>
        </w:sectPr>
      </w:pPr>
    </w:p>
    <w:p>
      <w:pPr>
        <w:spacing w:line="240" w:lineRule="auto" w:before="11"/>
        <w:rPr>
          <w:rFonts w:ascii="宋体" w:hAnsi="宋体" w:cs="宋体" w:eastAsia="宋体" w:hint="default"/>
          <w:sz w:val="29"/>
          <w:szCs w:val="29"/>
        </w:rPr>
      </w:pPr>
    </w:p>
    <w:p>
      <w:pPr>
        <w:pStyle w:val="Heading3"/>
        <w:spacing w:line="240" w:lineRule="auto"/>
        <w:ind w:right="3052"/>
        <w:jc w:val="left"/>
        <w:rPr>
          <w:b w:val="0"/>
          <w:bCs w:val="0"/>
        </w:rPr>
      </w:pPr>
      <w:r>
        <w:rPr/>
        <w:t>六、母公司和主要子公司的员工情况</w:t>
      </w:r>
      <w:r>
        <w:rPr>
          <w:b w:val="0"/>
          <w:bCs w:val="0"/>
        </w:rPr>
      </w:r>
    </w:p>
    <w:p>
      <w:pPr>
        <w:pStyle w:val="Heading3"/>
        <w:spacing w:line="240" w:lineRule="auto" w:before="58"/>
        <w:ind w:right="3052"/>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11,181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43,968</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55,149</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6,103</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29,284</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14,720</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z w:val="21"/>
              </w:rPr>
              <w:t>5,576</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991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4,578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55,149</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博士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29</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黑体" w:hAnsi="黑体" w:cs="黑体" w:eastAsia="黑体" w:hint="default"/>
                <w:sz w:val="21"/>
                <w:szCs w:val="21"/>
              </w:rPr>
            </w:pPr>
            <w:r>
              <w:rPr>
                <w:rFonts w:ascii="黑体" w:hAnsi="黑体" w:cs="黑体" w:eastAsia="黑体" w:hint="default"/>
                <w:sz w:val="21"/>
                <w:szCs w:val="21"/>
              </w:rPr>
              <w:t>硕士研究生</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778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黑体" w:hAnsi="黑体" w:cs="黑体" w:eastAsia="黑体" w:hint="default"/>
                <w:sz w:val="21"/>
                <w:szCs w:val="21"/>
              </w:rPr>
            </w:pPr>
            <w:r>
              <w:rPr>
                <w:rFonts w:ascii="黑体" w:hAnsi="黑体" w:cs="黑体" w:eastAsia="黑体" w:hint="default"/>
                <w:sz w:val="21"/>
                <w:szCs w:val="21"/>
              </w:rPr>
              <w:t>大学</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9,258</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黑体" w:hAnsi="黑体" w:cs="黑体" w:eastAsia="黑体" w:hint="default"/>
                <w:sz w:val="21"/>
                <w:szCs w:val="21"/>
              </w:rPr>
            </w:pPr>
            <w:r>
              <w:rPr>
                <w:rFonts w:ascii="黑体" w:hAnsi="黑体" w:cs="黑体" w:eastAsia="黑体" w:hint="default"/>
                <w:sz w:val="21"/>
                <w:szCs w:val="21"/>
              </w:rPr>
              <w:t>大专</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8,977</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黑体" w:hAnsi="黑体" w:cs="黑体" w:eastAsia="黑体" w:hint="default"/>
                <w:sz w:val="21"/>
                <w:szCs w:val="21"/>
              </w:rPr>
            </w:pPr>
            <w:r>
              <w:rPr>
                <w:rFonts w:ascii="黑体" w:hAnsi="黑体" w:cs="黑体" w:eastAsia="黑体" w:hint="default"/>
                <w:sz w:val="21"/>
                <w:szCs w:val="21"/>
              </w:rPr>
              <w:t>大专以下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36,107</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55,149</w:t>
            </w:r>
          </w:p>
        </w:tc>
      </w:tr>
    </w:tbl>
    <w:p>
      <w:pPr>
        <w:spacing w:line="240" w:lineRule="auto" w:before="7"/>
        <w:rPr>
          <w:rFonts w:ascii="宋体" w:hAnsi="宋体" w:cs="宋体" w:eastAsia="宋体" w:hint="default"/>
          <w:b/>
          <w:bCs/>
          <w:sz w:val="17"/>
          <w:szCs w:val="17"/>
        </w:rPr>
      </w:pPr>
    </w:p>
    <w:p>
      <w:pPr>
        <w:pStyle w:val="Heading3"/>
        <w:spacing w:line="240" w:lineRule="auto"/>
        <w:ind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spacing w:line="331" w:lineRule="auto" w:before="32"/>
        <w:ind w:left="638" w:right="256" w:hanging="420"/>
        <w:jc w:val="left"/>
      </w:pPr>
      <w:r>
        <w:rPr/>
        <w:t>√适用□不适用</w:t>
      </w:r>
      <w:r>
        <w:rPr>
          <w:spacing w:val="-103"/>
        </w:rPr>
        <w:t> </w:t>
      </w:r>
      <w:r>
        <w:rPr>
          <w:spacing w:val="-103"/>
        </w:rPr>
      </w:r>
      <w:r>
        <w:rPr>
          <w:spacing w:val="-2"/>
        </w:rPr>
        <w:t>公司遵循“为岗位付薪、为能力付薪、为业绩付薪、为市场价值付薪”的付薪理念。坚持以</w:t>
      </w:r>
    </w:p>
    <w:p>
      <w:pPr>
        <w:pStyle w:val="BodyText"/>
        <w:spacing w:line="338" w:lineRule="auto" w:before="46"/>
        <w:ind w:right="227"/>
        <w:jc w:val="both"/>
      </w:pPr>
      <w:r>
        <w:rPr>
          <w:spacing w:val="-2"/>
        </w:rPr>
        <w:t>岗位价值评估作为确定薪酬标准的主要依据，对关键性、稀缺性岗位实行以市场为指导的薪酬制</w:t>
      </w:r>
      <w:r>
        <w:rPr>
          <w:spacing w:val="-25"/>
        </w:rPr>
        <w:t> </w:t>
      </w:r>
      <w:r>
        <w:rPr>
          <w:spacing w:val="-25"/>
        </w:rPr>
      </w:r>
      <w:r>
        <w:rPr>
          <w:spacing w:val="-4"/>
        </w:rPr>
        <w:t>度，对通用性岗位兼顾公司内部的公平性。保持基本工资</w:t>
      </w:r>
      <w:r>
        <w:rPr>
          <w:rFonts w:ascii="Times New Roman" w:hAnsi="Times New Roman" w:cs="Times New Roman" w:eastAsia="Times New Roman" w:hint="default"/>
          <w:spacing w:val="-4"/>
        </w:rPr>
        <w:t>+</w:t>
      </w:r>
      <w:r>
        <w:rPr>
          <w:spacing w:val="-4"/>
        </w:rPr>
        <w:t>浮动工资的薪酬结构，坚持业绩导向，</w:t>
      </w:r>
      <w:r>
        <w:rPr>
          <w:spacing w:val="-46"/>
        </w:rPr>
        <w:t> </w:t>
      </w:r>
      <w:r>
        <w:rPr>
          <w:spacing w:val="-46"/>
        </w:rPr>
      </w:r>
      <w:r>
        <w:rPr/>
        <w:t>鼓励员工以优良业绩获取薪酬增长，从而促进公司及员工的发展和成长。</w:t>
      </w:r>
    </w:p>
    <w:p>
      <w:pPr>
        <w:spacing w:line="240" w:lineRule="auto" w:before="12"/>
        <w:rPr>
          <w:rFonts w:ascii="宋体" w:hAnsi="宋体" w:cs="宋体" w:eastAsia="宋体" w:hint="default"/>
          <w:sz w:val="17"/>
          <w:szCs w:val="17"/>
        </w:rPr>
      </w:pPr>
    </w:p>
    <w:p>
      <w:pPr>
        <w:pStyle w:val="Heading3"/>
        <w:spacing w:line="240" w:lineRule="auto" w:before="0"/>
        <w:ind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spacing w:line="333" w:lineRule="auto" w:before="30"/>
        <w:ind w:left="638" w:right="117" w:hanging="420"/>
        <w:jc w:val="left"/>
      </w:pPr>
      <w:r>
        <w:rPr/>
        <w:t>√适用□不适用</w:t>
      </w:r>
      <w:r>
        <w:rPr>
          <w:spacing w:val="-103"/>
        </w:rPr>
        <w:t> </w:t>
      </w:r>
      <w:r>
        <w:rPr>
          <w:spacing w:val="-103"/>
        </w:rPr>
      </w:r>
      <w:r>
        <w:rPr>
          <w:spacing w:val="-7"/>
          <w:w w:val="100"/>
        </w:rPr>
        <w:t>为提高公司全员的整体素质、业务水平，公司依据战略规划结合实际情况制定系统培训计划，</w:t>
      </w:r>
    </w:p>
    <w:p>
      <w:pPr>
        <w:pStyle w:val="BodyText"/>
        <w:spacing w:line="350" w:lineRule="auto" w:before="41"/>
        <w:ind w:right="237"/>
        <w:jc w:val="both"/>
      </w:pPr>
      <w:r>
        <w:rPr>
          <w:spacing w:val="-2"/>
        </w:rPr>
        <w:t>采用“内训为主，辅以外训”的方式，由人力资源部门组织实施。内部培训包括各领域专业人员</w:t>
      </w:r>
      <w:r>
        <w:rPr>
          <w:spacing w:val="-25"/>
        </w:rPr>
        <w:t> </w:t>
      </w:r>
      <w:r>
        <w:rPr>
          <w:spacing w:val="-25"/>
        </w:rPr>
      </w:r>
      <w:r>
        <w:rPr>
          <w:spacing w:val="-2"/>
        </w:rPr>
        <w:t>的各类任职资格和提升培训，包括管理人员的管理技能、管理知识培训，专业技术人员的专业技</w:t>
      </w:r>
      <w:r>
        <w:rPr>
          <w:spacing w:val="-25"/>
        </w:rPr>
        <w:t> </w:t>
      </w:r>
      <w:r>
        <w:rPr>
          <w:spacing w:val="-25"/>
        </w:rPr>
      </w:r>
      <w:r>
        <w:rPr>
          <w:spacing w:val="-2"/>
        </w:rPr>
        <w:t>能、专业知识培训，新员工的岗前培训等，外部培训包括外派优秀员工的能力提升培训、组织高</w:t>
      </w:r>
      <w:r>
        <w:rPr>
          <w:spacing w:val="-25"/>
        </w:rPr>
        <w:t> </w:t>
      </w:r>
      <w:r>
        <w:rPr>
          <w:spacing w:val="-25"/>
        </w:rPr>
      </w:r>
      <w:r>
        <w:rPr/>
        <w:t>管参加监管部门的培训等。</w:t>
      </w:r>
    </w:p>
    <w:p>
      <w:pPr>
        <w:pStyle w:val="BodyText"/>
        <w:spacing w:line="350" w:lineRule="auto" w:before="29"/>
        <w:ind w:right="256" w:firstLine="419"/>
        <w:jc w:val="left"/>
      </w:pPr>
      <w:r>
        <w:rPr>
          <w:spacing w:val="-2"/>
        </w:rPr>
        <w:t>公司人力资源部负责做好培训计划、组织、实施，对培训效果进行评估和跟踪，为每位员工</w:t>
      </w:r>
      <w:r>
        <w:rPr>
          <w:w w:val="100"/>
        </w:rPr>
        <w:t> </w:t>
      </w:r>
      <w:r>
        <w:rPr/>
        <w:t>建立完整的培训档案。</w:t>
      </w:r>
    </w:p>
    <w:p>
      <w:pPr>
        <w:spacing w:line="240" w:lineRule="auto" w:before="12"/>
        <w:rPr>
          <w:rFonts w:ascii="宋体" w:hAnsi="宋体" w:cs="宋体" w:eastAsia="宋体" w:hint="default"/>
          <w:sz w:val="16"/>
          <w:szCs w:val="16"/>
        </w:rPr>
      </w:pPr>
    </w:p>
    <w:p>
      <w:pPr>
        <w:pStyle w:val="Heading3"/>
        <w:spacing w:line="240" w:lineRule="auto" w:before="0"/>
        <w:ind w:right="0"/>
        <w:jc w:val="both"/>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pStyle w:val="BodyText"/>
        <w:spacing w:line="240" w:lineRule="auto" w:before="29"/>
        <w:ind w:right="0"/>
        <w:jc w:val="both"/>
      </w:pPr>
      <w:r>
        <w:rPr/>
        <w:t>□适用√不适用</w:t>
      </w:r>
    </w:p>
    <w:p>
      <w:pPr>
        <w:spacing w:after="0" w:line="240" w:lineRule="auto"/>
        <w:jc w:val="both"/>
        <w:sectPr>
          <w:pgSz w:w="11910" w:h="16840"/>
          <w:pgMar w:header="880" w:footer="1195" w:top="1120" w:bottom="1380" w:left="1580" w:right="1040"/>
        </w:sectPr>
      </w:pPr>
    </w:p>
    <w:p>
      <w:pPr>
        <w:spacing w:line="240" w:lineRule="auto" w:before="9"/>
        <w:rPr>
          <w:rFonts w:ascii="宋体" w:hAnsi="宋体" w:cs="宋体" w:eastAsia="宋体" w:hint="default"/>
          <w:sz w:val="25"/>
          <w:szCs w:val="25"/>
        </w:rPr>
      </w:pPr>
    </w:p>
    <w:p>
      <w:pPr>
        <w:pStyle w:val="Heading3"/>
        <w:spacing w:line="240" w:lineRule="auto"/>
        <w:ind w:left="138" w:right="0"/>
        <w:jc w:val="left"/>
        <w:rPr>
          <w:b w:val="0"/>
          <w:bCs w:val="0"/>
        </w:rPr>
      </w:pPr>
      <w:r>
        <w:rPr/>
        <w:t>七、其他</w:t>
      </w:r>
      <w:r>
        <w:rPr>
          <w:b w:val="0"/>
          <w:bCs w:val="0"/>
        </w:rPr>
      </w:r>
    </w:p>
    <w:p>
      <w:pPr>
        <w:pStyle w:val="BodyText"/>
        <w:spacing w:line="240" w:lineRule="auto" w:before="58"/>
        <w:ind w:left="138" w:right="0"/>
        <w:jc w:val="left"/>
      </w:pPr>
      <w:r>
        <w:rPr/>
        <w:t>□适用√不适用</w:t>
      </w:r>
    </w:p>
    <w:p>
      <w:pPr>
        <w:spacing w:line="240" w:lineRule="auto" w:before="1"/>
        <w:rPr>
          <w:rFonts w:ascii="宋体" w:hAnsi="宋体" w:cs="宋体" w:eastAsia="宋体" w:hint="default"/>
          <w:sz w:val="16"/>
          <w:szCs w:val="16"/>
        </w:rPr>
      </w:pPr>
    </w:p>
    <w:p>
      <w:pPr>
        <w:pStyle w:val="Heading1"/>
        <w:tabs>
          <w:tab w:pos="1262" w:val="left" w:leader="none"/>
        </w:tabs>
        <w:spacing w:line="240" w:lineRule="auto" w:before="14"/>
        <w:ind w:left="2" w:right="0"/>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pStyle w:val="Heading3"/>
        <w:spacing w:line="240" w:lineRule="auto" w:before="0"/>
        <w:ind w:left="138" w:right="0"/>
        <w:jc w:val="left"/>
        <w:rPr>
          <w:b w:val="0"/>
          <w:bCs w:val="0"/>
        </w:rPr>
      </w:pPr>
      <w:r>
        <w:rPr/>
        <w:t>一、公司治理相关情况说明</w:t>
      </w:r>
      <w:r>
        <w:rPr>
          <w:b w:val="0"/>
          <w:bCs w:val="0"/>
        </w:rPr>
      </w:r>
    </w:p>
    <w:p>
      <w:pPr>
        <w:pStyle w:val="BodyText"/>
        <w:spacing w:line="274" w:lineRule="exact" w:before="56"/>
        <w:ind w:left="138" w:right="0"/>
        <w:jc w:val="left"/>
      </w:pPr>
      <w:r>
        <w:rPr/>
        <w:t>√适用□不适用</w:t>
      </w:r>
    </w:p>
    <w:p>
      <w:pPr>
        <w:pStyle w:val="BodyText"/>
        <w:spacing w:line="312" w:lineRule="auto"/>
        <w:ind w:left="558" w:right="0"/>
        <w:jc w:val="left"/>
      </w:pPr>
      <w:r>
        <w:rPr>
          <w:rFonts w:ascii="Times New Roman" w:hAnsi="Times New Roman" w:cs="Times New Roman" w:eastAsia="Times New Roman" w:hint="default"/>
        </w:rPr>
        <w:t>1</w:t>
      </w:r>
      <w:r>
        <w:rPr/>
        <w:t>、公司治理基本情况</w:t>
      </w:r>
      <w:r>
        <w:rPr>
          <w:w w:val="100"/>
        </w:rPr>
        <w:t> </w:t>
      </w:r>
      <w:r>
        <w:rPr>
          <w:spacing w:val="-2"/>
        </w:rPr>
        <w:t>报告期内，公司严格按照《公司法》、《证券法》、《上市公司治理准则》、《上海证券交</w:t>
      </w:r>
    </w:p>
    <w:p>
      <w:pPr>
        <w:pStyle w:val="BodyText"/>
        <w:spacing w:line="350" w:lineRule="auto" w:before="63"/>
        <w:ind w:left="138" w:right="0"/>
        <w:jc w:val="left"/>
      </w:pPr>
      <w:r>
        <w:rPr>
          <w:spacing w:val="-2"/>
        </w:rPr>
        <w:t>易所股票上市规则》等法律法规的要求，结合实际，加强信息披露工作，不断完善公司法人治理</w:t>
      </w:r>
      <w:r>
        <w:rPr>
          <w:spacing w:val="-25"/>
        </w:rPr>
        <w:t> </w:t>
      </w:r>
      <w:r>
        <w:rPr>
          <w:spacing w:val="-25"/>
        </w:rPr>
      </w:r>
      <w:r>
        <w:rPr/>
        <w:t>结构，规范公司运作，细化公司内部控制制度，切实维护公司及全体股东利益。</w:t>
      </w:r>
    </w:p>
    <w:p>
      <w:pPr>
        <w:pStyle w:val="BodyText"/>
        <w:spacing w:line="350" w:lineRule="auto" w:before="27"/>
        <w:ind w:left="138" w:right="149" w:firstLine="407"/>
        <w:jc w:val="both"/>
      </w:pPr>
      <w:r>
        <w:rPr>
          <w:spacing w:val="-2"/>
        </w:rPr>
        <w:t>公司董事会认为，公司法人治理的实际情况符合中国证监会《上市公司治理准则》的基本要</w:t>
      </w:r>
      <w:r>
        <w:rPr>
          <w:w w:val="100"/>
        </w:rPr>
        <w:t> </w:t>
      </w:r>
      <w:r>
        <w:rPr/>
        <w:t>求，具体情况如下：</w:t>
      </w:r>
    </w:p>
    <w:p>
      <w:pPr>
        <w:pStyle w:val="BodyText"/>
        <w:spacing w:line="343" w:lineRule="auto" w:before="29"/>
        <w:ind w:left="138" w:right="128" w:firstLine="419"/>
        <w:jc w:val="both"/>
      </w:pPr>
      <w:r>
        <w:rPr>
          <w:spacing w:val="-4"/>
        </w:rPr>
        <w:t>（</w:t>
      </w:r>
      <w:r>
        <w:rPr>
          <w:rFonts w:ascii="Times New Roman" w:hAnsi="Times New Roman" w:cs="Times New Roman" w:eastAsia="Times New Roman" w:hint="default"/>
          <w:spacing w:val="-4"/>
        </w:rPr>
        <w:t>1</w:t>
      </w:r>
      <w:r>
        <w:rPr>
          <w:spacing w:val="-4"/>
        </w:rPr>
        <w:t>）股东与股东大会：报告期内，公司严格按照相关法律法规、《公司章程》及《股东大会</w:t>
      </w:r>
      <w:r>
        <w:rPr>
          <w:w w:val="100"/>
        </w:rPr>
        <w:t> </w:t>
      </w:r>
      <w:r>
        <w:rPr>
          <w:spacing w:val="-2"/>
        </w:rPr>
        <w:t>议事规则》的有关规定组织和召开股东大会。在股东大会召开前，公司及时公布会议资料，确保</w:t>
      </w:r>
      <w:r>
        <w:rPr>
          <w:spacing w:val="-25"/>
        </w:rPr>
        <w:t> </w:t>
      </w:r>
      <w:r>
        <w:rPr>
          <w:spacing w:val="-25"/>
        </w:rPr>
      </w:r>
      <w:r>
        <w:rPr>
          <w:spacing w:val="-2"/>
        </w:rPr>
        <w:t>股东能够公平地了解拟审议事项，维护了股东的知情权。在会议召开过程中，律师对股东审议及</w:t>
      </w:r>
      <w:r>
        <w:rPr>
          <w:spacing w:val="-25"/>
        </w:rPr>
        <w:t> </w:t>
      </w:r>
      <w:r>
        <w:rPr>
          <w:spacing w:val="-25"/>
        </w:rPr>
      </w:r>
      <w:r>
        <w:rPr>
          <w:spacing w:val="-2"/>
        </w:rPr>
        <w:t>表决程序进行现场见证，保证会议进行的合法合规性，能够使股东，特别是中小股东的权益得到</w:t>
      </w:r>
      <w:r>
        <w:rPr>
          <w:spacing w:val="-25"/>
        </w:rPr>
        <w:t> </w:t>
      </w:r>
      <w:r>
        <w:rPr>
          <w:spacing w:val="-25"/>
        </w:rPr>
      </w:r>
      <w:r>
        <w:rPr/>
        <w:t>保障。</w:t>
      </w:r>
    </w:p>
    <w:p>
      <w:pPr>
        <w:pStyle w:val="BodyText"/>
        <w:spacing w:line="338" w:lineRule="auto" w:before="36"/>
        <w:ind w:left="138" w:right="128" w:firstLine="419"/>
        <w:jc w:val="both"/>
      </w:pPr>
      <w:r>
        <w:rPr>
          <w:spacing w:val="-4"/>
        </w:rPr>
        <w:t>（</w:t>
      </w:r>
      <w:r>
        <w:rPr>
          <w:rFonts w:ascii="Times New Roman" w:hAnsi="Times New Roman" w:cs="Times New Roman" w:eastAsia="Times New Roman" w:hint="default"/>
          <w:spacing w:val="-4"/>
        </w:rPr>
        <w:t>2</w:t>
      </w:r>
      <w:r>
        <w:rPr>
          <w:spacing w:val="-4"/>
        </w:rPr>
        <w:t>）控股股东与上市公司：公司控股股东依法行使出资人的权利和义务，没有超越股东大会</w:t>
      </w:r>
      <w:r>
        <w:rPr>
          <w:w w:val="100"/>
        </w:rPr>
        <w:t> </w:t>
      </w:r>
      <w:r>
        <w:rPr>
          <w:spacing w:val="-2"/>
        </w:rPr>
        <w:t>直接干预公司决策和生产经营，公司与控股股东之间能够做到人员、资产、财务分开，机构、业</w:t>
      </w:r>
      <w:r>
        <w:rPr>
          <w:spacing w:val="-25"/>
        </w:rPr>
        <w:t> </w:t>
      </w:r>
      <w:r>
        <w:rPr>
          <w:spacing w:val="-25"/>
        </w:rPr>
      </w:r>
      <w:r>
        <w:rPr>
          <w:spacing w:val="-2"/>
        </w:rPr>
        <w:t>务独立，且各自独立核算、独立承担责任和风险。公司董事会、监事会和内部机构均独立运作。</w:t>
      </w:r>
    </w:p>
    <w:p>
      <w:pPr>
        <w:pStyle w:val="BodyText"/>
        <w:spacing w:line="345" w:lineRule="auto" w:before="40"/>
        <w:ind w:left="138" w:right="128" w:firstLine="419"/>
        <w:jc w:val="both"/>
      </w:pPr>
      <w:r>
        <w:rPr>
          <w:spacing w:val="-4"/>
        </w:rPr>
        <w:t>（</w:t>
      </w:r>
      <w:r>
        <w:rPr>
          <w:rFonts w:ascii="Times New Roman" w:hAnsi="Times New Roman" w:cs="Times New Roman" w:eastAsia="Times New Roman" w:hint="default"/>
          <w:spacing w:val="-4"/>
        </w:rPr>
        <w:t>3</w:t>
      </w:r>
      <w:r>
        <w:rPr>
          <w:spacing w:val="-4"/>
        </w:rPr>
        <w:t>）董事和董事会：公司严格按照《公司章程》规定的董事选聘程序选举董事；公司董事会</w:t>
      </w:r>
      <w:r>
        <w:rPr>
          <w:w w:val="100"/>
        </w:rPr>
        <w:t> </w:t>
      </w:r>
      <w:r>
        <w:rPr>
          <w:spacing w:val="-2"/>
        </w:rPr>
        <w:t>的人数和人员构成符合法律、法规的要求；公司在董事会之下设置战略、审计、提名、薪酬与考</w:t>
      </w:r>
      <w:r>
        <w:rPr>
          <w:spacing w:val="-26"/>
        </w:rPr>
        <w:t> </w:t>
      </w:r>
      <w:r>
        <w:rPr>
          <w:spacing w:val="-26"/>
        </w:rPr>
      </w:r>
      <w:r>
        <w:rPr>
          <w:spacing w:val="-6"/>
        </w:rPr>
        <w:t>核四个专门委员会，董事会建设趋于合理化；公司各位董事能够依据《董事会议事规则》等制度，</w:t>
      </w:r>
      <w:r>
        <w:rPr>
          <w:spacing w:val="-53"/>
        </w:rPr>
        <w:t> </w:t>
      </w:r>
      <w:r>
        <w:rPr>
          <w:spacing w:val="-53"/>
        </w:rPr>
      </w:r>
      <w:r>
        <w:rPr>
          <w:spacing w:val="-2"/>
        </w:rPr>
        <w:t>以认真负责的态度出席董事会和股东大会，正确行使董事职权，谨慎决策；积极参加有关培训，</w:t>
      </w:r>
      <w:r>
        <w:rPr>
          <w:spacing w:val="-25"/>
        </w:rPr>
        <w:t> </w:t>
      </w:r>
      <w:r>
        <w:rPr>
          <w:spacing w:val="-25"/>
        </w:rPr>
      </w:r>
      <w:r>
        <w:rPr/>
        <w:t>学习并熟悉相关法律、法规，知晓作为董事的权利、义务和责任。</w:t>
      </w:r>
    </w:p>
    <w:p>
      <w:pPr>
        <w:pStyle w:val="BodyText"/>
        <w:spacing w:line="340" w:lineRule="auto" w:before="31"/>
        <w:ind w:left="138" w:right="128" w:firstLine="419"/>
        <w:jc w:val="both"/>
      </w:pPr>
      <w:r>
        <w:rPr>
          <w:spacing w:val="-4"/>
        </w:rPr>
        <w:t>（</w:t>
      </w:r>
      <w:r>
        <w:rPr>
          <w:rFonts w:ascii="Times New Roman" w:hAnsi="Times New Roman" w:cs="Times New Roman" w:eastAsia="Times New Roman" w:hint="default"/>
          <w:spacing w:val="-4"/>
        </w:rPr>
        <w:t>4</w:t>
      </w:r>
      <w:r>
        <w:rPr>
          <w:spacing w:val="-4"/>
        </w:rPr>
        <w:t>）监事和监事会：公司监事会严格执行《公司法》、《公司章程》的有关规定，监事会的</w:t>
      </w:r>
      <w:r>
        <w:rPr>
          <w:w w:val="100"/>
        </w:rPr>
        <w:t> </w:t>
      </w:r>
      <w:r>
        <w:rPr>
          <w:spacing w:val="-2"/>
        </w:rPr>
        <w:t>人数和人员构成符合法律、法规的要求；监事能认真履行自己的职责，本着对公司股东负责的态</w:t>
      </w:r>
      <w:r>
        <w:rPr>
          <w:spacing w:val="-25"/>
        </w:rPr>
        <w:t> </w:t>
      </w:r>
      <w:r>
        <w:rPr>
          <w:spacing w:val="-25"/>
        </w:rPr>
      </w:r>
      <w:r>
        <w:rPr/>
        <w:t>度，对公司的重要事项、财务及董事、高级管理人员履行职责的合法、合规性进行监督。</w:t>
      </w:r>
    </w:p>
    <w:p>
      <w:pPr>
        <w:pStyle w:val="BodyText"/>
        <w:spacing w:line="340" w:lineRule="auto" w:before="35"/>
        <w:ind w:left="138" w:right="128" w:firstLine="419"/>
        <w:jc w:val="both"/>
      </w:pPr>
      <w:r>
        <w:rPr>
          <w:spacing w:val="-4"/>
        </w:rPr>
        <w:t>（</w:t>
      </w:r>
      <w:r>
        <w:rPr>
          <w:rFonts w:ascii="Times New Roman" w:hAnsi="Times New Roman" w:cs="Times New Roman" w:eastAsia="Times New Roman" w:hint="default"/>
          <w:spacing w:val="-4"/>
        </w:rPr>
        <w:t>5</w:t>
      </w:r>
      <w:r>
        <w:rPr>
          <w:spacing w:val="-4"/>
        </w:rPr>
        <w:t>）信息披露：公司按照《上海证券交易所股票上市规则》、《公司章程》和《信息披露管</w:t>
      </w:r>
      <w:r>
        <w:rPr>
          <w:w w:val="100"/>
        </w:rPr>
        <w:t> </w:t>
      </w:r>
      <w:r>
        <w:rPr>
          <w:spacing w:val="-2"/>
        </w:rPr>
        <w:t>理制度》等有关规定，依法履行信息披露义务，确保披露信息的真实、及时、准确、完整，使所</w:t>
      </w:r>
      <w:r>
        <w:rPr>
          <w:spacing w:val="-25"/>
        </w:rPr>
        <w:t> </w:t>
      </w:r>
      <w:r>
        <w:rPr>
          <w:spacing w:val="-25"/>
        </w:rPr>
      </w:r>
      <w:r>
        <w:rPr/>
        <w:t>有股东有平等机会获得信息，切实维护了股东的利益。</w:t>
      </w:r>
    </w:p>
    <w:p>
      <w:pPr>
        <w:pStyle w:val="BodyText"/>
        <w:spacing w:line="331" w:lineRule="auto" w:before="35"/>
        <w:ind w:left="138" w:right="128" w:firstLine="419"/>
        <w:jc w:val="both"/>
      </w:pPr>
      <w:r>
        <w:rPr>
          <w:spacing w:val="-4"/>
        </w:rPr>
        <w:t>（</w:t>
      </w:r>
      <w:r>
        <w:rPr>
          <w:rFonts w:ascii="Times New Roman" w:hAnsi="Times New Roman" w:cs="Times New Roman" w:eastAsia="Times New Roman" w:hint="default"/>
          <w:spacing w:val="-4"/>
        </w:rPr>
        <w:t>6</w:t>
      </w:r>
      <w:r>
        <w:rPr>
          <w:spacing w:val="-4"/>
        </w:rPr>
        <w:t>）利益相关者：公司能充分尊重和维护银行及其他债权人、员工、顾客和其他利益相关者</w:t>
      </w:r>
      <w:r>
        <w:rPr>
          <w:w w:val="100"/>
        </w:rPr>
        <w:t> </w:t>
      </w:r>
      <w:r>
        <w:rPr/>
        <w:t>的合法权益，相互之间能够实现良好沟通，共同推进公司持续、稳定发展。</w:t>
      </w:r>
    </w:p>
    <w:p>
      <w:pPr>
        <w:pStyle w:val="BodyText"/>
        <w:spacing w:line="229" w:lineRule="exact"/>
        <w:ind w:left="558" w:right="0"/>
        <w:jc w:val="left"/>
      </w:pPr>
      <w:r>
        <w:rPr>
          <w:rFonts w:ascii="Times New Roman" w:hAnsi="Times New Roman" w:cs="Times New Roman" w:eastAsia="Times New Roman" w:hint="default"/>
        </w:rPr>
        <w:t>2</w:t>
      </w:r>
      <w:r>
        <w:rPr/>
        <w:t>、内幕知情人登记管理情况</w:t>
      </w:r>
    </w:p>
    <w:p>
      <w:pPr>
        <w:pStyle w:val="BodyText"/>
        <w:spacing w:line="350" w:lineRule="auto" w:before="89"/>
        <w:ind w:left="138" w:right="137" w:firstLine="419"/>
        <w:jc w:val="both"/>
      </w:pPr>
      <w:r>
        <w:rPr>
          <w:spacing w:val="-2"/>
        </w:rPr>
        <w:t>报告期内，公司严格按照《四川长虹电器股份有限公司内幕信息知情人登记管理制度》对重</w:t>
      </w:r>
      <w:r>
        <w:rPr>
          <w:w w:val="100"/>
        </w:rPr>
        <w:t> </w:t>
      </w:r>
      <w:r>
        <w:rPr/>
        <w:t>要事项进行了内幕信息知情人的登记和报备。</w:t>
      </w:r>
    </w:p>
    <w:p>
      <w:pPr>
        <w:spacing w:after="0" w:line="350" w:lineRule="auto"/>
        <w:jc w:val="both"/>
        <w:sectPr>
          <w:pgSz w:w="11910" w:h="16840"/>
          <w:pgMar w:header="880" w:footer="1195" w:top="1100" w:bottom="1380" w:left="1660" w:right="11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74" w:lineRule="exact" w:before="36"/>
        <w:ind w:right="256"/>
        <w:jc w:val="left"/>
      </w:pPr>
      <w:r>
        <w:rPr/>
        <w:t>公司治理与中国证监会相关规定的要求是否存在重大差异；如有重大差异，应当说明原因</w:t>
      </w:r>
    </w:p>
    <w:p>
      <w:pPr>
        <w:spacing w:line="501" w:lineRule="auto" w:before="0"/>
        <w:ind w:left="218" w:right="6940" w:firstLine="0"/>
        <w:jc w:val="left"/>
        <w:rPr>
          <w:rFonts w:ascii="宋体" w:hAnsi="宋体" w:cs="宋体" w:eastAsia="宋体" w:hint="default"/>
          <w:sz w:val="21"/>
          <w:szCs w:val="21"/>
        </w:rPr>
      </w:pPr>
      <w:r>
        <w:rPr/>
        <w:pict>
          <v:shape style="position:absolute;margin-left:84.264pt;margin-top:46.943699pt;width:453.2pt;height:56.55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04"/>
                    <w:gridCol w:w="1983"/>
                    <w:gridCol w:w="2098"/>
                    <w:gridCol w:w="2165"/>
                  </w:tblGrid>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3"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站的查询索引</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2"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年度股东大会</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0">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年第一次临时股东大会</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0">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p>
              </w:txbxContent>
            </v:textbox>
            <w10:wrap type="none"/>
          </v:shape>
        </w:pict>
      </w: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二、股东大会情况简介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8"/>
          <w:szCs w:val="28"/>
        </w:rPr>
      </w:pPr>
    </w:p>
    <w:p>
      <w:pPr>
        <w:pStyle w:val="BodyText"/>
        <w:spacing w:line="274" w:lineRule="exact" w:before="36"/>
        <w:ind w:right="3052"/>
        <w:jc w:val="left"/>
      </w:pPr>
      <w:r>
        <w:rPr/>
        <w:t>股东大会情况说明</w:t>
      </w:r>
    </w:p>
    <w:p>
      <w:pPr>
        <w:pStyle w:val="BodyText"/>
        <w:spacing w:line="274" w:lineRule="exact"/>
        <w:ind w:right="3052"/>
        <w:jc w:val="left"/>
      </w:pPr>
      <w:r>
        <w:rPr/>
        <w:t>□适用√不适用</w:t>
      </w:r>
    </w:p>
    <w:p>
      <w:pPr>
        <w:spacing w:line="240" w:lineRule="auto" w:before="12"/>
        <w:rPr>
          <w:rFonts w:ascii="宋体" w:hAnsi="宋体" w:cs="宋体" w:eastAsia="宋体" w:hint="default"/>
          <w:sz w:val="22"/>
          <w:szCs w:val="22"/>
        </w:rPr>
      </w:pPr>
    </w:p>
    <w:p>
      <w:pPr>
        <w:pStyle w:val="Heading3"/>
        <w:spacing w:line="240" w:lineRule="auto" w:before="0"/>
        <w:ind w:right="3052"/>
        <w:jc w:val="left"/>
        <w:rPr>
          <w:b w:val="0"/>
          <w:bCs w:val="0"/>
        </w:rPr>
      </w:pPr>
      <w:r>
        <w:rPr/>
        <w:t>三、董事履行职责情况</w:t>
      </w:r>
      <w:r>
        <w:rPr>
          <w:b w:val="0"/>
          <w:bCs w:val="0"/>
        </w:rPr>
      </w:r>
    </w:p>
    <w:p>
      <w:pPr>
        <w:pStyle w:val="Heading3"/>
        <w:spacing w:line="240" w:lineRule="auto" w:before="56"/>
        <w:ind w:right="3052"/>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03" w:right="0"/>
              <w:jc w:val="left"/>
              <w:rPr>
                <w:rFonts w:ascii="宋体" w:hAnsi="宋体" w:cs="宋体" w:eastAsia="宋体" w:hint="default"/>
                <w:sz w:val="21"/>
                <w:szCs w:val="21"/>
              </w:rPr>
            </w:pPr>
            <w:r>
              <w:rPr>
                <w:rFonts w:ascii="宋体" w:hAnsi="宋体" w:cs="宋体" w:eastAsia="宋体" w:hint="default"/>
                <w:sz w:val="21"/>
                <w:szCs w:val="21"/>
              </w:rPr>
              <w:t>参加股东</w:t>
            </w:r>
          </w:p>
          <w:p>
            <w:pPr>
              <w:pStyle w:val="TableParagraph"/>
              <w:spacing w:line="274" w:lineRule="exact"/>
              <w:ind w:left="203" w:right="0"/>
              <w:jc w:val="left"/>
              <w:rPr>
                <w:rFonts w:ascii="宋体" w:hAnsi="宋体" w:cs="宋体" w:eastAsia="宋体" w:hint="default"/>
                <w:sz w:val="21"/>
                <w:szCs w:val="21"/>
              </w:rPr>
            </w:pPr>
            <w:r>
              <w:rPr>
                <w:rFonts w:ascii="宋体" w:hAnsi="宋体" w:cs="宋体" w:eastAsia="宋体" w:hint="default"/>
                <w:sz w:val="21"/>
                <w:szCs w:val="21"/>
              </w:rPr>
              <w:t>大会情况</w:t>
            </w:r>
          </w:p>
        </w:tc>
      </w:tr>
      <w:tr>
        <w:trPr>
          <w:trHeight w:val="826"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40" w:lineRule="auto"/>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40" w:lineRule="auto"/>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40" w:lineRule="auto"/>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5"/>
              <w:jc w:val="right"/>
              <w:rPr>
                <w:rFonts w:ascii="Times New Roman" w:hAnsi="Times New Roman" w:cs="Times New Roman" w:eastAsia="Times New Roman" w:hint="default"/>
                <w:sz w:val="21"/>
                <w:szCs w:val="21"/>
              </w:rPr>
            </w:pPr>
            <w:r>
              <w:rPr>
                <w:rFonts w:ascii="Times New Roman"/>
                <w:sz w:val="21"/>
              </w:rPr>
              <w:t>15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71"/>
              <w:jc w:val="right"/>
              <w:rPr>
                <w:rFonts w:ascii="Times New Roman" w:hAnsi="Times New Roman" w:cs="Times New Roman" w:eastAsia="Times New Roman" w:hint="default"/>
                <w:sz w:val="21"/>
                <w:szCs w:val="21"/>
              </w:rPr>
            </w:pPr>
            <w:r>
              <w:rPr>
                <w:rFonts w:ascii="Times New Roman"/>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李进</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5"/>
              <w:jc w:val="right"/>
              <w:rPr>
                <w:rFonts w:ascii="Times New Roman" w:hAnsi="Times New Roman" w:cs="Times New Roman" w:eastAsia="Times New Roman" w:hint="default"/>
                <w:sz w:val="21"/>
                <w:szCs w:val="21"/>
              </w:rPr>
            </w:pPr>
            <w:r>
              <w:rPr>
                <w:rFonts w:ascii="Times New Roman"/>
                <w:sz w:val="21"/>
              </w:rPr>
              <w:t>15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71"/>
              <w:jc w:val="right"/>
              <w:rPr>
                <w:rFonts w:ascii="Times New Roman" w:hAnsi="Times New Roman" w:cs="Times New Roman" w:eastAsia="Times New Roman" w:hint="default"/>
                <w:sz w:val="21"/>
                <w:szCs w:val="21"/>
              </w:rPr>
            </w:pPr>
            <w:r>
              <w:rPr>
                <w:rFonts w:ascii="Times New Roman"/>
                <w:w w:val="100"/>
                <w:sz w:val="21"/>
              </w:rPr>
              <w:t>1</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李伟</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75"/>
              <w:jc w:val="right"/>
              <w:rPr>
                <w:rFonts w:ascii="Times New Roman" w:hAnsi="Times New Roman" w:cs="Times New Roman" w:eastAsia="Times New Roman" w:hint="default"/>
                <w:sz w:val="21"/>
                <w:szCs w:val="21"/>
              </w:rPr>
            </w:pPr>
            <w:r>
              <w:rPr>
                <w:rFonts w:ascii="Times New Roman"/>
                <w:sz w:val="21"/>
              </w:rPr>
              <w:t>15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71"/>
              <w:jc w:val="right"/>
              <w:rPr>
                <w:rFonts w:ascii="Times New Roman" w:hAnsi="Times New Roman" w:cs="Times New Roman" w:eastAsia="Times New Roman" w:hint="default"/>
                <w:sz w:val="21"/>
                <w:szCs w:val="21"/>
              </w:rPr>
            </w:pPr>
            <w:r>
              <w:rPr>
                <w:rFonts w:ascii="Times New Roman"/>
                <w:w w:val="100"/>
                <w:sz w:val="21"/>
              </w:rPr>
              <w:t>2</w:t>
            </w:r>
          </w:p>
        </w:tc>
      </w:tr>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5"/>
              <w:jc w:val="right"/>
              <w:rPr>
                <w:rFonts w:ascii="Times New Roman" w:hAnsi="Times New Roman" w:cs="Times New Roman" w:eastAsia="Times New Roman" w:hint="default"/>
                <w:sz w:val="21"/>
                <w:szCs w:val="21"/>
              </w:rPr>
            </w:pPr>
            <w:r>
              <w:rPr>
                <w:rFonts w:ascii="Times New Roman"/>
                <w:sz w:val="21"/>
              </w:rPr>
              <w:t>15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71"/>
              <w:jc w:val="right"/>
              <w:rPr>
                <w:rFonts w:ascii="Times New Roman" w:hAnsi="Times New Roman" w:cs="Times New Roman" w:eastAsia="Times New Roman" w:hint="default"/>
                <w:sz w:val="21"/>
                <w:szCs w:val="21"/>
              </w:rPr>
            </w:pPr>
            <w:r>
              <w:rPr>
                <w:rFonts w:ascii="Times New Roman"/>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邬江</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75"/>
              <w:jc w:val="right"/>
              <w:rPr>
                <w:rFonts w:ascii="Times New Roman" w:hAnsi="Times New Roman" w:cs="Times New Roman" w:eastAsia="Times New Roman" w:hint="default"/>
                <w:sz w:val="21"/>
                <w:szCs w:val="21"/>
              </w:rPr>
            </w:pPr>
            <w:r>
              <w:rPr>
                <w:rFonts w:ascii="Times New Roman"/>
                <w:sz w:val="21"/>
              </w:rPr>
              <w:t>15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71"/>
              <w:jc w:val="right"/>
              <w:rPr>
                <w:rFonts w:ascii="Times New Roman" w:hAnsi="Times New Roman" w:cs="Times New Roman" w:eastAsia="Times New Roman" w:hint="default"/>
                <w:sz w:val="21"/>
                <w:szCs w:val="21"/>
              </w:rPr>
            </w:pPr>
            <w:r>
              <w:rPr>
                <w:rFonts w:ascii="Times New Roman"/>
                <w:w w:val="100"/>
                <w:sz w:val="21"/>
              </w:rPr>
              <w:t>2</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周静</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75"/>
              <w:jc w:val="right"/>
              <w:rPr>
                <w:rFonts w:ascii="Times New Roman" w:hAnsi="Times New Roman" w:cs="Times New Roman" w:eastAsia="Times New Roman" w:hint="default"/>
                <w:sz w:val="21"/>
                <w:szCs w:val="21"/>
              </w:rPr>
            </w:pPr>
            <w:r>
              <w:rPr>
                <w:rFonts w:ascii="Times New Roman"/>
                <w:sz w:val="21"/>
              </w:rPr>
              <w:t>15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71"/>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李东红</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5"/>
              <w:jc w:val="right"/>
              <w:rPr>
                <w:rFonts w:ascii="Times New Roman" w:hAnsi="Times New Roman" w:cs="Times New Roman" w:eastAsia="Times New Roman" w:hint="default"/>
                <w:sz w:val="21"/>
                <w:szCs w:val="21"/>
              </w:rPr>
            </w:pPr>
            <w:r>
              <w:rPr>
                <w:rFonts w:ascii="Times New Roman"/>
                <w:sz w:val="21"/>
              </w:rPr>
              <w:t>15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71"/>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马力</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75"/>
              <w:jc w:val="right"/>
              <w:rPr>
                <w:rFonts w:ascii="Times New Roman" w:hAnsi="Times New Roman" w:cs="Times New Roman" w:eastAsia="Times New Roman" w:hint="default"/>
                <w:sz w:val="21"/>
                <w:szCs w:val="21"/>
              </w:rPr>
            </w:pPr>
            <w:r>
              <w:rPr>
                <w:rFonts w:ascii="Times New Roman"/>
                <w:sz w:val="21"/>
              </w:rPr>
              <w:t>15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Times New Roman" w:hAnsi="Times New Roman" w:cs="Times New Roman" w:eastAsia="Times New Roman" w:hint="default"/>
                <w:sz w:val="21"/>
                <w:szCs w:val="21"/>
              </w:rPr>
            </w:pPr>
            <w:r>
              <w:rPr>
                <w:rFonts w:ascii="Times New Roman"/>
                <w:w w:val="100"/>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71"/>
              <w:jc w:val="right"/>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13"/>
        <w:rPr>
          <w:rFonts w:ascii="宋体" w:hAnsi="宋体" w:cs="宋体" w:eastAsia="宋体" w:hint="default"/>
          <w:b/>
          <w:bCs/>
          <w:sz w:val="12"/>
          <w:szCs w:val="12"/>
        </w:rPr>
      </w:pPr>
    </w:p>
    <w:p>
      <w:pPr>
        <w:pStyle w:val="BodyText"/>
        <w:spacing w:line="274" w:lineRule="exact" w:before="36"/>
        <w:ind w:right="3052"/>
        <w:jc w:val="left"/>
      </w:pPr>
      <w:r>
        <w:rPr/>
        <w:t>连续两次未亲自出席董事会会议的说明</w:t>
      </w:r>
    </w:p>
    <w:p>
      <w:pPr>
        <w:pStyle w:val="BodyText"/>
        <w:spacing w:line="290" w:lineRule="exact"/>
        <w:ind w:right="3052"/>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16</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15</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7"/>
        <w:rPr>
          <w:rFonts w:ascii="宋体" w:hAnsi="宋体" w:cs="宋体" w:eastAsia="宋体" w:hint="default"/>
          <w:sz w:val="17"/>
          <w:szCs w:val="17"/>
        </w:rPr>
      </w:pPr>
    </w:p>
    <w:p>
      <w:pPr>
        <w:pStyle w:val="Heading3"/>
        <w:spacing w:line="240" w:lineRule="auto"/>
        <w:ind w:right="3052"/>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32"/>
        <w:ind w:right="3052"/>
        <w:jc w:val="left"/>
      </w:pPr>
      <w:r>
        <w:rPr/>
        <w:t>□适用√不适用</w:t>
      </w:r>
    </w:p>
    <w:p>
      <w:pPr>
        <w:pStyle w:val="Heading3"/>
        <w:spacing w:line="240" w:lineRule="auto" w:before="56"/>
        <w:ind w:right="3052"/>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spacing w:line="240" w:lineRule="auto" w:before="32"/>
        <w:ind w:right="3052"/>
        <w:jc w:val="left"/>
      </w:pPr>
      <w:r>
        <w:rPr/>
        <w:t>□适用√不适用</w:t>
      </w:r>
    </w:p>
    <w:p>
      <w:pPr>
        <w:spacing w:line="240" w:lineRule="auto" w:before="12"/>
        <w:rPr>
          <w:rFonts w:ascii="宋体" w:hAnsi="宋体" w:cs="宋体" w:eastAsia="宋体" w:hint="default"/>
          <w:sz w:val="24"/>
          <w:szCs w:val="24"/>
        </w:rPr>
      </w:pPr>
    </w:p>
    <w:p>
      <w:pPr>
        <w:pStyle w:val="Heading3"/>
        <w:spacing w:line="272" w:lineRule="exact" w:before="0"/>
        <w:ind w:left="642" w:right="117"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spacing w:line="240" w:lineRule="auto" w:before="34"/>
        <w:ind w:right="3052"/>
        <w:jc w:val="left"/>
      </w:pPr>
      <w:r>
        <w:rPr/>
        <w:t>□适用√不适用</w:t>
      </w:r>
    </w:p>
    <w:p>
      <w:pPr>
        <w:spacing w:line="240" w:lineRule="auto" w:before="11"/>
        <w:rPr>
          <w:rFonts w:ascii="宋体" w:hAnsi="宋体" w:cs="宋体" w:eastAsia="宋体" w:hint="default"/>
          <w:sz w:val="22"/>
          <w:szCs w:val="22"/>
        </w:rPr>
      </w:pPr>
    </w:p>
    <w:p>
      <w:pPr>
        <w:pStyle w:val="Heading3"/>
        <w:spacing w:line="240" w:lineRule="auto" w:before="0"/>
        <w:ind w:right="3052"/>
        <w:jc w:val="left"/>
        <w:rPr>
          <w:b w:val="0"/>
          <w:bCs w:val="0"/>
        </w:rPr>
      </w:pPr>
      <w:r>
        <w:rPr/>
        <w:t>五、监事会发现公司存在风险的说明</w:t>
      </w:r>
      <w:r>
        <w:rPr>
          <w:b w:val="0"/>
          <w:bCs w:val="0"/>
        </w:rPr>
      </w:r>
    </w:p>
    <w:p>
      <w:pPr>
        <w:pStyle w:val="BodyText"/>
        <w:spacing w:line="240" w:lineRule="auto" w:before="56"/>
        <w:ind w:right="3052"/>
        <w:jc w:val="left"/>
      </w:pPr>
      <w:r>
        <w:rPr/>
        <w:t>□适用√不适用</w:t>
      </w:r>
    </w:p>
    <w:p>
      <w:pPr>
        <w:spacing w:after="0" w:line="240" w:lineRule="auto"/>
        <w:jc w:val="left"/>
        <w:sectPr>
          <w:footerReference w:type="default" r:id="rId34"/>
          <w:pgSz w:w="11910" w:h="16840"/>
          <w:pgMar w:footer="1195" w:header="880" w:top="1100" w:bottom="1380" w:left="1580" w:right="1040"/>
          <w:pgNumType w:start="5"/>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Heading3"/>
        <w:spacing w:line="240" w:lineRule="auto"/>
        <w:ind w:left="562" w:right="0"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spacing w:line="240" w:lineRule="auto" w:before="56"/>
        <w:ind w:left="138" w:right="0"/>
        <w:jc w:val="left"/>
      </w:pPr>
      <w:r>
        <w:rPr/>
        <w:t>□适用√不适用</w:t>
      </w:r>
    </w:p>
    <w:p>
      <w:pPr>
        <w:spacing w:line="240" w:lineRule="auto" w:before="3"/>
        <w:rPr>
          <w:rFonts w:ascii="宋体" w:hAnsi="宋体" w:cs="宋体" w:eastAsia="宋体" w:hint="default"/>
          <w:sz w:val="18"/>
          <w:szCs w:val="18"/>
        </w:rPr>
      </w:pPr>
    </w:p>
    <w:p>
      <w:pPr>
        <w:pStyle w:val="BodyText"/>
        <w:spacing w:line="274" w:lineRule="exact"/>
        <w:ind w:left="138" w:right="0"/>
        <w:jc w:val="left"/>
      </w:pPr>
      <w:r>
        <w:rPr/>
        <w:t>存在同业竞争的，公司相应的解决措施、工作进度及后续工作计划</w:t>
      </w:r>
    </w:p>
    <w:p>
      <w:pPr>
        <w:pStyle w:val="BodyText"/>
        <w:spacing w:line="274" w:lineRule="exact"/>
        <w:ind w:left="138" w:right="0"/>
        <w:jc w:val="left"/>
      </w:pPr>
      <w:r>
        <w:rPr/>
        <w:t>□适用√不适用</w:t>
      </w:r>
    </w:p>
    <w:p>
      <w:pPr>
        <w:spacing w:line="240" w:lineRule="auto" w:before="11"/>
        <w:rPr>
          <w:rFonts w:ascii="宋体" w:hAnsi="宋体" w:cs="宋体" w:eastAsia="宋体" w:hint="default"/>
          <w:sz w:val="22"/>
          <w:szCs w:val="22"/>
        </w:rPr>
      </w:pPr>
    </w:p>
    <w:p>
      <w:pPr>
        <w:pStyle w:val="Heading3"/>
        <w:spacing w:line="240" w:lineRule="auto" w:before="0"/>
        <w:ind w:left="138" w:right="0"/>
        <w:jc w:val="left"/>
        <w:rPr>
          <w:b w:val="0"/>
          <w:bCs w:val="0"/>
        </w:rPr>
      </w:pPr>
      <w:r>
        <w:rPr/>
        <w:t>七、报告期内对高级管理人员的考评机制，以及激励机制的建立、实施情况</w:t>
      </w:r>
      <w:r>
        <w:rPr>
          <w:b w:val="0"/>
          <w:bCs w:val="0"/>
        </w:rPr>
      </w:r>
    </w:p>
    <w:p>
      <w:pPr>
        <w:pStyle w:val="BodyText"/>
        <w:spacing w:line="333" w:lineRule="auto" w:before="56"/>
        <w:ind w:left="558" w:right="0" w:hanging="420"/>
        <w:jc w:val="left"/>
      </w:pPr>
      <w:r>
        <w:rPr/>
        <w:t>√适用□不适用</w:t>
      </w:r>
      <w:r>
        <w:rPr>
          <w:spacing w:val="-103"/>
        </w:rPr>
        <w:t> </w:t>
      </w:r>
      <w:r>
        <w:rPr>
          <w:spacing w:val="-103"/>
        </w:rPr>
      </w:r>
      <w:r>
        <w:rPr>
          <w:spacing w:val="-2"/>
        </w:rPr>
        <w:t>公司董事会制定了《高级管理人员薪酬与考核管理方案》，明确了年度考核包括“年度绩效</w:t>
      </w:r>
    </w:p>
    <w:p>
      <w:pPr>
        <w:pStyle w:val="BodyText"/>
        <w:spacing w:line="350" w:lineRule="auto" w:before="42"/>
        <w:ind w:left="138" w:right="137"/>
        <w:jc w:val="both"/>
      </w:pPr>
      <w:r>
        <w:rPr>
          <w:spacing w:val="-2"/>
        </w:rPr>
        <w:t>考核和年度素质考核”两部分，其中，年度绩效考核结果与薪酬收入挂钩，年度素质考核结果主</w:t>
      </w:r>
      <w:r>
        <w:rPr>
          <w:spacing w:val="-25"/>
        </w:rPr>
        <w:t> </w:t>
      </w:r>
      <w:r>
        <w:rPr>
          <w:spacing w:val="-25"/>
        </w:rPr>
      </w:r>
      <w:r>
        <w:rPr>
          <w:spacing w:val="-2"/>
        </w:rPr>
        <w:t>要是针对经营层高管的个人素养、行为规范和其他临时性工作中的表现进行的考核，是影响经营</w:t>
      </w:r>
      <w:r>
        <w:rPr>
          <w:spacing w:val="-25"/>
        </w:rPr>
        <w:t> </w:t>
      </w:r>
      <w:r>
        <w:rPr>
          <w:spacing w:val="-25"/>
        </w:rPr>
      </w:r>
      <w:r>
        <w:rPr/>
        <w:t>层高管考核聘任管理的重要因素。</w:t>
      </w:r>
    </w:p>
    <w:p>
      <w:pPr>
        <w:pStyle w:val="BodyText"/>
        <w:spacing w:line="331" w:lineRule="auto" w:before="27"/>
        <w:ind w:left="138" w:right="127" w:firstLine="419"/>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43"/>
        </w:rPr>
        <w:t> </w:t>
      </w:r>
      <w:r>
        <w:rPr>
          <w:spacing w:val="-3"/>
        </w:rPr>
        <w:t>年初，公司董事会与全体高级管理人员签署了《年度业绩合同》，确保年度绩效指标与</w:t>
      </w:r>
      <w:r>
        <w:rPr>
          <w:w w:val="100"/>
        </w:rPr>
        <w:t> </w:t>
      </w:r>
      <w:r>
        <w:rPr>
          <w:spacing w:val="-3"/>
        </w:rPr>
        <w:t>绩效年薪浮动挂钩。</w:t>
      </w:r>
      <w:r>
        <w:rPr>
          <w:rFonts w:ascii="Times New Roman" w:hAnsi="Times New Roman" w:cs="Times New Roman" w:eastAsia="Times New Roman" w:hint="default"/>
          <w:spacing w:val="-3"/>
        </w:rPr>
        <w:t>2019 </w:t>
      </w:r>
      <w:r>
        <w:rPr/>
        <w:t>年 </w:t>
      </w:r>
      <w:r>
        <w:rPr>
          <w:rFonts w:ascii="Times New Roman" w:hAnsi="Times New Roman" w:cs="Times New Roman" w:eastAsia="Times New Roman" w:hint="default"/>
        </w:rPr>
        <w:t>1 </w:t>
      </w:r>
      <w:r>
        <w:rPr>
          <w:spacing w:val="-3"/>
        </w:rPr>
        <w:t>月，公司董事会对高级管理人员组织开展了年度绩效考核，并通过</w:t>
      </w:r>
      <w:r>
        <w:rPr>
          <w:spacing w:val="-78"/>
        </w:rPr>
        <w:t> </w:t>
      </w:r>
      <w:r>
        <w:rPr>
          <w:spacing w:val="-78"/>
        </w:rPr>
      </w:r>
      <w:r>
        <w:rPr/>
        <w:t>个人述职形式组织开展了年度素质考核。</w:t>
      </w:r>
    </w:p>
    <w:p>
      <w:pPr>
        <w:spacing w:line="240" w:lineRule="auto" w:before="3"/>
        <w:rPr>
          <w:rFonts w:ascii="宋体" w:hAnsi="宋体" w:cs="宋体" w:eastAsia="宋体" w:hint="default"/>
          <w:sz w:val="18"/>
          <w:szCs w:val="18"/>
        </w:rPr>
      </w:pPr>
    </w:p>
    <w:p>
      <w:pPr>
        <w:pStyle w:val="Heading3"/>
        <w:spacing w:line="240" w:lineRule="auto" w:before="0"/>
        <w:ind w:left="138" w:right="0"/>
        <w:jc w:val="left"/>
        <w:rPr>
          <w:b w:val="0"/>
          <w:bCs w:val="0"/>
        </w:rPr>
      </w:pPr>
      <w:r>
        <w:rPr/>
        <w:t>八、是否披露内部控制自我评价报告</w:t>
      </w:r>
      <w:r>
        <w:rPr>
          <w:b w:val="0"/>
          <w:bCs w:val="0"/>
        </w:rPr>
      </w:r>
    </w:p>
    <w:p>
      <w:pPr>
        <w:pStyle w:val="BodyText"/>
        <w:spacing w:line="240" w:lineRule="auto" w:before="56"/>
        <w:ind w:left="138" w:right="0"/>
        <w:jc w:val="left"/>
      </w:pPr>
      <w:r>
        <w:rPr/>
        <w:t>√适用□不适用</w:t>
      </w:r>
    </w:p>
    <w:p>
      <w:pPr>
        <w:pStyle w:val="BodyText"/>
        <w:spacing w:line="331" w:lineRule="auto" w:before="107"/>
        <w:ind w:left="138" w:right="128" w:firstLine="419"/>
        <w:jc w:val="both"/>
      </w:pPr>
      <w:r>
        <w:rPr>
          <w:spacing w:val="-3"/>
        </w:rPr>
        <w:t>公司编制并披露《</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2"/>
        </w:rPr>
        <w:t> </w:t>
      </w:r>
      <w:r>
        <w:rPr>
          <w:spacing w:val="-3"/>
        </w:rPr>
        <w:t>年度内部控制评价报告》，详见</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t>日登载于上海证券交</w:t>
      </w:r>
      <w:r>
        <w:rPr>
          <w:w w:val="100"/>
        </w:rPr>
        <w:t> </w:t>
      </w:r>
      <w:r>
        <w:rPr/>
        <w:t>易所网站</w:t>
      </w:r>
      <w:r>
        <w:rPr>
          <w:spacing w:val="-54"/>
        </w:rPr>
        <w:t> </w:t>
      </w:r>
      <w:hyperlink r:id="rId10">
        <w:r>
          <w:rPr>
            <w:rFonts w:ascii="Times New Roman" w:hAnsi="Times New Roman" w:cs="Times New Roman" w:eastAsia="Times New Roman" w:hint="default"/>
          </w:rPr>
          <w:t>www.sse.com.cn</w:t>
        </w:r>
      </w:hyperlink>
      <w:r>
        <w:rPr>
          <w:rFonts w:ascii="Times New Roman" w:hAnsi="Times New Roman" w:cs="Times New Roman" w:eastAsia="Times New Roman" w:hint="default"/>
          <w:spacing w:val="-3"/>
        </w:rPr>
        <w:t> </w:t>
      </w:r>
      <w:r>
        <w:rPr/>
        <w:t>的相关公告。</w:t>
      </w:r>
    </w:p>
    <w:p>
      <w:pPr>
        <w:pStyle w:val="BodyText"/>
        <w:spacing w:line="273" w:lineRule="exact" w:before="153"/>
        <w:ind w:left="138" w:right="0"/>
        <w:jc w:val="left"/>
      </w:pPr>
      <w:r>
        <w:rPr/>
        <w:t>报告期内部控制存在重大缺陷情况的说明</w:t>
      </w:r>
    </w:p>
    <w:p>
      <w:pPr>
        <w:pStyle w:val="BodyText"/>
        <w:spacing w:line="273" w:lineRule="exact"/>
        <w:ind w:left="138" w:right="0"/>
        <w:jc w:val="left"/>
      </w:pPr>
      <w:r>
        <w:rPr/>
        <w:t>□适用√不适用</w:t>
      </w:r>
    </w:p>
    <w:p>
      <w:pPr>
        <w:spacing w:line="240" w:lineRule="auto" w:before="11"/>
        <w:rPr>
          <w:rFonts w:ascii="宋体" w:hAnsi="宋体" w:cs="宋体" w:eastAsia="宋体" w:hint="default"/>
          <w:sz w:val="22"/>
          <w:szCs w:val="22"/>
        </w:rPr>
      </w:pPr>
    </w:p>
    <w:p>
      <w:pPr>
        <w:pStyle w:val="Heading3"/>
        <w:spacing w:line="240" w:lineRule="auto" w:before="0"/>
        <w:ind w:left="138" w:right="0"/>
        <w:jc w:val="left"/>
        <w:rPr>
          <w:b w:val="0"/>
          <w:bCs w:val="0"/>
        </w:rPr>
      </w:pPr>
      <w:r>
        <w:rPr/>
        <w:t>九、内部控制审计报告的相关情况说明</w:t>
      </w:r>
      <w:r>
        <w:rPr>
          <w:b w:val="0"/>
          <w:bCs w:val="0"/>
        </w:rPr>
      </w:r>
    </w:p>
    <w:p>
      <w:pPr>
        <w:pStyle w:val="BodyText"/>
        <w:spacing w:line="331" w:lineRule="auto" w:before="58"/>
        <w:ind w:left="558" w:right="0" w:hanging="420"/>
        <w:jc w:val="left"/>
      </w:pPr>
      <w:r>
        <w:rPr/>
        <w:t>√适用□不适用</w:t>
      </w:r>
      <w:r>
        <w:rPr>
          <w:spacing w:val="-103"/>
        </w:rPr>
        <w:t> </w:t>
      </w:r>
      <w:r>
        <w:rPr>
          <w:spacing w:val="-103"/>
        </w:rPr>
      </w:r>
      <w:r>
        <w:rPr>
          <w:spacing w:val="-2"/>
        </w:rPr>
        <w:t>信永中和会计师事务所对公司内部控制进行了审计，并出具了《内部控制审计报告》，详见</w:t>
      </w:r>
    </w:p>
    <w:p>
      <w:pPr>
        <w:pStyle w:val="BodyText"/>
        <w:spacing w:line="242" w:lineRule="auto" w:before="46"/>
        <w:ind w:left="138"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t>日登载于上海证券交易所网站</w:t>
      </w:r>
      <w:r>
        <w:rPr>
          <w:spacing w:val="-54"/>
        </w:rPr>
        <w:t> </w:t>
      </w:r>
      <w:hyperlink r:id="rId10">
        <w:r>
          <w:rPr>
            <w:rFonts w:ascii="Times New Roman" w:hAnsi="Times New Roman" w:cs="Times New Roman" w:eastAsia="Times New Roman" w:hint="default"/>
          </w:rPr>
          <w:t>www.sse.com.cn</w:t>
        </w:r>
      </w:hyperlink>
      <w:r>
        <w:rPr>
          <w:rFonts w:ascii="Times New Roman" w:hAnsi="Times New Roman" w:cs="Times New Roman" w:eastAsia="Times New Roman" w:hint="default"/>
          <w:spacing w:val="-1"/>
        </w:rPr>
        <w:t> </w:t>
      </w:r>
      <w:r>
        <w:rPr/>
        <w:t>的相关公告。</w:t>
      </w:r>
      <w:r>
        <w:rPr>
          <w:w w:val="100"/>
        </w:rPr>
        <w:t> </w:t>
      </w:r>
      <w:r>
        <w:rPr/>
        <w:t>是否披露内部控制审计报告：是</w:t>
      </w:r>
    </w:p>
    <w:p>
      <w:pPr>
        <w:spacing w:line="240" w:lineRule="auto" w:before="9"/>
        <w:rPr>
          <w:rFonts w:ascii="宋体" w:hAnsi="宋体" w:cs="宋体" w:eastAsia="宋体" w:hint="default"/>
          <w:sz w:val="22"/>
          <w:szCs w:val="22"/>
        </w:rPr>
      </w:pPr>
    </w:p>
    <w:p>
      <w:pPr>
        <w:pStyle w:val="Heading3"/>
        <w:spacing w:line="240" w:lineRule="auto" w:before="0"/>
        <w:ind w:left="138" w:right="0"/>
        <w:jc w:val="left"/>
        <w:rPr>
          <w:b w:val="0"/>
          <w:bCs w:val="0"/>
        </w:rPr>
      </w:pPr>
      <w:r>
        <w:rPr/>
        <w:t>十、其他</w:t>
      </w:r>
      <w:r>
        <w:rPr>
          <w:b w:val="0"/>
          <w:bCs w:val="0"/>
        </w:rPr>
      </w:r>
    </w:p>
    <w:p>
      <w:pPr>
        <w:pStyle w:val="BodyText"/>
        <w:spacing w:line="240" w:lineRule="auto" w:before="56"/>
        <w:ind w:left="138" w:right="0"/>
        <w:jc w:val="left"/>
      </w:pPr>
      <w:r>
        <w:rPr/>
        <w:t>□适用√不适用</w:t>
      </w:r>
    </w:p>
    <w:p>
      <w:pPr>
        <w:spacing w:line="240" w:lineRule="auto" w:before="9"/>
        <w:rPr>
          <w:rFonts w:ascii="宋体" w:hAnsi="宋体" w:cs="宋体" w:eastAsia="宋体" w:hint="default"/>
          <w:sz w:val="21"/>
          <w:szCs w:val="21"/>
        </w:rPr>
      </w:pPr>
    </w:p>
    <w:p>
      <w:pPr>
        <w:pStyle w:val="Heading1"/>
        <w:tabs>
          <w:tab w:pos="4060" w:val="left" w:leader="none"/>
        </w:tabs>
        <w:spacing w:line="240" w:lineRule="auto"/>
        <w:ind w:left="2800" w:right="0"/>
        <w:jc w:val="left"/>
        <w:rPr>
          <w:b w:val="0"/>
          <w:bCs w:val="0"/>
        </w:rPr>
      </w:pPr>
      <w:bookmarkStart w:name="_TOC_250002" w:id="10"/>
      <w:r>
        <w:rPr>
          <w:w w:val="95"/>
        </w:rPr>
        <w:t>第十节</w:t>
        <w:tab/>
      </w:r>
      <w:r>
        <w:rPr/>
        <w:t>公司债券相关情况</w:t>
      </w:r>
      <w:bookmarkEnd w:id="10"/>
      <w:r>
        <w:rPr>
          <w:b w:val="0"/>
          <w:bCs w:val="0"/>
        </w:rPr>
      </w:r>
    </w:p>
    <w:p>
      <w:pPr>
        <w:spacing w:line="240" w:lineRule="auto" w:before="4"/>
        <w:rPr>
          <w:rFonts w:ascii="黑体" w:hAnsi="黑体" w:cs="黑体" w:eastAsia="黑体" w:hint="default"/>
          <w:b/>
          <w:bCs/>
          <w:sz w:val="19"/>
          <w:szCs w:val="19"/>
        </w:rPr>
      </w:pPr>
    </w:p>
    <w:p>
      <w:pPr>
        <w:pStyle w:val="BodyText"/>
        <w:spacing w:line="240" w:lineRule="auto"/>
        <w:ind w:left="138" w:right="0"/>
        <w:jc w:val="left"/>
      </w:pPr>
      <w:r>
        <w:rPr/>
        <w:t>□适用√不适用</w:t>
      </w:r>
    </w:p>
    <w:p>
      <w:pPr>
        <w:spacing w:after="0" w:line="240" w:lineRule="auto"/>
        <w:jc w:val="left"/>
        <w:sectPr>
          <w:pgSz w:w="11910" w:h="16840"/>
          <w:pgMar w:header="880" w:footer="1195" w:top="1100" w:bottom="1380" w:left="1660" w:right="1140"/>
        </w:sectPr>
      </w:pPr>
    </w:p>
    <w:p>
      <w:pPr>
        <w:spacing w:line="240" w:lineRule="auto" w:before="0"/>
        <w:rPr>
          <w:rFonts w:ascii="宋体" w:hAnsi="宋体" w:cs="宋体" w:eastAsia="宋体" w:hint="default"/>
          <w:sz w:val="20"/>
          <w:szCs w:val="20"/>
        </w:rPr>
      </w:pPr>
    </w:p>
    <w:p>
      <w:pPr>
        <w:pStyle w:val="Heading1"/>
        <w:spacing w:line="240" w:lineRule="auto" w:before="155"/>
        <w:ind w:left="2" w:right="0"/>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footerReference w:type="default" r:id="rId35"/>
          <w:pgSz w:w="11910" w:h="16840"/>
          <w:pgMar w:footer="1195" w:header="880" w:top="1100" w:bottom="1380" w:left="1660" w:right="1140"/>
          <w:pgNumType w:start="61"/>
        </w:sectPr>
      </w:pPr>
    </w:p>
    <w:p>
      <w:pPr>
        <w:pStyle w:val="Heading3"/>
        <w:spacing w:line="240" w:lineRule="auto"/>
        <w:ind w:left="138" w:right="-10"/>
        <w:jc w:val="left"/>
        <w:rPr>
          <w:b w:val="0"/>
          <w:bCs w:val="0"/>
        </w:rPr>
      </w:pPr>
      <w:r>
        <w:rPr/>
        <w:t>一、审计报告</w:t>
      </w:r>
      <w:r>
        <w:rPr>
          <w:b w:val="0"/>
          <w:bCs w:val="0"/>
        </w:rPr>
      </w:r>
    </w:p>
    <w:p>
      <w:pPr>
        <w:pStyle w:val="BodyText"/>
        <w:spacing w:line="240" w:lineRule="auto" w:before="58"/>
        <w:ind w:left="138" w:right="-10"/>
        <w:jc w:val="left"/>
      </w:pPr>
      <w:r>
        <w:rPr>
          <w:spacing w:val="-1"/>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Heading3"/>
        <w:spacing w:line="240" w:lineRule="auto" w:before="0"/>
        <w:ind w:left="138" w:right="-17"/>
        <w:jc w:val="left"/>
        <w:rPr>
          <w:b w:val="0"/>
          <w:bCs w:val="0"/>
        </w:rPr>
      </w:pPr>
      <w:r>
        <w:rPr/>
        <w:t>审</w:t>
      </w:r>
      <w:r>
        <w:rPr>
          <w:spacing w:val="-66"/>
        </w:rPr>
        <w:t> </w:t>
      </w:r>
      <w:r>
        <w:rPr/>
        <w:t>计</w:t>
      </w:r>
      <w:r>
        <w:rPr>
          <w:spacing w:val="-66"/>
        </w:rPr>
        <w:t> </w:t>
      </w:r>
      <w:r>
        <w:rPr/>
        <w:t>报</w:t>
      </w:r>
      <w:r>
        <w:rPr>
          <w:spacing w:val="-68"/>
        </w:rPr>
        <w:t> </w:t>
      </w:r>
      <w:r>
        <w:rPr/>
        <w:t>告</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5"/>
          <w:szCs w:val="15"/>
        </w:rPr>
      </w:pPr>
    </w:p>
    <w:p>
      <w:pPr>
        <w:pStyle w:val="BodyText"/>
        <w:spacing w:line="240" w:lineRule="auto"/>
        <w:ind w:left="138" w:right="0"/>
        <w:jc w:val="left"/>
        <w:rPr>
          <w:rFonts w:ascii="宋体" w:hAnsi="宋体" w:cs="宋体" w:eastAsia="宋体" w:hint="default"/>
        </w:rPr>
      </w:pPr>
      <w:r>
        <w:rPr>
          <w:rFonts w:ascii="宋体"/>
        </w:rPr>
        <w:t>XYZH/2019CDA30133</w:t>
      </w:r>
    </w:p>
    <w:p>
      <w:pPr>
        <w:spacing w:after="0" w:line="240" w:lineRule="auto"/>
        <w:jc w:val="left"/>
        <w:rPr>
          <w:rFonts w:ascii="宋体" w:hAnsi="宋体" w:cs="宋体" w:eastAsia="宋体" w:hint="default"/>
        </w:rPr>
        <w:sectPr>
          <w:type w:val="continuous"/>
          <w:pgSz w:w="11910" w:h="16840"/>
          <w:pgMar w:top="1120" w:bottom="1380" w:left="1660" w:right="1140"/>
          <w:cols w:num="3" w:equalWidth="0">
            <w:col w:w="1612" w:space="2303"/>
            <w:col w:w="1103" w:space="2030"/>
            <w:col w:w="2062"/>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Heading3"/>
        <w:spacing w:line="240" w:lineRule="auto" w:before="0"/>
        <w:ind w:left="138" w:right="0"/>
        <w:jc w:val="both"/>
        <w:rPr>
          <w:b w:val="0"/>
          <w:bCs w:val="0"/>
        </w:rPr>
      </w:pPr>
      <w:r>
        <w:rPr/>
        <w:t>四川长虹电器股份有限公司全体股东：</w:t>
      </w:r>
      <w:r>
        <w:rPr>
          <w:b w:val="0"/>
          <w:bCs w:val="0"/>
        </w:rPr>
      </w:r>
    </w:p>
    <w:p>
      <w:pPr>
        <w:spacing w:line="240" w:lineRule="auto" w:before="11"/>
        <w:rPr>
          <w:rFonts w:ascii="宋体" w:hAnsi="宋体" w:cs="宋体" w:eastAsia="宋体" w:hint="default"/>
          <w:b/>
          <w:bCs/>
          <w:sz w:val="24"/>
          <w:szCs w:val="24"/>
        </w:rPr>
      </w:pPr>
    </w:p>
    <w:p>
      <w:pPr>
        <w:pStyle w:val="BodyText"/>
        <w:tabs>
          <w:tab w:pos="1397" w:val="left" w:leader="none"/>
        </w:tabs>
        <w:spacing w:line="343" w:lineRule="auto"/>
        <w:ind w:left="558" w:right="243" w:firstLine="21"/>
        <w:jc w:val="left"/>
      </w:pPr>
      <w:r>
        <w:rPr>
          <w:rFonts w:ascii="宋体" w:hAnsi="宋体" w:cs="宋体" w:eastAsia="宋体" w:hint="default"/>
          <w:b/>
          <w:bCs/>
        </w:rPr>
        <w:t>一、</w:t>
        <w:tab/>
        <w:t>审计意见</w:t>
      </w:r>
      <w:r>
        <w:rPr>
          <w:rFonts w:ascii="宋体" w:hAnsi="宋体" w:cs="宋体" w:eastAsia="宋体" w:hint="default"/>
          <w:b/>
          <w:bCs/>
          <w:w w:val="100"/>
        </w:rPr>
        <w:t> </w:t>
      </w:r>
      <w:r>
        <w:rPr/>
        <w:t>我们审计了四川长虹电器股份有限公司（以下简称四川长虹公司）财务报表，包括</w:t>
      </w:r>
      <w:r>
        <w:rPr>
          <w:spacing w:val="-54"/>
        </w:rPr>
        <w:t> </w:t>
      </w:r>
      <w:r>
        <w:rPr>
          <w:rFonts w:ascii="宋体" w:hAnsi="宋体" w:cs="宋体" w:eastAsia="宋体" w:hint="default"/>
        </w:rPr>
        <w:t>2018</w:t>
      </w:r>
      <w:r>
        <w:rPr>
          <w:rFonts w:ascii="宋体" w:hAnsi="宋体" w:cs="宋体" w:eastAsia="宋体" w:hint="default"/>
          <w:spacing w:val="-55"/>
        </w:rPr>
        <w:t> </w:t>
      </w:r>
      <w:r>
        <w:rPr/>
        <w:t>年</w:t>
      </w:r>
    </w:p>
    <w:p>
      <w:pPr>
        <w:pStyle w:val="BodyText"/>
        <w:spacing w:line="350" w:lineRule="auto" w:before="33"/>
        <w:ind w:left="138" w:right="140"/>
        <w:jc w:val="both"/>
      </w:pP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日的合并及母公司资产负债表，</w:t>
      </w:r>
      <w:r>
        <w:rPr>
          <w:rFonts w:ascii="宋体" w:hAnsi="宋体" w:cs="宋体" w:eastAsia="宋体" w:hint="default"/>
        </w:rPr>
        <w:t>2018</w:t>
      </w:r>
      <w:r>
        <w:rPr>
          <w:rFonts w:ascii="宋体" w:hAnsi="宋体" w:cs="宋体" w:eastAsia="宋体" w:hint="default"/>
          <w:spacing w:val="-55"/>
        </w:rPr>
        <w:t> </w:t>
      </w:r>
      <w:r>
        <w:rPr/>
        <w:t>年度的合并及母公司利润表、合并及母公司现金流</w:t>
      </w:r>
      <w:r>
        <w:rPr>
          <w:w w:val="100"/>
        </w:rPr>
        <w:t> </w:t>
      </w:r>
      <w:r>
        <w:rPr/>
        <w:t>量表、合并及母公司股东权益变动表，以及相关财务报表附注。</w:t>
      </w:r>
    </w:p>
    <w:p>
      <w:pPr>
        <w:pStyle w:val="BodyText"/>
        <w:spacing w:line="348" w:lineRule="auto" w:before="29"/>
        <w:ind w:left="138" w:right="137" w:firstLine="419"/>
        <w:jc w:val="both"/>
      </w:pPr>
      <w:r>
        <w:rPr>
          <w:spacing w:val="-2"/>
        </w:rPr>
        <w:t>我们认为，后附的财务报表在所有重大方面按照企业会计准则的规定编制，公允反映了四川</w:t>
      </w:r>
      <w:r>
        <w:rPr>
          <w:w w:val="100"/>
        </w:rPr>
        <w:t> </w:t>
      </w:r>
      <w:r>
        <w:rPr/>
        <w:t>长虹公司</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6"/>
        </w:rPr>
        <w:t> </w:t>
      </w:r>
      <w:r>
        <w:rPr/>
        <w:t>日的合并及母公司财务状况以及</w:t>
      </w:r>
      <w:r>
        <w:rPr>
          <w:spacing w:val="-54"/>
        </w:rPr>
        <w:t> </w:t>
      </w:r>
      <w:r>
        <w:rPr>
          <w:rFonts w:ascii="宋体" w:hAnsi="宋体" w:cs="宋体" w:eastAsia="宋体" w:hint="default"/>
        </w:rPr>
        <w:t>2018</w:t>
      </w:r>
      <w:r>
        <w:rPr>
          <w:rFonts w:ascii="宋体" w:hAnsi="宋体" w:cs="宋体" w:eastAsia="宋体" w:hint="default"/>
          <w:spacing w:val="-54"/>
        </w:rPr>
        <w:t> </w:t>
      </w:r>
      <w:r>
        <w:rPr/>
        <w:t>年度的合并及母公司经营成果和</w:t>
      </w:r>
      <w:r>
        <w:rPr>
          <w:w w:val="100"/>
        </w:rPr>
        <w:t> </w:t>
      </w:r>
      <w:r>
        <w:rPr/>
        <w:t>现金流量。</w:t>
      </w:r>
    </w:p>
    <w:p>
      <w:pPr>
        <w:spacing w:line="240" w:lineRule="auto" w:before="5"/>
        <w:rPr>
          <w:rFonts w:ascii="宋体" w:hAnsi="宋体" w:cs="宋体" w:eastAsia="宋体" w:hint="default"/>
          <w:sz w:val="18"/>
          <w:szCs w:val="18"/>
        </w:rPr>
      </w:pPr>
    </w:p>
    <w:p>
      <w:pPr>
        <w:tabs>
          <w:tab w:pos="1397" w:val="left" w:leader="none"/>
        </w:tabs>
        <w:spacing w:line="340" w:lineRule="auto" w:before="0"/>
        <w:ind w:left="558" w:right="137" w:firstLine="21"/>
        <w:jc w:val="left"/>
        <w:rPr>
          <w:rFonts w:ascii="宋体" w:hAnsi="宋体" w:cs="宋体" w:eastAsia="宋体" w:hint="default"/>
          <w:sz w:val="21"/>
          <w:szCs w:val="21"/>
        </w:rPr>
      </w:pPr>
      <w:r>
        <w:rPr>
          <w:rFonts w:ascii="宋体" w:hAnsi="宋体" w:cs="宋体" w:eastAsia="宋体" w:hint="default"/>
          <w:b/>
          <w:bCs/>
          <w:sz w:val="21"/>
          <w:szCs w:val="21"/>
        </w:rPr>
        <w:t>二、</w:t>
        <w:tab/>
        <w:t>形成审计意见的基础</w:t>
      </w:r>
      <w:r>
        <w:rPr>
          <w:rFonts w:ascii="宋体" w:hAnsi="宋体" w:cs="宋体" w:eastAsia="宋体" w:hint="default"/>
          <w:b/>
          <w:bCs/>
          <w:w w:val="100"/>
          <w:sz w:val="21"/>
          <w:szCs w:val="21"/>
        </w:rPr>
        <w:t> </w:t>
      </w:r>
      <w:r>
        <w:rPr>
          <w:rFonts w:ascii="宋体" w:hAnsi="宋体" w:cs="宋体" w:eastAsia="宋体" w:hint="default"/>
          <w:spacing w:val="-2"/>
          <w:sz w:val="21"/>
          <w:szCs w:val="21"/>
        </w:rPr>
        <w:t>我们按照中国注册会计师审计准则的规定执行了审计工作。审计报告的“注册会计师对财务</w:t>
      </w:r>
    </w:p>
    <w:p>
      <w:pPr>
        <w:pStyle w:val="BodyText"/>
        <w:spacing w:line="350" w:lineRule="auto" w:before="35"/>
        <w:ind w:left="138" w:right="137"/>
        <w:jc w:val="both"/>
      </w:pPr>
      <w:r>
        <w:rPr>
          <w:spacing w:val="-2"/>
        </w:rPr>
        <w:t>报表审计的责任”部分进一步阐述了我们在这些准则下的责任。按照中国注册会计师职业道德守</w:t>
      </w:r>
      <w:r>
        <w:rPr>
          <w:spacing w:val="-25"/>
        </w:rPr>
        <w:t> </w:t>
      </w:r>
      <w:r>
        <w:rPr>
          <w:spacing w:val="-25"/>
        </w:rPr>
      </w:r>
      <w:r>
        <w:rPr>
          <w:spacing w:val="-2"/>
        </w:rPr>
        <w:t>则，我们独立于四川长虹公司，并履行了职业道德方面的其他责任。我们相信，我们获取的审计</w:t>
      </w:r>
      <w:r>
        <w:rPr>
          <w:spacing w:val="-25"/>
        </w:rPr>
        <w:t> </w:t>
      </w:r>
      <w:r>
        <w:rPr>
          <w:spacing w:val="-25"/>
        </w:rPr>
      </w:r>
      <w:r>
        <w:rPr/>
        <w:t>证据是充分、适当的，为发表审计意见提供了基础。</w:t>
      </w:r>
    </w:p>
    <w:p>
      <w:pPr>
        <w:spacing w:line="240" w:lineRule="auto" w:before="0"/>
        <w:rPr>
          <w:rFonts w:ascii="宋体" w:hAnsi="宋体" w:cs="宋体" w:eastAsia="宋体" w:hint="default"/>
          <w:sz w:val="18"/>
          <w:szCs w:val="18"/>
        </w:rPr>
      </w:pPr>
    </w:p>
    <w:p>
      <w:pPr>
        <w:pStyle w:val="BodyText"/>
        <w:tabs>
          <w:tab w:pos="1397" w:val="left" w:leader="none"/>
        </w:tabs>
        <w:spacing w:line="340" w:lineRule="auto"/>
        <w:ind w:left="558" w:right="137" w:firstLine="21"/>
        <w:jc w:val="left"/>
      </w:pPr>
      <w:r>
        <w:rPr>
          <w:rFonts w:ascii="宋体" w:hAnsi="宋体" w:cs="宋体" w:eastAsia="宋体" w:hint="default"/>
          <w:b/>
          <w:bCs/>
        </w:rPr>
        <w:t>三、</w:t>
        <w:tab/>
        <w:t>关键审计事项</w:t>
      </w:r>
      <w:r>
        <w:rPr>
          <w:rFonts w:ascii="宋体" w:hAnsi="宋体" w:cs="宋体" w:eastAsia="宋体" w:hint="default"/>
          <w:b/>
          <w:bCs/>
          <w:w w:val="100"/>
        </w:rPr>
        <w:t> </w:t>
      </w:r>
      <w:r>
        <w:rPr>
          <w:spacing w:val="-2"/>
        </w:rPr>
        <w:t>关键审计事项是我们根据职业判断，认为对本期财务报表审计最为重要的事项。这些事项的</w:t>
      </w:r>
    </w:p>
    <w:p>
      <w:pPr>
        <w:pStyle w:val="BodyText"/>
        <w:spacing w:line="240" w:lineRule="auto" w:before="37"/>
        <w:ind w:left="138" w:right="0"/>
        <w:jc w:val="both"/>
      </w:pPr>
      <w:r>
        <w:rPr/>
        <w:t>应对以对财务报表整体进行审计并形成审计意见为背景，我们不对这些事项单独发表意见。</w:t>
      </w:r>
    </w:p>
    <w:p>
      <w:pPr>
        <w:spacing w:line="240" w:lineRule="auto" w:before="13"/>
        <w:rPr>
          <w:rFonts w:ascii="宋体" w:hAnsi="宋体" w:cs="宋体" w:eastAsia="宋体" w:hint="default"/>
          <w:sz w:val="3"/>
          <w:szCs w:val="3"/>
        </w:rPr>
      </w:pPr>
    </w:p>
    <w:tbl>
      <w:tblPr>
        <w:tblW w:w="0" w:type="auto"/>
        <w:jc w:val="left"/>
        <w:tblInd w:w="133" w:type="dxa"/>
        <w:tblLayout w:type="fixed"/>
        <w:tblCellMar>
          <w:top w:w="0" w:type="dxa"/>
          <w:left w:w="0" w:type="dxa"/>
          <w:bottom w:w="0" w:type="dxa"/>
          <w:right w:w="0" w:type="dxa"/>
        </w:tblCellMar>
        <w:tblLook w:val="01E0"/>
      </w:tblPr>
      <w:tblGrid>
        <w:gridCol w:w="4549"/>
        <w:gridCol w:w="4275"/>
      </w:tblGrid>
      <w:tr>
        <w:trPr>
          <w:trHeight w:val="370" w:hRule="exact"/>
        </w:trPr>
        <w:tc>
          <w:tcPr>
            <w:tcW w:w="8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23" w:right="0"/>
              <w:jc w:val="left"/>
              <w:rPr>
                <w:rFonts w:ascii="宋体" w:hAnsi="宋体" w:cs="宋体" w:eastAsia="宋体" w:hint="default"/>
                <w:sz w:val="21"/>
                <w:szCs w:val="21"/>
              </w:rPr>
            </w:pPr>
            <w:r>
              <w:rPr>
                <w:rFonts w:ascii="宋体" w:hAnsi="宋体" w:cs="宋体" w:eastAsia="宋体" w:hint="default"/>
                <w:b/>
                <w:bCs/>
                <w:sz w:val="21"/>
                <w:szCs w:val="21"/>
              </w:rPr>
              <w:t>营业收入确认事项</w:t>
            </w:r>
            <w:r>
              <w:rPr>
                <w:rFonts w:ascii="宋体" w:hAnsi="宋体" w:cs="宋体" w:eastAsia="宋体" w:hint="default"/>
                <w:sz w:val="21"/>
                <w:szCs w:val="21"/>
              </w:rPr>
            </w:r>
          </w:p>
        </w:tc>
      </w:tr>
      <w:tr>
        <w:trPr>
          <w:trHeight w:val="370" w:hRule="exact"/>
        </w:trPr>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 w:right="0"/>
              <w:jc w:val="center"/>
              <w:rPr>
                <w:rFonts w:ascii="宋体" w:hAnsi="宋体" w:cs="宋体" w:eastAsia="宋体" w:hint="default"/>
                <w:sz w:val="21"/>
                <w:szCs w:val="21"/>
              </w:rPr>
            </w:pPr>
            <w:r>
              <w:rPr>
                <w:rFonts w:ascii="宋体" w:hAnsi="宋体" w:cs="宋体" w:eastAsia="宋体" w:hint="default"/>
                <w:b/>
                <w:bCs/>
                <w:sz w:val="21"/>
                <w:szCs w:val="21"/>
              </w:rPr>
              <w:t>关键审计事项</w:t>
            </w:r>
            <w:r>
              <w:rPr>
                <w:rFonts w:ascii="宋体" w:hAnsi="宋体" w:cs="宋体" w:eastAsia="宋体" w:hint="default"/>
                <w:sz w:val="21"/>
                <w:szCs w:val="21"/>
              </w:rPr>
            </w:r>
          </w:p>
        </w:tc>
        <w:tc>
          <w:tcPr>
            <w:tcW w:w="4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21"/>
                <w:szCs w:val="21"/>
              </w:rPr>
            </w:pPr>
            <w:r>
              <w:rPr>
                <w:rFonts w:ascii="宋体" w:hAnsi="宋体" w:cs="宋体" w:eastAsia="宋体" w:hint="default"/>
                <w:b/>
                <w:bCs/>
                <w:sz w:val="21"/>
                <w:szCs w:val="21"/>
              </w:rPr>
              <w:t>审计中的应对</w:t>
            </w:r>
            <w:r>
              <w:rPr>
                <w:rFonts w:ascii="宋体" w:hAnsi="宋体" w:cs="宋体" w:eastAsia="宋体" w:hint="default"/>
                <w:sz w:val="21"/>
                <w:szCs w:val="21"/>
              </w:rPr>
            </w:r>
          </w:p>
        </w:tc>
      </w:tr>
      <w:tr>
        <w:trPr>
          <w:trHeight w:val="3610" w:hRule="exact"/>
        </w:trPr>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74"/>
              <w:jc w:val="left"/>
              <w:rPr>
                <w:rFonts w:ascii="宋体" w:hAnsi="宋体" w:cs="宋体" w:eastAsia="宋体" w:hint="default"/>
                <w:sz w:val="21"/>
                <w:szCs w:val="21"/>
              </w:rPr>
            </w:pPr>
            <w:r>
              <w:rPr>
                <w:rFonts w:ascii="宋体" w:hAnsi="宋体" w:cs="宋体" w:eastAsia="宋体" w:hint="default"/>
                <w:sz w:val="21"/>
                <w:szCs w:val="21"/>
              </w:rPr>
              <w:t>四川长虹公司主要从事电视、空调冰箱、</w:t>
            </w:r>
            <w:r>
              <w:rPr>
                <w:rFonts w:ascii="宋体" w:hAnsi="宋体" w:cs="宋体" w:eastAsia="宋体" w:hint="default"/>
                <w:sz w:val="21"/>
                <w:szCs w:val="21"/>
              </w:rPr>
              <w:t>IT</w:t>
            </w:r>
            <w:r>
              <w:rPr>
                <w:rFonts w:ascii="宋体" w:hAnsi="宋体" w:cs="宋体" w:eastAsia="宋体" w:hint="default"/>
                <w:spacing w:val="-55"/>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品和中间产品等生产及销售，如财务报表附注</w:t>
            </w:r>
            <w:r>
              <w:rPr>
                <w:rFonts w:ascii="宋体" w:hAnsi="宋体" w:cs="宋体" w:eastAsia="宋体" w:hint="default"/>
                <w:w w:val="100"/>
                <w:sz w:val="21"/>
                <w:szCs w:val="21"/>
              </w:rPr>
              <w:t> </w:t>
            </w:r>
            <w:r>
              <w:rPr>
                <w:rFonts w:ascii="宋体" w:hAnsi="宋体" w:cs="宋体" w:eastAsia="宋体" w:hint="default"/>
                <w:sz w:val="21"/>
                <w:szCs w:val="21"/>
              </w:rPr>
              <w:t>六、</w:t>
            </w:r>
            <w:r>
              <w:rPr>
                <w:rFonts w:ascii="宋体" w:hAnsi="宋体" w:cs="宋体" w:eastAsia="宋体" w:hint="default"/>
                <w:sz w:val="21"/>
                <w:szCs w:val="21"/>
              </w:rPr>
              <w:t>43</w:t>
            </w:r>
            <w:r>
              <w:rPr>
                <w:rFonts w:ascii="宋体" w:hAnsi="宋体" w:cs="宋体" w:eastAsia="宋体" w:hint="default"/>
                <w:spacing w:val="-53"/>
                <w:sz w:val="21"/>
                <w:szCs w:val="21"/>
              </w:rPr>
              <w:t> </w:t>
            </w:r>
            <w:r>
              <w:rPr>
                <w:rFonts w:ascii="宋体" w:hAnsi="宋体" w:cs="宋体" w:eastAsia="宋体" w:hint="default"/>
                <w:sz w:val="21"/>
                <w:szCs w:val="21"/>
              </w:rPr>
              <w:t>所述，</w:t>
            </w:r>
            <w:r>
              <w:rPr>
                <w:rFonts w:ascii="宋体" w:hAnsi="宋体" w:cs="宋体" w:eastAsia="宋体" w:hint="default"/>
                <w:spacing w:val="-2"/>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年度营业收入为</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8,338,526.29</w:t>
            </w:r>
            <w:r>
              <w:rPr>
                <w:rFonts w:ascii="宋体" w:hAnsi="宋体" w:cs="宋体" w:eastAsia="宋体" w:hint="default"/>
                <w:spacing w:val="-56"/>
                <w:sz w:val="21"/>
                <w:szCs w:val="21"/>
              </w:rPr>
              <w:t> </w:t>
            </w:r>
            <w:r>
              <w:rPr>
                <w:rFonts w:ascii="宋体" w:hAnsi="宋体" w:cs="宋体" w:eastAsia="宋体" w:hint="default"/>
                <w:sz w:val="21"/>
                <w:szCs w:val="21"/>
              </w:rPr>
              <w:t>万元，比</w:t>
            </w:r>
            <w:r>
              <w:rPr>
                <w:rFonts w:ascii="宋体" w:hAnsi="宋体" w:cs="宋体" w:eastAsia="宋体" w:hint="default"/>
                <w:spacing w:val="-3"/>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年度增长</w:t>
            </w:r>
            <w:r>
              <w:rPr>
                <w:rFonts w:ascii="宋体" w:hAnsi="宋体" w:cs="宋体" w:eastAsia="宋体" w:hint="default"/>
                <w:spacing w:val="-54"/>
                <w:sz w:val="21"/>
                <w:szCs w:val="21"/>
              </w:rPr>
              <w:t> </w:t>
            </w:r>
            <w:r>
              <w:rPr>
                <w:rFonts w:ascii="宋体" w:hAnsi="宋体" w:cs="宋体" w:eastAsia="宋体" w:hint="default"/>
                <w:sz w:val="21"/>
                <w:szCs w:val="21"/>
              </w:rPr>
              <w:t>6.68%</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6"/>
                <w:sz w:val="21"/>
                <w:szCs w:val="21"/>
              </w:rPr>
              <w:t>因营业收入金额重大且为公司关键业绩指标，因</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此我们将营业收入确认作为关键审计事项。</w:t>
            </w:r>
          </w:p>
        </w:tc>
        <w:tc>
          <w:tcPr>
            <w:tcW w:w="427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0" w:right="168"/>
              <w:jc w:val="left"/>
              <w:rPr>
                <w:rFonts w:ascii="宋体" w:hAnsi="宋体" w:cs="宋体" w:eastAsia="宋体" w:hint="default"/>
                <w:sz w:val="21"/>
                <w:szCs w:val="21"/>
              </w:rPr>
            </w:pPr>
            <w:r>
              <w:rPr>
                <w:rFonts w:ascii="宋体" w:hAnsi="宋体" w:cs="宋体" w:eastAsia="宋体" w:hint="default"/>
                <w:spacing w:val="-2"/>
                <w:sz w:val="21"/>
                <w:szCs w:val="21"/>
              </w:rPr>
              <w:t>我们针对营业收入确认实施的主要审计程序</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包括：</w:t>
            </w:r>
          </w:p>
          <w:p>
            <w:pPr>
              <w:pStyle w:val="TableParagraph"/>
              <w:spacing w:line="314" w:lineRule="auto" w:before="20"/>
              <w:ind w:left="100" w:right="98"/>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）了解和评价管理层与营业收入确认相关</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的关键内部控制的设计和运行是否有效；</w:t>
            </w:r>
          </w:p>
          <w:p>
            <w:pPr>
              <w:pStyle w:val="TableParagraph"/>
              <w:spacing w:line="314" w:lineRule="auto" w:before="20"/>
              <w:ind w:left="100" w:right="98"/>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2</w:t>
            </w:r>
            <w:r>
              <w:rPr>
                <w:rFonts w:ascii="宋体" w:hAnsi="宋体" w:cs="宋体" w:eastAsia="宋体" w:hint="default"/>
                <w:spacing w:val="-3"/>
                <w:sz w:val="21"/>
                <w:szCs w:val="21"/>
              </w:rPr>
              <w:t>）通过审阅主要销售合同及与管理层的访</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谈，了解和评估了营业收入确认政策；</w:t>
            </w:r>
          </w:p>
          <w:p>
            <w:pPr>
              <w:pStyle w:val="TableParagraph"/>
              <w:spacing w:line="314" w:lineRule="auto" w:before="20"/>
              <w:ind w:left="100" w:right="98"/>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3</w:t>
            </w:r>
            <w:r>
              <w:rPr>
                <w:rFonts w:ascii="宋体" w:hAnsi="宋体" w:cs="宋体" w:eastAsia="宋体" w:hint="default"/>
                <w:spacing w:val="-4"/>
                <w:sz w:val="21"/>
                <w:szCs w:val="21"/>
              </w:rPr>
              <w:t>）实施分析性复核程序，包括分析主要产</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品年度、月度及季节收入波动、主要客户的</w:t>
            </w:r>
            <w:r>
              <w:rPr>
                <w:rFonts w:ascii="宋体" w:hAnsi="宋体" w:cs="宋体" w:eastAsia="宋体" w:hint="default"/>
                <w:w w:val="100"/>
                <w:sz w:val="21"/>
                <w:szCs w:val="21"/>
              </w:rPr>
              <w:t> </w:t>
            </w:r>
            <w:r>
              <w:rPr>
                <w:rFonts w:ascii="宋体" w:hAnsi="宋体" w:cs="宋体" w:eastAsia="宋体" w:hint="default"/>
                <w:sz w:val="21"/>
                <w:szCs w:val="21"/>
              </w:rPr>
              <w:t>变化及销售价格、毛利率的变动；</w:t>
            </w:r>
          </w:p>
          <w:p>
            <w:pPr>
              <w:pStyle w:val="TableParagraph"/>
              <w:spacing w:line="240" w:lineRule="auto" w:before="20"/>
              <w:ind w:left="100"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4</w:t>
            </w:r>
            <w:r>
              <w:rPr>
                <w:rFonts w:ascii="宋体" w:hAnsi="宋体" w:cs="宋体" w:eastAsia="宋体" w:hint="default"/>
                <w:spacing w:val="-4"/>
                <w:sz w:val="21"/>
                <w:szCs w:val="21"/>
              </w:rPr>
              <w:t>）实施细节测试程序，检查与营业收入确</w:t>
            </w:r>
          </w:p>
        </w:tc>
      </w:tr>
    </w:tbl>
    <w:p>
      <w:pPr>
        <w:spacing w:after="0" w:line="240" w:lineRule="auto"/>
        <w:jc w:val="left"/>
        <w:rPr>
          <w:rFonts w:ascii="宋体" w:hAnsi="宋体" w:cs="宋体" w:eastAsia="宋体" w:hint="default"/>
          <w:sz w:val="21"/>
          <w:szCs w:val="21"/>
        </w:rPr>
        <w:sectPr>
          <w:type w:val="continuous"/>
          <w:pgSz w:w="11910" w:h="16840"/>
          <w:pgMar w:top="1120" w:bottom="1380" w:left="1660" w:right="11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33" w:type="dxa"/>
        <w:tblLayout w:type="fixed"/>
        <w:tblCellMar>
          <w:top w:w="0" w:type="dxa"/>
          <w:left w:w="0" w:type="dxa"/>
          <w:bottom w:w="0" w:type="dxa"/>
          <w:right w:w="0" w:type="dxa"/>
        </w:tblCellMar>
        <w:tblLook w:val="01E0"/>
      </w:tblPr>
      <w:tblGrid>
        <w:gridCol w:w="4549"/>
        <w:gridCol w:w="4275"/>
      </w:tblGrid>
      <w:tr>
        <w:trPr>
          <w:trHeight w:val="400" w:hRule="exact"/>
        </w:trPr>
        <w:tc>
          <w:tcPr>
            <w:tcW w:w="4549" w:type="dxa"/>
            <w:vMerge w:val="restart"/>
            <w:tcBorders>
              <w:top w:val="single" w:sz="4" w:space="0" w:color="000000"/>
              <w:left w:val="single" w:sz="4" w:space="0" w:color="000000"/>
              <w:right w:val="single" w:sz="4" w:space="0" w:color="000000"/>
            </w:tcBorders>
          </w:tcPr>
          <w:p>
            <w:pPr/>
          </w:p>
        </w:tc>
        <w:tc>
          <w:tcPr>
            <w:tcW w:w="427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5"/>
              <w:ind w:left="100" w:right="-5"/>
              <w:jc w:val="left"/>
              <w:rPr>
                <w:rFonts w:ascii="宋体" w:hAnsi="宋体" w:cs="宋体" w:eastAsia="宋体" w:hint="default"/>
                <w:sz w:val="21"/>
                <w:szCs w:val="21"/>
              </w:rPr>
            </w:pPr>
            <w:r>
              <w:rPr>
                <w:rFonts w:ascii="宋体" w:hAnsi="宋体" w:cs="宋体" w:eastAsia="宋体" w:hint="default"/>
                <w:spacing w:val="-4"/>
                <w:sz w:val="21"/>
                <w:szCs w:val="21"/>
              </w:rPr>
              <w:t>认相关的支持性文件，包括销售合同、订单、</w:t>
            </w:r>
          </w:p>
        </w:tc>
      </w:tr>
      <w:tr>
        <w:trPr>
          <w:trHeight w:val="360" w:hRule="exact"/>
        </w:trPr>
        <w:tc>
          <w:tcPr>
            <w:tcW w:w="4549" w:type="dxa"/>
            <w:vMerge/>
            <w:tcBorders>
              <w:left w:val="single" w:sz="4" w:space="0" w:color="000000"/>
              <w:right w:val="single" w:sz="4" w:space="0" w:color="000000"/>
            </w:tcBorders>
          </w:tcPr>
          <w:p>
            <w:pPr/>
          </w:p>
        </w:tc>
        <w:tc>
          <w:tcPr>
            <w:tcW w:w="4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21"/>
                <w:szCs w:val="21"/>
              </w:rPr>
            </w:pPr>
            <w:r>
              <w:rPr>
                <w:rFonts w:ascii="宋体" w:hAnsi="宋体" w:cs="宋体" w:eastAsia="宋体" w:hint="default"/>
                <w:sz w:val="21"/>
                <w:szCs w:val="21"/>
              </w:rPr>
              <w:t>销售发票、产品运输单据、客户签收单等；</w:t>
            </w:r>
          </w:p>
        </w:tc>
      </w:tr>
      <w:tr>
        <w:trPr>
          <w:trHeight w:val="360" w:hRule="exact"/>
        </w:trPr>
        <w:tc>
          <w:tcPr>
            <w:tcW w:w="4549" w:type="dxa"/>
            <w:vMerge/>
            <w:tcBorders>
              <w:left w:val="single" w:sz="4" w:space="0" w:color="000000"/>
              <w:right w:val="single" w:sz="4" w:space="0" w:color="000000"/>
            </w:tcBorders>
          </w:tcPr>
          <w:p>
            <w:pPr/>
          </w:p>
        </w:tc>
        <w:tc>
          <w:tcPr>
            <w:tcW w:w="4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5</w:t>
            </w:r>
            <w:r>
              <w:rPr>
                <w:rFonts w:ascii="宋体" w:hAnsi="宋体" w:cs="宋体" w:eastAsia="宋体" w:hint="default"/>
                <w:spacing w:val="-3"/>
                <w:sz w:val="21"/>
                <w:szCs w:val="21"/>
              </w:rPr>
              <w:t>）选取本年交易金额较大客户以及应收账</w:t>
            </w:r>
          </w:p>
        </w:tc>
      </w:tr>
      <w:tr>
        <w:trPr>
          <w:trHeight w:val="360" w:hRule="exact"/>
        </w:trPr>
        <w:tc>
          <w:tcPr>
            <w:tcW w:w="4549" w:type="dxa"/>
            <w:vMerge/>
            <w:tcBorders>
              <w:left w:val="single" w:sz="4" w:space="0" w:color="000000"/>
              <w:right w:val="single" w:sz="4" w:space="0" w:color="000000"/>
            </w:tcBorders>
          </w:tcPr>
          <w:p>
            <w:pPr/>
          </w:p>
        </w:tc>
        <w:tc>
          <w:tcPr>
            <w:tcW w:w="4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21"/>
                <w:szCs w:val="21"/>
              </w:rPr>
            </w:pPr>
            <w:r>
              <w:rPr>
                <w:rFonts w:ascii="宋体" w:hAnsi="宋体" w:cs="宋体" w:eastAsia="宋体" w:hint="default"/>
                <w:sz w:val="21"/>
                <w:szCs w:val="21"/>
              </w:rPr>
              <w:t>款或预收款项账面余额较大的客户实施函证</w:t>
            </w:r>
          </w:p>
        </w:tc>
      </w:tr>
      <w:tr>
        <w:trPr>
          <w:trHeight w:val="360" w:hRule="exact"/>
        </w:trPr>
        <w:tc>
          <w:tcPr>
            <w:tcW w:w="4549" w:type="dxa"/>
            <w:vMerge/>
            <w:tcBorders>
              <w:left w:val="single" w:sz="4" w:space="0" w:color="000000"/>
              <w:right w:val="single" w:sz="4" w:space="0" w:color="000000"/>
            </w:tcBorders>
          </w:tcPr>
          <w:p>
            <w:pPr/>
          </w:p>
        </w:tc>
        <w:tc>
          <w:tcPr>
            <w:tcW w:w="4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21"/>
                <w:szCs w:val="21"/>
              </w:rPr>
            </w:pPr>
            <w:r>
              <w:rPr>
                <w:rFonts w:ascii="宋体" w:hAnsi="宋体" w:cs="宋体" w:eastAsia="宋体" w:hint="default"/>
                <w:sz w:val="21"/>
                <w:szCs w:val="21"/>
              </w:rPr>
              <w:t>程序，检查营业收入的真实性；</w:t>
            </w:r>
          </w:p>
        </w:tc>
      </w:tr>
      <w:tr>
        <w:trPr>
          <w:trHeight w:val="360" w:hRule="exact"/>
        </w:trPr>
        <w:tc>
          <w:tcPr>
            <w:tcW w:w="4549" w:type="dxa"/>
            <w:vMerge/>
            <w:tcBorders>
              <w:left w:val="single" w:sz="4" w:space="0" w:color="000000"/>
              <w:right w:val="single" w:sz="4" w:space="0" w:color="000000"/>
            </w:tcBorders>
          </w:tcPr>
          <w:p>
            <w:pPr/>
          </w:p>
        </w:tc>
        <w:tc>
          <w:tcPr>
            <w:tcW w:w="4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6</w:t>
            </w:r>
            <w:r>
              <w:rPr>
                <w:rFonts w:ascii="宋体" w:hAnsi="宋体" w:cs="宋体" w:eastAsia="宋体" w:hint="default"/>
                <w:spacing w:val="-4"/>
                <w:sz w:val="21"/>
                <w:szCs w:val="21"/>
              </w:rPr>
              <w:t>）复核期后退换货比例，判断营业收入确</w:t>
            </w:r>
          </w:p>
        </w:tc>
      </w:tr>
      <w:tr>
        <w:trPr>
          <w:trHeight w:val="360" w:hRule="exact"/>
        </w:trPr>
        <w:tc>
          <w:tcPr>
            <w:tcW w:w="4549" w:type="dxa"/>
            <w:vMerge/>
            <w:tcBorders>
              <w:left w:val="single" w:sz="4" w:space="0" w:color="000000"/>
              <w:right w:val="single" w:sz="4" w:space="0" w:color="000000"/>
            </w:tcBorders>
          </w:tcPr>
          <w:p>
            <w:pPr/>
          </w:p>
        </w:tc>
        <w:tc>
          <w:tcPr>
            <w:tcW w:w="4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21"/>
                <w:szCs w:val="21"/>
              </w:rPr>
            </w:pPr>
            <w:r>
              <w:rPr>
                <w:rFonts w:ascii="宋体" w:hAnsi="宋体" w:cs="宋体" w:eastAsia="宋体" w:hint="default"/>
                <w:sz w:val="21"/>
                <w:szCs w:val="21"/>
              </w:rPr>
              <w:t>认时点是否正确；</w:t>
            </w:r>
          </w:p>
        </w:tc>
      </w:tr>
      <w:tr>
        <w:trPr>
          <w:trHeight w:val="360" w:hRule="exact"/>
        </w:trPr>
        <w:tc>
          <w:tcPr>
            <w:tcW w:w="4549" w:type="dxa"/>
            <w:vMerge/>
            <w:tcBorders>
              <w:left w:val="single" w:sz="4" w:space="0" w:color="000000"/>
              <w:right w:val="single" w:sz="4" w:space="0" w:color="000000"/>
            </w:tcBorders>
          </w:tcPr>
          <w:p>
            <w:pPr/>
          </w:p>
        </w:tc>
        <w:tc>
          <w:tcPr>
            <w:tcW w:w="4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7</w:t>
            </w:r>
            <w:r>
              <w:rPr>
                <w:rFonts w:ascii="宋体" w:hAnsi="宋体" w:cs="宋体" w:eastAsia="宋体" w:hint="default"/>
                <w:spacing w:val="-4"/>
                <w:sz w:val="21"/>
                <w:szCs w:val="21"/>
              </w:rPr>
              <w:t>）对应收账款年末余额较大客户，检查是</w:t>
            </w:r>
          </w:p>
        </w:tc>
      </w:tr>
      <w:tr>
        <w:trPr>
          <w:trHeight w:val="360" w:hRule="exact"/>
        </w:trPr>
        <w:tc>
          <w:tcPr>
            <w:tcW w:w="4549" w:type="dxa"/>
            <w:vMerge/>
            <w:tcBorders>
              <w:left w:val="single" w:sz="4" w:space="0" w:color="000000"/>
              <w:right w:val="single" w:sz="4" w:space="0" w:color="000000"/>
            </w:tcBorders>
          </w:tcPr>
          <w:p>
            <w:pPr/>
          </w:p>
        </w:tc>
        <w:tc>
          <w:tcPr>
            <w:tcW w:w="4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21"/>
                <w:szCs w:val="21"/>
              </w:rPr>
            </w:pPr>
            <w:r>
              <w:rPr>
                <w:rFonts w:ascii="宋体" w:hAnsi="宋体" w:cs="宋体" w:eastAsia="宋体" w:hint="default"/>
                <w:sz w:val="21"/>
                <w:szCs w:val="21"/>
              </w:rPr>
              <w:t>否超信用额度，年末余额与营业收入之间是</w:t>
            </w:r>
          </w:p>
        </w:tc>
      </w:tr>
      <w:tr>
        <w:trPr>
          <w:trHeight w:val="360" w:hRule="exact"/>
        </w:trPr>
        <w:tc>
          <w:tcPr>
            <w:tcW w:w="4549" w:type="dxa"/>
            <w:vMerge/>
            <w:tcBorders>
              <w:left w:val="single" w:sz="4" w:space="0" w:color="000000"/>
              <w:right w:val="single" w:sz="4" w:space="0" w:color="000000"/>
            </w:tcBorders>
          </w:tcPr>
          <w:p>
            <w:pPr/>
          </w:p>
        </w:tc>
        <w:tc>
          <w:tcPr>
            <w:tcW w:w="4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否存在重大异常关系，评价其合理性；</w:t>
            </w:r>
          </w:p>
        </w:tc>
      </w:tr>
      <w:tr>
        <w:trPr>
          <w:trHeight w:val="360" w:hRule="exact"/>
        </w:trPr>
        <w:tc>
          <w:tcPr>
            <w:tcW w:w="4549" w:type="dxa"/>
            <w:vMerge/>
            <w:tcBorders>
              <w:left w:val="single" w:sz="4" w:space="0" w:color="000000"/>
              <w:right w:val="single" w:sz="4" w:space="0" w:color="000000"/>
            </w:tcBorders>
          </w:tcPr>
          <w:p>
            <w:pPr/>
          </w:p>
        </w:tc>
        <w:tc>
          <w:tcPr>
            <w:tcW w:w="4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8</w:t>
            </w:r>
            <w:r>
              <w:rPr>
                <w:rFonts w:ascii="宋体" w:hAnsi="宋体" w:cs="宋体" w:eastAsia="宋体" w:hint="default"/>
                <w:sz w:val="21"/>
                <w:szCs w:val="21"/>
              </w:rPr>
              <w:t>）对出口销售收入与海关数据进行了核</w:t>
            </w:r>
          </w:p>
        </w:tc>
      </w:tr>
      <w:tr>
        <w:trPr>
          <w:trHeight w:val="360" w:hRule="exact"/>
        </w:trPr>
        <w:tc>
          <w:tcPr>
            <w:tcW w:w="4549" w:type="dxa"/>
            <w:vMerge/>
            <w:tcBorders>
              <w:left w:val="single" w:sz="4" w:space="0" w:color="000000"/>
              <w:right w:val="single" w:sz="4" w:space="0" w:color="000000"/>
            </w:tcBorders>
          </w:tcPr>
          <w:p>
            <w:pPr/>
          </w:p>
        </w:tc>
        <w:tc>
          <w:tcPr>
            <w:tcW w:w="4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21"/>
                <w:szCs w:val="21"/>
              </w:rPr>
            </w:pPr>
            <w:r>
              <w:rPr>
                <w:rFonts w:ascii="宋体" w:hAnsi="宋体" w:cs="宋体" w:eastAsia="宋体" w:hint="default"/>
                <w:sz w:val="21"/>
                <w:szCs w:val="21"/>
              </w:rPr>
              <w:t>对；</w:t>
            </w:r>
          </w:p>
        </w:tc>
      </w:tr>
      <w:tr>
        <w:trPr>
          <w:trHeight w:val="360" w:hRule="exact"/>
        </w:trPr>
        <w:tc>
          <w:tcPr>
            <w:tcW w:w="4549" w:type="dxa"/>
            <w:vMerge/>
            <w:tcBorders>
              <w:left w:val="single" w:sz="4" w:space="0" w:color="000000"/>
              <w:right w:val="single" w:sz="4" w:space="0" w:color="000000"/>
            </w:tcBorders>
          </w:tcPr>
          <w:p>
            <w:pPr/>
          </w:p>
        </w:tc>
        <w:tc>
          <w:tcPr>
            <w:tcW w:w="4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9</w:t>
            </w:r>
            <w:r>
              <w:rPr>
                <w:rFonts w:ascii="宋体" w:hAnsi="宋体" w:cs="宋体" w:eastAsia="宋体" w:hint="default"/>
                <w:spacing w:val="-4"/>
                <w:sz w:val="21"/>
                <w:szCs w:val="21"/>
              </w:rPr>
              <w:t>）对营业收入实施截止测试，确认营业收</w:t>
            </w:r>
          </w:p>
        </w:tc>
      </w:tr>
      <w:tr>
        <w:trPr>
          <w:trHeight w:val="333" w:hRule="exact"/>
        </w:trPr>
        <w:tc>
          <w:tcPr>
            <w:tcW w:w="4549" w:type="dxa"/>
            <w:vMerge/>
            <w:tcBorders>
              <w:left w:val="single" w:sz="4" w:space="0" w:color="000000"/>
              <w:bottom w:val="single" w:sz="4" w:space="0" w:color="000000"/>
              <w:right w:val="single" w:sz="4" w:space="0" w:color="000000"/>
            </w:tcBorders>
          </w:tcPr>
          <w:p>
            <w:pPr/>
          </w:p>
        </w:tc>
        <w:tc>
          <w:tcPr>
            <w:tcW w:w="427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21"/>
                <w:szCs w:val="21"/>
              </w:rPr>
            </w:pPr>
            <w:r>
              <w:rPr>
                <w:rFonts w:ascii="宋体" w:hAnsi="宋体" w:cs="宋体" w:eastAsia="宋体" w:hint="default"/>
                <w:sz w:val="21"/>
                <w:szCs w:val="21"/>
              </w:rPr>
              <w:t>入是否记录在正确会计期间。</w:t>
            </w:r>
          </w:p>
        </w:tc>
      </w:tr>
    </w:tbl>
    <w:p>
      <w:pPr>
        <w:spacing w:line="240" w:lineRule="auto" w:before="11"/>
        <w:rPr>
          <w:rFonts w:ascii="宋体" w:hAnsi="宋体" w:cs="宋体" w:eastAsia="宋体" w:hint="default"/>
          <w:sz w:val="18"/>
          <w:szCs w:val="18"/>
        </w:rPr>
      </w:pPr>
    </w:p>
    <w:p>
      <w:pPr>
        <w:pStyle w:val="BodyText"/>
        <w:tabs>
          <w:tab w:pos="1397" w:val="left" w:leader="none"/>
        </w:tabs>
        <w:spacing w:line="340" w:lineRule="auto" w:before="36"/>
        <w:ind w:left="558" w:right="300" w:firstLine="21"/>
        <w:jc w:val="left"/>
        <w:rPr>
          <w:rFonts w:ascii="宋体" w:hAnsi="宋体" w:cs="宋体" w:eastAsia="宋体" w:hint="default"/>
        </w:rPr>
      </w:pPr>
      <w:r>
        <w:rPr>
          <w:rFonts w:ascii="宋体" w:hAnsi="宋体" w:cs="宋体" w:eastAsia="宋体" w:hint="default"/>
          <w:b/>
          <w:bCs/>
        </w:rPr>
        <w:t>四、</w:t>
        <w:tab/>
        <w:t>其他信息</w:t>
      </w:r>
      <w:r>
        <w:rPr>
          <w:rFonts w:ascii="宋体" w:hAnsi="宋体" w:cs="宋体" w:eastAsia="宋体" w:hint="default"/>
          <w:b/>
          <w:bCs/>
          <w:w w:val="100"/>
        </w:rPr>
        <w:t> </w:t>
      </w:r>
      <w:r>
        <w:rPr>
          <w:spacing w:val="-2"/>
        </w:rPr>
        <w:t>四川长虹公司管理层</w:t>
      </w:r>
      <w:r>
        <w:rPr>
          <w:rFonts w:ascii="宋体" w:hAnsi="宋体" w:cs="宋体" w:eastAsia="宋体" w:hint="default"/>
          <w:spacing w:val="-2"/>
        </w:rPr>
        <w:t>(</w:t>
      </w:r>
      <w:r>
        <w:rPr>
          <w:spacing w:val="-2"/>
        </w:rPr>
        <w:t>以下简称管理层</w:t>
      </w:r>
      <w:r>
        <w:rPr>
          <w:rFonts w:ascii="宋体" w:hAnsi="宋体" w:cs="宋体" w:eastAsia="宋体" w:hint="default"/>
          <w:spacing w:val="-2"/>
        </w:rPr>
        <w:t>)</w:t>
      </w:r>
      <w:r>
        <w:rPr>
          <w:spacing w:val="-2"/>
        </w:rPr>
        <w:t>对其他信息负责。其他信息包括四川长虹公司</w:t>
      </w:r>
      <w:r>
        <w:rPr>
          <w:spacing w:val="18"/>
        </w:rPr>
        <w:t> </w:t>
      </w:r>
      <w:r>
        <w:rPr>
          <w:rFonts w:ascii="宋体" w:hAnsi="宋体" w:cs="宋体" w:eastAsia="宋体" w:hint="default"/>
          <w:spacing w:val="-1"/>
        </w:rPr>
        <w:t>2018</w:t>
      </w:r>
    </w:p>
    <w:p>
      <w:pPr>
        <w:pStyle w:val="BodyText"/>
        <w:spacing w:line="350" w:lineRule="auto" w:before="35"/>
        <w:ind w:left="558" w:right="0" w:hanging="420"/>
        <w:jc w:val="left"/>
      </w:pPr>
      <w:r>
        <w:rPr/>
        <w:t>年年度报告中涵盖的信息，但不包括财务报表和我们的审计报告。</w:t>
      </w:r>
      <w:r>
        <w:rPr>
          <w:w w:val="100"/>
        </w:rPr>
        <w:t> </w:t>
      </w:r>
      <w:r>
        <w:rPr>
          <w:spacing w:val="-2"/>
        </w:rPr>
        <w:t>我们对财务报表发表的审计意见不涵盖其他信息，我们也不对其他信息发表任何形式的鉴证</w:t>
      </w:r>
    </w:p>
    <w:p>
      <w:pPr>
        <w:pStyle w:val="BodyText"/>
        <w:spacing w:line="240" w:lineRule="auto" w:before="29"/>
        <w:ind w:left="138" w:right="0"/>
        <w:jc w:val="left"/>
      </w:pPr>
      <w:r>
        <w:rPr/>
        <w:t>结论。</w:t>
      </w:r>
    </w:p>
    <w:p>
      <w:pPr>
        <w:pStyle w:val="BodyText"/>
        <w:spacing w:line="350" w:lineRule="auto" w:before="123"/>
        <w:ind w:left="138" w:right="0" w:firstLine="419"/>
        <w:jc w:val="left"/>
      </w:pPr>
      <w:r>
        <w:rPr>
          <w:spacing w:val="-2"/>
        </w:rPr>
        <w:t>结合我们对财务报表的审计，我们的责任是阅读其他信息，在此过程中，考虑其他信息是否</w:t>
      </w:r>
      <w:r>
        <w:rPr>
          <w:w w:val="100"/>
        </w:rPr>
        <w:t> </w:t>
      </w:r>
      <w:r>
        <w:rPr/>
        <w:t>与财务报表或我们在审计过程中了解到的情况存在重大不一致或者似乎存在重大错报。</w:t>
      </w:r>
    </w:p>
    <w:p>
      <w:pPr>
        <w:pStyle w:val="BodyText"/>
        <w:spacing w:line="348" w:lineRule="auto" w:before="29"/>
        <w:ind w:left="138" w:right="0" w:firstLine="419"/>
        <w:jc w:val="left"/>
      </w:pPr>
      <w:r>
        <w:rPr>
          <w:spacing w:val="-2"/>
        </w:rPr>
        <w:t>基于我们已执行的工作，如果我们确定其他信息存在重大错报，我们应当报告该事实。在这</w:t>
      </w:r>
      <w:r>
        <w:rPr>
          <w:w w:val="100"/>
        </w:rPr>
        <w:t> </w:t>
      </w:r>
      <w:r>
        <w:rPr/>
        <w:t>方面，我们无任何事项需要报告。</w:t>
      </w:r>
    </w:p>
    <w:p>
      <w:pPr>
        <w:spacing w:line="240" w:lineRule="auto" w:before="5"/>
        <w:rPr>
          <w:rFonts w:ascii="宋体" w:hAnsi="宋体" w:cs="宋体" w:eastAsia="宋体" w:hint="default"/>
          <w:sz w:val="18"/>
          <w:szCs w:val="18"/>
        </w:rPr>
      </w:pPr>
    </w:p>
    <w:p>
      <w:pPr>
        <w:tabs>
          <w:tab w:pos="1397" w:val="left" w:leader="none"/>
        </w:tabs>
        <w:spacing w:line="340" w:lineRule="auto" w:before="0"/>
        <w:ind w:left="558" w:right="137" w:firstLine="21"/>
        <w:jc w:val="left"/>
        <w:rPr>
          <w:rFonts w:ascii="宋体" w:hAnsi="宋体" w:cs="宋体" w:eastAsia="宋体" w:hint="default"/>
          <w:sz w:val="21"/>
          <w:szCs w:val="21"/>
        </w:rPr>
      </w:pPr>
      <w:r>
        <w:rPr>
          <w:rFonts w:ascii="宋体" w:hAnsi="宋体" w:cs="宋体" w:eastAsia="宋体" w:hint="default"/>
          <w:b/>
          <w:bCs/>
          <w:sz w:val="21"/>
          <w:szCs w:val="21"/>
        </w:rPr>
        <w:t>五、</w:t>
        <w:tab/>
        <w:t>管理层和治理层对财务报表的责任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管理层负责按照企业会计准则的规定编制财务报表，使其实现公允反映，并设计、执行和维</w:t>
      </w:r>
    </w:p>
    <w:p>
      <w:pPr>
        <w:pStyle w:val="BodyText"/>
        <w:spacing w:line="348" w:lineRule="auto" w:before="38"/>
        <w:ind w:left="558" w:right="0" w:hanging="420"/>
        <w:jc w:val="left"/>
      </w:pPr>
      <w:r>
        <w:rPr/>
        <w:t>护必要的内部控制，以使财务报表不存在由于舞弊或错误导致的重大错报。</w:t>
      </w:r>
      <w:r>
        <w:rPr>
          <w:w w:val="100"/>
        </w:rPr>
        <w:t> </w:t>
      </w:r>
      <w:r>
        <w:rPr>
          <w:spacing w:val="-2"/>
        </w:rPr>
        <w:t>在编制财务报表时，管理层负责评估四川长虹公司的持续经营能力，披露与持续经营相关的</w:t>
      </w:r>
    </w:p>
    <w:p>
      <w:pPr>
        <w:pStyle w:val="BodyText"/>
        <w:spacing w:line="350" w:lineRule="auto" w:before="31"/>
        <w:ind w:left="138" w:right="0"/>
        <w:jc w:val="left"/>
      </w:pPr>
      <w:r>
        <w:rPr>
          <w:spacing w:val="-2"/>
        </w:rPr>
        <w:t>事项（如适用），并运用持续经营假设，除非管理层计划清算四川长虹公司、终止运营或别无其</w:t>
      </w:r>
      <w:r>
        <w:rPr>
          <w:spacing w:val="-25"/>
        </w:rPr>
        <w:t> </w:t>
      </w:r>
      <w:r>
        <w:rPr>
          <w:spacing w:val="-25"/>
        </w:rPr>
      </w:r>
      <w:r>
        <w:rPr/>
        <w:t>他现实的选择。</w:t>
      </w:r>
    </w:p>
    <w:p>
      <w:pPr>
        <w:tabs>
          <w:tab w:pos="1397" w:val="left" w:leader="none"/>
        </w:tabs>
        <w:spacing w:line="532" w:lineRule="auto" w:before="27"/>
        <w:ind w:left="579" w:right="4131" w:hanging="22"/>
        <w:jc w:val="left"/>
        <w:rPr>
          <w:rFonts w:ascii="宋体" w:hAnsi="宋体" w:cs="宋体" w:eastAsia="宋体" w:hint="default"/>
          <w:sz w:val="21"/>
          <w:szCs w:val="21"/>
        </w:rPr>
      </w:pPr>
      <w:r>
        <w:rPr>
          <w:rFonts w:ascii="宋体" w:hAnsi="宋体" w:cs="宋体" w:eastAsia="宋体" w:hint="default"/>
          <w:spacing w:val="-2"/>
          <w:sz w:val="21"/>
          <w:szCs w:val="21"/>
        </w:rPr>
        <w:t>治理层负责监督四川长虹公司的财务报告过程。</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b/>
          <w:bCs/>
          <w:sz w:val="21"/>
          <w:szCs w:val="21"/>
        </w:rPr>
        <w:t>六、</w:t>
        <w:tab/>
        <w:t>注册会计师对财务报表审计的责任</w:t>
      </w:r>
      <w:r>
        <w:rPr>
          <w:rFonts w:ascii="宋体" w:hAnsi="宋体" w:cs="宋体" w:eastAsia="宋体" w:hint="default"/>
          <w:sz w:val="21"/>
          <w:szCs w:val="21"/>
        </w:rPr>
      </w:r>
    </w:p>
    <w:p>
      <w:pPr>
        <w:pStyle w:val="BodyText"/>
        <w:spacing w:line="255" w:lineRule="exact"/>
        <w:ind w:left="138" w:right="0" w:firstLine="419"/>
        <w:jc w:val="left"/>
      </w:pPr>
      <w:r>
        <w:rPr/>
        <w:t>我们的目标是对财务报表整体是否不存在由于舞弊或错误导致的重大错报获取合理保证，并</w:t>
      </w:r>
    </w:p>
    <w:p>
      <w:pPr>
        <w:pStyle w:val="BodyText"/>
        <w:spacing w:line="240" w:lineRule="auto" w:before="126"/>
        <w:ind w:left="138" w:right="0"/>
        <w:jc w:val="left"/>
      </w:pPr>
      <w:r>
        <w:rPr/>
        <w:t>出具包含审计意见的审计报告。合理保证是高水平的保证，但并不能保证按照审计准则执行的审</w:t>
      </w:r>
    </w:p>
    <w:p>
      <w:pPr>
        <w:spacing w:after="0" w:line="240" w:lineRule="auto"/>
        <w:jc w:val="left"/>
        <w:sectPr>
          <w:pgSz w:w="11910" w:h="16840"/>
          <w:pgMar w:header="880" w:footer="1195" w:top="1100" w:bottom="1380" w:left="1660" w:right="11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50" w:lineRule="auto" w:before="36"/>
        <w:ind w:left="318" w:right="99"/>
        <w:jc w:val="left"/>
      </w:pPr>
      <w:r>
        <w:rPr>
          <w:spacing w:val="-2"/>
        </w:rPr>
        <w:t>计在某一重大错报存在时总能发现。错报可能由于舞弊或错误导致，如果合理预期错报单独或汇</w:t>
      </w:r>
      <w:r>
        <w:rPr>
          <w:spacing w:val="-25"/>
        </w:rPr>
        <w:t> </w:t>
      </w:r>
      <w:r>
        <w:rPr>
          <w:spacing w:val="-25"/>
        </w:rPr>
      </w:r>
      <w:r>
        <w:rPr/>
        <w:t>总起来可能影响财务报表使用者依据财务报表作出的经济决策，则通常认为错报是重大的。</w:t>
      </w:r>
    </w:p>
    <w:p>
      <w:pPr>
        <w:pStyle w:val="BodyText"/>
        <w:spacing w:line="348" w:lineRule="auto" w:before="29"/>
        <w:ind w:left="318" w:right="317" w:firstLine="419"/>
        <w:jc w:val="both"/>
      </w:pPr>
      <w:r>
        <w:rPr>
          <w:spacing w:val="-2"/>
        </w:rPr>
        <w:t>在按照审计准则执行审计工作的过程中，我们运用职业判断，并保持职业怀疑。同时，我们</w:t>
      </w:r>
      <w:r>
        <w:rPr>
          <w:w w:val="100"/>
        </w:rPr>
        <w:t> </w:t>
      </w:r>
      <w:r>
        <w:rPr/>
        <w:t>也执行以下工作：</w:t>
      </w:r>
    </w:p>
    <w:p>
      <w:pPr>
        <w:pStyle w:val="BodyText"/>
        <w:spacing w:line="350" w:lineRule="auto" w:before="151"/>
        <w:ind w:left="318" w:right="308" w:firstLine="419"/>
        <w:jc w:val="both"/>
      </w:pPr>
      <w:r>
        <w:rPr/>
        <w:t>（</w:t>
      </w:r>
      <w:r>
        <w:rPr>
          <w:rFonts w:ascii="宋体" w:hAnsi="宋体" w:cs="宋体" w:eastAsia="宋体" w:hint="default"/>
        </w:rPr>
        <w:t>1</w:t>
      </w:r>
      <w:r>
        <w:rPr/>
        <w:t>）</w:t>
      </w:r>
      <w:r>
        <w:rPr>
          <w:spacing w:val="6"/>
        </w:rPr>
        <w:t> </w:t>
      </w:r>
      <w:r>
        <w:rPr/>
        <w:t>识别和评估由于舞弊或错误导致的财务报表重大错报风险，设计和实施审计程序以</w:t>
      </w:r>
      <w:r>
        <w:rPr>
          <w:w w:val="100"/>
        </w:rPr>
        <w:t> </w:t>
      </w:r>
      <w:r>
        <w:rPr>
          <w:spacing w:val="-1"/>
        </w:rPr>
        <w:t>应对这些风险，并获取充分、适当的审计证据，作为发表审计意见的基础。由于舞弊可能涉及串</w:t>
      </w:r>
      <w:r>
        <w:rPr>
          <w:spacing w:val="-55"/>
        </w:rPr>
        <w:t> </w:t>
      </w:r>
      <w:r>
        <w:rPr>
          <w:spacing w:val="-55"/>
        </w:rPr>
      </w:r>
      <w:r>
        <w:rPr>
          <w:spacing w:val="-1"/>
        </w:rPr>
        <w:t>通、伪造、故意遗漏、虚假陈述或凌驾于内部控制之上，未能发现由于舞弊导致的重大错报的风</w:t>
      </w:r>
      <w:r>
        <w:rPr>
          <w:spacing w:val="-55"/>
        </w:rPr>
        <w:t> </w:t>
      </w:r>
      <w:r>
        <w:rPr>
          <w:spacing w:val="-55"/>
        </w:rPr>
      </w:r>
      <w:r>
        <w:rPr/>
        <w:t>险高于未能发现由于错误导致的重大错报的风险。</w:t>
      </w:r>
    </w:p>
    <w:p>
      <w:pPr>
        <w:pStyle w:val="BodyText"/>
        <w:tabs>
          <w:tab w:pos="1577" w:val="left" w:leader="none"/>
        </w:tabs>
        <w:spacing w:line="240" w:lineRule="auto" w:before="150"/>
        <w:ind w:left="738" w:right="99"/>
        <w:jc w:val="left"/>
      </w:pPr>
      <w:r>
        <w:rPr/>
        <w:t>（</w:t>
      </w:r>
      <w:r>
        <w:rPr>
          <w:rFonts w:ascii="宋体" w:hAnsi="宋体" w:cs="宋体" w:eastAsia="宋体" w:hint="default"/>
        </w:rPr>
        <w:t>2</w:t>
      </w:r>
      <w:r>
        <w:rPr/>
        <w:t>）</w:t>
        <w:tab/>
        <w:t>了解与审计相关的内部控制，以设计恰当的审计程序。</w:t>
      </w:r>
    </w:p>
    <w:p>
      <w:pPr>
        <w:spacing w:line="240" w:lineRule="auto" w:before="8"/>
        <w:rPr>
          <w:rFonts w:ascii="宋体" w:hAnsi="宋体" w:cs="宋体" w:eastAsia="宋体" w:hint="default"/>
          <w:sz w:val="18"/>
          <w:szCs w:val="18"/>
        </w:rPr>
      </w:pPr>
    </w:p>
    <w:p>
      <w:pPr>
        <w:pStyle w:val="BodyText"/>
        <w:tabs>
          <w:tab w:pos="1577" w:val="left" w:leader="none"/>
        </w:tabs>
        <w:spacing w:line="240" w:lineRule="auto"/>
        <w:ind w:left="738" w:right="99"/>
        <w:jc w:val="left"/>
      </w:pPr>
      <w:r>
        <w:rPr/>
        <w:t>（</w:t>
      </w:r>
      <w:r>
        <w:rPr>
          <w:rFonts w:ascii="宋体" w:hAnsi="宋体" w:cs="宋体" w:eastAsia="宋体" w:hint="default"/>
        </w:rPr>
        <w:t>3</w:t>
      </w:r>
      <w:r>
        <w:rPr/>
        <w:t>）</w:t>
        <w:tab/>
        <w:t>评价管理层选用会计政策的恰当性和作出会计估计及相关披露的合理性。</w:t>
      </w:r>
    </w:p>
    <w:p>
      <w:pPr>
        <w:spacing w:line="240" w:lineRule="auto" w:before="10"/>
        <w:rPr>
          <w:rFonts w:ascii="宋体" w:hAnsi="宋体" w:cs="宋体" w:eastAsia="宋体" w:hint="default"/>
          <w:sz w:val="18"/>
          <w:szCs w:val="18"/>
        </w:rPr>
      </w:pPr>
    </w:p>
    <w:p>
      <w:pPr>
        <w:pStyle w:val="BodyText"/>
        <w:tabs>
          <w:tab w:pos="1577" w:val="left" w:leader="none"/>
        </w:tabs>
        <w:spacing w:line="350" w:lineRule="auto"/>
        <w:ind w:left="318" w:right="99" w:firstLine="419"/>
        <w:jc w:val="left"/>
      </w:pPr>
      <w:r>
        <w:rPr/>
        <w:t>（</w:t>
      </w:r>
      <w:r>
        <w:rPr>
          <w:rFonts w:ascii="宋体" w:hAnsi="宋体" w:cs="宋体" w:eastAsia="宋体" w:hint="default"/>
        </w:rPr>
        <w:t>4</w:t>
      </w:r>
      <w:r>
        <w:rPr/>
        <w:t>）</w:t>
        <w:tab/>
        <w:t>对管理层使用持续经营假设的恰当性得出结论。同时，根据获取的审计证据，就可</w:t>
      </w:r>
      <w:r>
        <w:rPr>
          <w:w w:val="100"/>
        </w:rPr>
        <w:t> </w:t>
      </w:r>
      <w:r>
        <w:rPr>
          <w:spacing w:val="-2"/>
        </w:rPr>
        <w:t>能导致对四川长虹公司持续经营能力产生重大疑虑的事项或情况是否存在重大不确定性得出结论。</w:t>
      </w:r>
      <w:r>
        <w:rPr>
          <w:spacing w:val="-13"/>
        </w:rPr>
        <w:t> </w:t>
      </w:r>
      <w:r>
        <w:rPr>
          <w:spacing w:val="-13"/>
        </w:rPr>
      </w:r>
      <w:r>
        <w:rPr/>
        <w:t>如果我们得出结论认为存在重大不确定性，审计准则要求我们在审计报告中提请报表使用者注意</w:t>
      </w:r>
      <w:r>
        <w:rPr>
          <w:spacing w:val="-97"/>
        </w:rPr>
        <w:t> </w:t>
      </w:r>
      <w:r>
        <w:rPr>
          <w:spacing w:val="-97"/>
        </w:rPr>
      </w:r>
      <w:r>
        <w:rPr/>
        <w:t>财务报表中的相关披露；如果披露不充分，我们应当发表非无保留意见。我们的结论基于截至审</w:t>
      </w:r>
      <w:r>
        <w:rPr>
          <w:spacing w:val="-97"/>
        </w:rPr>
        <w:t> </w:t>
      </w:r>
      <w:r>
        <w:rPr>
          <w:spacing w:val="-97"/>
        </w:rPr>
      </w:r>
      <w:r>
        <w:rPr/>
        <w:t>计报告日可获得的信息。然而，未来的事项或情况可能导致四川长虹公司不能持续经营。</w:t>
      </w:r>
    </w:p>
    <w:p>
      <w:pPr>
        <w:pStyle w:val="BodyText"/>
        <w:spacing w:line="350" w:lineRule="auto" w:before="147"/>
        <w:ind w:left="318" w:right="310" w:firstLine="419"/>
        <w:jc w:val="both"/>
      </w:pPr>
      <w:r>
        <w:rPr/>
        <w:t>（</w:t>
      </w:r>
      <w:r>
        <w:rPr>
          <w:rFonts w:ascii="宋体" w:hAnsi="宋体" w:cs="宋体" w:eastAsia="宋体" w:hint="default"/>
        </w:rPr>
        <w:t>5</w:t>
      </w:r>
      <w:r>
        <w:rPr/>
        <w:t>）</w:t>
      </w:r>
      <w:r>
        <w:rPr>
          <w:spacing w:val="6"/>
        </w:rPr>
        <w:t> </w:t>
      </w:r>
      <w:r>
        <w:rPr/>
        <w:t>评价财务报表的总体列报、结构和内容（包括披露），并评价财务报表是否公允反</w:t>
      </w:r>
      <w:r>
        <w:rPr>
          <w:w w:val="100"/>
        </w:rPr>
        <w:t> </w:t>
      </w:r>
      <w:r>
        <w:rPr/>
        <w:t>映相关交易和事项。</w:t>
      </w:r>
    </w:p>
    <w:p>
      <w:pPr>
        <w:pStyle w:val="BodyText"/>
        <w:spacing w:line="348" w:lineRule="auto" w:before="149"/>
        <w:ind w:left="318" w:right="310" w:firstLine="419"/>
        <w:jc w:val="both"/>
      </w:pPr>
      <w:r>
        <w:rPr/>
        <w:t>（</w:t>
      </w:r>
      <w:r>
        <w:rPr>
          <w:rFonts w:ascii="宋体" w:hAnsi="宋体" w:cs="宋体" w:eastAsia="宋体" w:hint="default"/>
        </w:rPr>
        <w:t>6</w:t>
      </w:r>
      <w:r>
        <w:rPr/>
        <w:t>）</w:t>
      </w:r>
      <w:r>
        <w:rPr>
          <w:spacing w:val="7"/>
        </w:rPr>
        <w:t> </w:t>
      </w:r>
      <w:r>
        <w:rPr/>
        <w:t>就四川长虹公司中实体或业务活动的财务信息获取充分、适当的审计证据，以对财</w:t>
      </w:r>
      <w:r>
        <w:rPr>
          <w:w w:val="100"/>
        </w:rPr>
        <w:t> </w:t>
      </w:r>
      <w:r>
        <w:rPr/>
        <w:t>务报表发表审计意见。我们负责指导、监督和执行集团审计，并对审计意见承担全部责任。</w:t>
      </w:r>
    </w:p>
    <w:p>
      <w:pPr>
        <w:pStyle w:val="BodyText"/>
        <w:spacing w:line="350" w:lineRule="auto" w:before="31"/>
        <w:ind w:left="318" w:right="317" w:firstLine="419"/>
        <w:jc w:val="both"/>
      </w:pPr>
      <w:r>
        <w:rPr>
          <w:spacing w:val="-2"/>
        </w:rPr>
        <w:t>我们与治理层就计划的审计范围、时间安排和重大审计发现等事项进行沟通，包括沟通我们</w:t>
      </w:r>
      <w:r>
        <w:rPr>
          <w:w w:val="100"/>
        </w:rPr>
        <w:t> </w:t>
      </w:r>
      <w:r>
        <w:rPr/>
        <w:t>在审计中识别出的值得关注的内部控制缺陷。</w:t>
      </w:r>
    </w:p>
    <w:p>
      <w:pPr>
        <w:pStyle w:val="BodyText"/>
        <w:spacing w:line="350" w:lineRule="auto" w:before="27"/>
        <w:ind w:left="318" w:right="317" w:firstLine="419"/>
        <w:jc w:val="both"/>
      </w:pPr>
      <w:r>
        <w:rPr>
          <w:spacing w:val="-2"/>
        </w:rPr>
        <w:t>我们还就已遵守与独立性相关的职业道德要求向治理层提供声明，并与治理层沟通可能被合</w:t>
      </w:r>
      <w:r>
        <w:rPr>
          <w:w w:val="100"/>
        </w:rPr>
        <w:t> </w:t>
      </w:r>
      <w:r>
        <w:rPr/>
        <w:t>理认为影响我们独立性的所有关系和其他事项，以及相关的防范措施（如适用）。</w:t>
      </w:r>
    </w:p>
    <w:p>
      <w:pPr>
        <w:pStyle w:val="BodyText"/>
        <w:spacing w:line="350" w:lineRule="auto" w:before="30"/>
        <w:ind w:left="318" w:right="317" w:firstLine="419"/>
        <w:jc w:val="both"/>
      </w:pPr>
      <w:r>
        <w:rPr>
          <w:spacing w:val="-2"/>
        </w:rPr>
        <w:t>从与治理层沟通过的事项中，我们确定哪些事项对本期财务报表审计最为重要，因而构成关</w:t>
      </w:r>
      <w:r>
        <w:rPr>
          <w:w w:val="100"/>
        </w:rPr>
        <w:t> </w:t>
      </w:r>
      <w:r>
        <w:rPr>
          <w:spacing w:val="-2"/>
        </w:rPr>
        <w:t>键审计事项。我们在审计报告中描述这些事项，除非法律法规禁止公开披露这些事项，或在极少</w:t>
      </w:r>
      <w:r>
        <w:rPr>
          <w:spacing w:val="-25"/>
        </w:rPr>
        <w:t> </w:t>
      </w:r>
      <w:r>
        <w:rPr>
          <w:spacing w:val="-25"/>
        </w:rPr>
      </w:r>
      <w:r>
        <w:rPr>
          <w:spacing w:val="-2"/>
        </w:rPr>
        <w:t>数情形下，如果合理预期在审计报告中沟通某事项造成的负面后果超过在公众利益方面产生的益</w:t>
      </w:r>
      <w:r>
        <w:rPr>
          <w:spacing w:val="-25"/>
        </w:rPr>
        <w:t> </w:t>
      </w:r>
      <w:r>
        <w:rPr>
          <w:spacing w:val="-25"/>
        </w:rPr>
      </w:r>
      <w:r>
        <w:rPr/>
        <w:t>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tbl>
      <w:tblPr>
        <w:tblW w:w="0" w:type="auto"/>
        <w:jc w:val="left"/>
        <w:tblInd w:w="118" w:type="dxa"/>
        <w:tblLayout w:type="fixed"/>
        <w:tblCellMar>
          <w:top w:w="0" w:type="dxa"/>
          <w:left w:w="0" w:type="dxa"/>
          <w:bottom w:w="0" w:type="dxa"/>
          <w:right w:w="0" w:type="dxa"/>
        </w:tblCellMar>
        <w:tblLook w:val="01E0"/>
      </w:tblPr>
      <w:tblGrid>
        <w:gridCol w:w="4272"/>
        <w:gridCol w:w="4589"/>
      </w:tblGrid>
      <w:tr>
        <w:trPr>
          <w:trHeight w:val="211" w:hRule="exact"/>
        </w:trPr>
        <w:tc>
          <w:tcPr>
            <w:tcW w:w="4272"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信永中和会计师事务所</w:t>
            </w:r>
            <w:r>
              <w:rPr>
                <w:rFonts w:ascii="宋体" w:hAnsi="宋体" w:cs="宋体" w:eastAsia="宋体" w:hint="default"/>
                <w:sz w:val="21"/>
                <w:szCs w:val="21"/>
              </w:rPr>
              <w:t>(</w:t>
            </w:r>
            <w:r>
              <w:rPr>
                <w:rFonts w:ascii="宋体" w:hAnsi="宋体" w:cs="宋体" w:eastAsia="宋体" w:hint="default"/>
                <w:sz w:val="21"/>
                <w:szCs w:val="21"/>
              </w:rPr>
              <w:t>特殊普通合伙</w:t>
            </w:r>
            <w:r>
              <w:rPr>
                <w:rFonts w:ascii="宋体" w:hAnsi="宋体" w:cs="宋体" w:eastAsia="宋体" w:hint="default"/>
                <w:sz w:val="21"/>
                <w:szCs w:val="21"/>
              </w:rPr>
              <w:t>)</w:t>
            </w:r>
          </w:p>
        </w:tc>
        <w:tc>
          <w:tcPr>
            <w:tcW w:w="4589" w:type="dxa"/>
            <w:tcBorders>
              <w:top w:val="nil" w:sz="6" w:space="0" w:color="auto"/>
              <w:left w:val="nil" w:sz="6" w:space="0" w:color="auto"/>
              <w:bottom w:val="nil" w:sz="6" w:space="0" w:color="auto"/>
              <w:right w:val="nil" w:sz="6" w:space="0" w:color="auto"/>
            </w:tcBorders>
          </w:tcPr>
          <w:p>
            <w:pPr>
              <w:pStyle w:val="TableParagraph"/>
              <w:tabs>
                <w:tab w:pos="2914" w:val="left" w:leader="none"/>
              </w:tabs>
              <w:spacing w:line="211" w:lineRule="exact"/>
              <w:ind w:left="500" w:right="0"/>
              <w:jc w:val="left"/>
              <w:rPr>
                <w:rFonts w:ascii="宋体" w:hAnsi="宋体" w:cs="宋体" w:eastAsia="宋体" w:hint="default"/>
                <w:sz w:val="21"/>
                <w:szCs w:val="21"/>
              </w:rPr>
            </w:pPr>
            <w:r>
              <w:rPr>
                <w:rFonts w:ascii="宋体" w:hAnsi="宋体" w:cs="宋体" w:eastAsia="宋体" w:hint="default"/>
                <w:spacing w:val="-2"/>
                <w:sz w:val="21"/>
                <w:szCs w:val="21"/>
              </w:rPr>
              <w:t>中国注册会计师：</w:t>
              <w:tab/>
            </w:r>
            <w:r>
              <w:rPr>
                <w:rFonts w:ascii="宋体" w:hAnsi="宋体" w:cs="宋体" w:eastAsia="宋体" w:hint="default"/>
                <w:spacing w:val="-1"/>
                <w:sz w:val="21"/>
                <w:szCs w:val="21"/>
              </w:rPr>
              <w:t>（项目合伙人）</w:t>
            </w:r>
          </w:p>
        </w:tc>
      </w:tr>
    </w:tbl>
    <w:p>
      <w:pPr>
        <w:spacing w:after="0" w:line="211" w:lineRule="exact"/>
        <w:jc w:val="left"/>
        <w:rPr>
          <w:rFonts w:ascii="宋体" w:hAnsi="宋体" w:cs="宋体" w:eastAsia="宋体" w:hint="default"/>
          <w:sz w:val="21"/>
          <w:szCs w:val="21"/>
        </w:rPr>
        <w:sectPr>
          <w:pgSz w:w="11910" w:h="16840"/>
          <w:pgMar w:header="880" w:footer="1195" w:top="1100" w:bottom="1380" w:left="148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tbl>
      <w:tblPr>
        <w:tblW w:w="0" w:type="auto"/>
        <w:jc w:val="left"/>
        <w:tblInd w:w="1318" w:type="dxa"/>
        <w:tblLayout w:type="fixed"/>
        <w:tblCellMar>
          <w:top w:w="0" w:type="dxa"/>
          <w:left w:w="0" w:type="dxa"/>
          <w:bottom w:w="0" w:type="dxa"/>
          <w:right w:w="0" w:type="dxa"/>
        </w:tblCellMar>
        <w:tblLook w:val="01E0"/>
      </w:tblPr>
      <w:tblGrid>
        <w:gridCol w:w="2468"/>
        <w:gridCol w:w="3307"/>
      </w:tblGrid>
      <w:tr>
        <w:trPr>
          <w:trHeight w:val="638" w:hRule="exact"/>
        </w:trPr>
        <w:tc>
          <w:tcPr>
            <w:tcW w:w="2468" w:type="dxa"/>
            <w:tcBorders>
              <w:top w:val="nil" w:sz="6" w:space="0" w:color="auto"/>
              <w:left w:val="nil" w:sz="6" w:space="0" w:color="auto"/>
              <w:bottom w:val="nil" w:sz="6" w:space="0" w:color="auto"/>
              <w:right w:val="nil" w:sz="6" w:space="0" w:color="auto"/>
            </w:tcBorders>
          </w:tcPr>
          <w:p>
            <w:pPr/>
          </w:p>
        </w:tc>
        <w:tc>
          <w:tcPr>
            <w:tcW w:w="3307" w:type="dxa"/>
            <w:tcBorders>
              <w:top w:val="nil" w:sz="6" w:space="0" w:color="auto"/>
              <w:left w:val="nil" w:sz="6" w:space="0" w:color="auto"/>
              <w:bottom w:val="nil" w:sz="6" w:space="0" w:color="auto"/>
              <w:right w:val="nil" w:sz="6" w:space="0" w:color="auto"/>
            </w:tcBorders>
          </w:tcPr>
          <w:p>
            <w:pPr>
              <w:pStyle w:val="TableParagraph"/>
              <w:spacing w:line="211" w:lineRule="exact"/>
              <w:ind w:left="1004" w:right="0"/>
              <w:jc w:val="left"/>
              <w:rPr>
                <w:rFonts w:ascii="宋体" w:hAnsi="宋体" w:cs="宋体" w:eastAsia="宋体" w:hint="default"/>
                <w:sz w:val="21"/>
                <w:szCs w:val="21"/>
              </w:rPr>
            </w:pPr>
            <w:r>
              <w:rPr>
                <w:rFonts w:ascii="宋体" w:hAnsi="宋体" w:cs="宋体" w:eastAsia="宋体" w:hint="default"/>
                <w:sz w:val="21"/>
                <w:szCs w:val="21"/>
              </w:rPr>
              <w:t>中国注册会计师：</w:t>
            </w:r>
          </w:p>
        </w:tc>
      </w:tr>
      <w:tr>
        <w:trPr>
          <w:trHeight w:val="638" w:hRule="exact"/>
        </w:trPr>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7"/>
                <w:szCs w:val="27"/>
              </w:rPr>
            </w:pPr>
          </w:p>
          <w:p>
            <w:pPr>
              <w:pStyle w:val="TableParagraph"/>
              <w:tabs>
                <w:tab w:pos="1040" w:val="left" w:leader="none"/>
              </w:tabs>
              <w:spacing w:line="240" w:lineRule="auto"/>
              <w:ind w:left="200" w:right="0"/>
              <w:jc w:val="left"/>
              <w:rPr>
                <w:rFonts w:ascii="宋体" w:hAnsi="宋体" w:cs="宋体" w:eastAsia="宋体" w:hint="default"/>
                <w:sz w:val="21"/>
                <w:szCs w:val="21"/>
              </w:rPr>
            </w:pPr>
            <w:r>
              <w:rPr>
                <w:rFonts w:ascii="宋体" w:hAnsi="宋体" w:cs="宋体" w:eastAsia="宋体" w:hint="default"/>
                <w:sz w:val="21"/>
                <w:szCs w:val="21"/>
              </w:rPr>
              <w:t>中国</w:t>
              <w:tab/>
              <w:t>北京</w:t>
            </w:r>
          </w:p>
        </w:tc>
        <w:tc>
          <w:tcPr>
            <w:tcW w:w="33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left="1004" w:right="0"/>
              <w:jc w:val="left"/>
              <w:rPr>
                <w:rFonts w:ascii="宋体" w:hAnsi="宋体" w:cs="宋体" w:eastAsia="宋体" w:hint="default"/>
                <w:sz w:val="21"/>
                <w:szCs w:val="21"/>
              </w:rPr>
            </w:pPr>
            <w:r>
              <w:rPr>
                <w:rFonts w:ascii="宋体" w:hAnsi="宋体" w:cs="宋体" w:eastAsia="宋体" w:hint="default"/>
                <w:sz w:val="21"/>
                <w:szCs w:val="21"/>
              </w:rPr>
              <w:t>二○一九年四月十六日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0" w:footer="1195" w:top="1100" w:bottom="1380" w:left="1580" w:right="1060"/>
        </w:sectPr>
      </w:pPr>
    </w:p>
    <w:p>
      <w:pPr>
        <w:pStyle w:val="Heading3"/>
        <w:spacing w:line="240" w:lineRule="auto"/>
        <w:ind w:right="-14"/>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p>
      <w:pPr>
        <w:pStyle w:val="BodyText"/>
        <w:spacing w:line="240" w:lineRule="auto"/>
        <w:ind w:right="-14"/>
        <w:jc w:val="left"/>
      </w:pPr>
      <w:r>
        <w:rPr/>
        <w:t>编制单位</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四川长虹电器股份有限公司</w:t>
      </w:r>
    </w:p>
    <w:p>
      <w:pPr>
        <w:spacing w:line="240" w:lineRule="auto" w:before="3"/>
        <w:rPr>
          <w:rFonts w:ascii="宋体" w:hAnsi="宋体" w:cs="宋体" w:eastAsia="宋体" w:hint="default"/>
          <w:sz w:val="28"/>
          <w:szCs w:val="28"/>
        </w:rPr>
      </w:pPr>
      <w:r>
        <w:rPr/>
        <w:br w:type="column"/>
      </w:r>
      <w:r>
        <w:rPr>
          <w:rFonts w:ascii="宋体"/>
          <w:sz w:val="28"/>
        </w:rPr>
      </w:r>
    </w:p>
    <w:p>
      <w:pPr>
        <w:pStyle w:val="Heading3"/>
        <w:spacing w:line="273" w:lineRule="exact" w:before="0"/>
        <w:ind w:left="94" w:right="110"/>
        <w:jc w:val="center"/>
        <w:rPr>
          <w:b w:val="0"/>
          <w:bCs w:val="0"/>
        </w:rPr>
      </w:pPr>
      <w:r>
        <w:rPr/>
        <w:t>合并资产负债表</w:t>
      </w:r>
      <w:r>
        <w:rPr>
          <w:b w:val="0"/>
          <w:bCs w:val="0"/>
        </w:rPr>
      </w:r>
    </w:p>
    <w:p>
      <w:pPr>
        <w:pStyle w:val="BodyText"/>
        <w:spacing w:line="289" w:lineRule="exact"/>
        <w:ind w:left="-16" w:right="0"/>
        <w:jc w:val="center"/>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4"/>
          <w:szCs w:val="24"/>
        </w:rPr>
      </w:pPr>
    </w:p>
    <w:p>
      <w:pPr>
        <w:pStyle w:val="BodyText"/>
        <w:spacing w:line="240" w:lineRule="auto"/>
        <w:ind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80" w:right="1060"/>
          <w:cols w:num="3" w:equalWidth="0">
            <w:col w:w="3745" w:space="40"/>
            <w:col w:w="1720" w:space="1531"/>
            <w:col w:w="2234"/>
          </w:cols>
        </w:sectPr>
      </w:pPr>
    </w:p>
    <w:tbl>
      <w:tblPr>
        <w:tblW w:w="0" w:type="auto"/>
        <w:jc w:val="left"/>
        <w:tblInd w:w="102" w:type="dxa"/>
        <w:tblLayout w:type="fixed"/>
        <w:tblCellMar>
          <w:top w:w="0" w:type="dxa"/>
          <w:left w:w="0" w:type="dxa"/>
          <w:bottom w:w="0" w:type="dxa"/>
          <w:right w:w="0" w:type="dxa"/>
        </w:tblCellMar>
        <w:tblLook w:val="01E0"/>
      </w:tblPr>
      <w:tblGrid>
        <w:gridCol w:w="3481"/>
        <w:gridCol w:w="1556"/>
        <w:gridCol w:w="1999"/>
        <w:gridCol w:w="2002"/>
      </w:tblGrid>
      <w:tr>
        <w:trPr>
          <w:trHeight w:val="286"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556"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.1</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16,871,021,384.29</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15,126,387,094.48</w:t>
            </w:r>
          </w:p>
        </w:tc>
      </w:tr>
      <w:tr>
        <w:trPr>
          <w:trHeight w:val="286"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556"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556"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.2</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272,326,398.84</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121,846,178.44</w:t>
            </w: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556"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.3</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14,526,824,978.79</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13,916,864,330.79</w:t>
            </w: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1556"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6,101,638,734.72</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5,443,445,575.92</w:t>
            </w:r>
          </w:p>
        </w:tc>
      </w:tr>
      <w:tr>
        <w:trPr>
          <w:trHeight w:val="286"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56"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8,425,186,244.07</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8,473,418,754.87</w:t>
            </w: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.4</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2,098,192,383.66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1,874,743,597.67</w:t>
            </w: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556"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556"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556"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.5</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584,817,528.21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901,927,117.01</w:t>
            </w: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1556"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129,481,883.88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67,638,090.49</w:t>
            </w:r>
          </w:p>
        </w:tc>
      </w:tr>
      <w:tr>
        <w:trPr>
          <w:trHeight w:val="286"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556"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10,685,259.42</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10,685,259.42</w:t>
            </w: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556"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.6</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14,112,723,937.03</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15,094,053,321.97</w:t>
            </w:r>
          </w:p>
        </w:tc>
      </w:tr>
      <w:tr>
        <w:trPr>
          <w:trHeight w:val="289"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556"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.7</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03"/>
              <w:jc w:val="right"/>
              <w:rPr>
                <w:rFonts w:ascii="Times New Roman" w:hAnsi="Times New Roman" w:cs="Times New Roman" w:eastAsia="Times New Roman" w:hint="default"/>
                <w:sz w:val="21"/>
                <w:szCs w:val="21"/>
              </w:rPr>
            </w:pPr>
            <w:r>
              <w:rPr>
                <w:rFonts w:ascii="Times New Roman"/>
                <w:w w:val="100"/>
                <w:sz w:val="21"/>
              </w:rPr>
              <w:t>-</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44,497,902.00</w:t>
            </w: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.8</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1,978,312,783.42</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2,613,191,341.14</w:t>
            </w: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556"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50,444,219,394.24</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49,693,510,883.50</w:t>
            </w:r>
          </w:p>
        </w:tc>
      </w:tr>
      <w:tr>
        <w:trPr>
          <w:trHeight w:val="286"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556"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1556"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.9</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256,598,555.61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245,940,641.61</w:t>
            </w: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556"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.10</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4,351,717,299.25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3,316,438,897.72</w:t>
            </w: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.11</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2,625,206,550.02</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2,829,366,227.77</w:t>
            </w: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.12</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235,092,415.98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108,496,726.05</w:t>
            </w: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.13</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7,291,372,947.74</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6,371,222,947.05</w:t>
            </w:r>
          </w:p>
        </w:tc>
      </w:tr>
      <w:tr>
        <w:trPr>
          <w:trHeight w:val="286"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.14</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834,010,387.80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914,165,735.04</w:t>
            </w: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556"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481"/>
        <w:gridCol w:w="1556"/>
        <w:gridCol w:w="1999"/>
        <w:gridCol w:w="2002"/>
      </w:tblGrid>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556"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.15</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4,145,678,140.05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3,770,786,151.48</w:t>
            </w: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.16</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552,972,444.31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452,058,646.59</w:t>
            </w:r>
          </w:p>
        </w:tc>
      </w:tr>
      <w:tr>
        <w:trPr>
          <w:trHeight w:val="286"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.17</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447,758,558.00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268,959,781.71</w:t>
            </w: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.18</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14,048,014.34</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24,816,614.50</w:t>
            </w: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.19</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224,929,479.87</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180,626,343.74</w:t>
            </w: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.20</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81,334,746.91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64,265,526.16</w:t>
            </w:r>
          </w:p>
        </w:tc>
      </w:tr>
      <w:tr>
        <w:trPr>
          <w:trHeight w:val="286"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556"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21,060,719,539.88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18,547,144,239.42</w:t>
            </w: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556"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71,504,938,934.12</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68,240,655,122.92</w:t>
            </w: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556"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.21</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15,742,122,035.63</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14,167,180,630.22</w:t>
            </w:r>
          </w:p>
        </w:tc>
      </w:tr>
      <w:tr>
        <w:trPr>
          <w:trHeight w:val="289"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556"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556"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556"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期损益的金融负债</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.22</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171,327,708.07</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138,053,181.01</w:t>
            </w: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556"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.23</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24,165,124,234.97</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21,474,297,119.49</w:t>
            </w: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.24</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2,432,143,311.06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1,858,281,417.55</w:t>
            </w: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556"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556"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.25</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566,909,881.62</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548,701,176.89</w:t>
            </w: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.26</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431,172,557.60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452,518,860.37</w:t>
            </w: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.27</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3,258,647,749.07</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3,495,493,918.85</w:t>
            </w:r>
          </w:p>
        </w:tc>
      </w:tr>
      <w:tr>
        <w:trPr>
          <w:trHeight w:val="286"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1556"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119,575,708.52</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39,682,621.84</w:t>
            </w: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556"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132,038,026.59</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500,681,566.91</w:t>
            </w: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556"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556"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556"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556"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556"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.28</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820,011,003.99</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442,407,784.16</w:t>
            </w: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.29</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261,763,774.17</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131,673,207.80</w:t>
            </w: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556"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47,849,222,256.18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spacing w:val="-1"/>
                <w:sz w:val="21"/>
              </w:rPr>
              <w:t>42,708,607,296.34</w:t>
            </w:r>
          </w:p>
        </w:tc>
      </w:tr>
      <w:tr>
        <w:trPr>
          <w:trHeight w:val="289"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556"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.30</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101,920,000.00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953,160,000.00</w:t>
            </w: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556"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56"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56"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.31</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12,697,774.24</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92,197,339.03</w:t>
            </w: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.32</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225,983,227.31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248,157,451.71</w:t>
            </w: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.33</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394,660,157.21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443,490,288.71</w:t>
            </w:r>
          </w:p>
        </w:tc>
      </w:tr>
      <w:tr>
        <w:trPr>
          <w:trHeight w:val="286"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.34</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593,930,040.36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480,301,398.21</w:t>
            </w: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.19</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53,133,003.69</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26,988,806.84</w:t>
            </w: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.35</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849,770,000.00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849,770,000.00</w:t>
            </w: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556"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2,232,094,202.81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3,094,065,284.50</w:t>
            </w:r>
          </w:p>
        </w:tc>
      </w:tr>
      <w:tr>
        <w:trPr>
          <w:trHeight w:val="286"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56"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50,081,316,458.99</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45,802,672,580.84</w:t>
            </w: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1556"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80" w:footer="1195" w:top="110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481"/>
        <w:gridCol w:w="1556"/>
        <w:gridCol w:w="1999"/>
        <w:gridCol w:w="2002"/>
      </w:tblGrid>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.36</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4,616,244,222.00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4,616,244,222.00</w:t>
            </w: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556"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56"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56"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.37</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3,672,876,637.98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5,351,143,715.32</w:t>
            </w: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556"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.38</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4,656,996.41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15,285,036.34</w:t>
            </w:r>
          </w:p>
        </w:tc>
      </w:tr>
      <w:tr>
        <w:trPr>
          <w:trHeight w:val="286"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.39</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19,140,768.40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19,919,447.06</w:t>
            </w: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.40</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86,739,443.19</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86,739,443.19</w:t>
            </w: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556"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.41</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4,652,144,380.67</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4,384,320,677.28</w:t>
            </w:r>
          </w:p>
        </w:tc>
      </w:tr>
      <w:tr>
        <w:trPr>
          <w:trHeight w:val="289"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1556"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13,051,802,448.65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14,473,652,541.19</w:t>
            </w: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.42</w:t>
            </w: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8,371,820,026.48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7,964,330,000.89</w:t>
            </w:r>
          </w:p>
        </w:tc>
      </w:tr>
      <w:tr>
        <w:trPr>
          <w:trHeight w:val="288"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pacing w:val="-9"/>
                <w:sz w:val="21"/>
                <w:szCs w:val="21"/>
              </w:rPr>
              <w:t>所有者权益（或股东权益）合计</w:t>
            </w:r>
          </w:p>
        </w:tc>
        <w:tc>
          <w:tcPr>
            <w:tcW w:w="1556"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21,423,622,475.13</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22,437,982,542.08</w:t>
            </w:r>
          </w:p>
        </w:tc>
      </w:tr>
      <w:tr>
        <w:trPr>
          <w:trHeight w:val="559" w:hRule="exact"/>
        </w:trPr>
        <w:tc>
          <w:tcPr>
            <w:tcW w:w="348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w w:val="100"/>
                <w:sz w:val="21"/>
                <w:szCs w:val="21"/>
              </w:rPr>
              <w:t>负债</w:t>
            </w:r>
            <w:r>
              <w:rPr>
                <w:rFonts w:ascii="宋体" w:hAnsi="宋体" w:cs="宋体" w:eastAsia="宋体" w:hint="default"/>
                <w:spacing w:val="-3"/>
                <w:w w:val="100"/>
                <w:sz w:val="21"/>
                <w:szCs w:val="21"/>
              </w:rPr>
              <w:t>和</w:t>
            </w:r>
            <w:r>
              <w:rPr>
                <w:rFonts w:ascii="宋体" w:hAnsi="宋体" w:cs="宋体" w:eastAsia="宋体" w:hint="default"/>
                <w:w w:val="100"/>
                <w:sz w:val="21"/>
                <w:szCs w:val="21"/>
              </w:rPr>
              <w:t>所</w:t>
            </w:r>
            <w:r>
              <w:rPr>
                <w:rFonts w:ascii="宋体" w:hAnsi="宋体" w:cs="宋体" w:eastAsia="宋体" w:hint="default"/>
                <w:spacing w:val="-3"/>
                <w:w w:val="100"/>
                <w:sz w:val="21"/>
                <w:szCs w:val="21"/>
              </w:rPr>
              <w:t>有</w:t>
            </w:r>
            <w:r>
              <w:rPr>
                <w:rFonts w:ascii="宋体" w:hAnsi="宋体" w:cs="宋体" w:eastAsia="宋体" w:hint="default"/>
                <w:w w:val="100"/>
                <w:sz w:val="21"/>
                <w:szCs w:val="21"/>
              </w:rPr>
              <w:t>者</w:t>
            </w:r>
            <w:r>
              <w:rPr>
                <w:rFonts w:ascii="宋体" w:hAnsi="宋体" w:cs="宋体" w:eastAsia="宋体" w:hint="default"/>
                <w:spacing w:val="-3"/>
                <w:w w:val="100"/>
                <w:sz w:val="21"/>
                <w:szCs w:val="21"/>
              </w:rPr>
              <w:t>权</w:t>
            </w:r>
            <w:r>
              <w:rPr>
                <w:rFonts w:ascii="宋体" w:hAnsi="宋体" w:cs="宋体" w:eastAsia="宋体" w:hint="default"/>
                <w:spacing w:val="-97"/>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或</w:t>
            </w:r>
            <w:r>
              <w:rPr>
                <w:rFonts w:ascii="宋体" w:hAnsi="宋体" w:cs="宋体" w:eastAsia="宋体" w:hint="default"/>
                <w:spacing w:val="-3"/>
                <w:w w:val="100"/>
                <w:sz w:val="21"/>
                <w:szCs w:val="21"/>
              </w:rPr>
              <w:t>股东</w:t>
            </w:r>
            <w:r>
              <w:rPr>
                <w:rFonts w:ascii="宋体" w:hAnsi="宋体" w:cs="宋体" w:eastAsia="宋体" w:hint="default"/>
                <w:w w:val="100"/>
                <w:sz w:val="21"/>
                <w:szCs w:val="21"/>
              </w:rPr>
              <w:t>权</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益）总计</w:t>
            </w:r>
          </w:p>
        </w:tc>
        <w:tc>
          <w:tcPr>
            <w:tcW w:w="1556" w:type="dxa"/>
            <w:tcBorders>
              <w:top w:val="single" w:sz="6" w:space="0" w:color="000000"/>
              <w:left w:val="single" w:sz="6" w:space="0" w:color="000000"/>
              <w:bottom w:val="single" w:sz="6" w:space="0" w:color="000000"/>
              <w:right w:val="single" w:sz="6" w:space="0" w:color="000000"/>
            </w:tcBorders>
          </w:tcPr>
          <w:p>
            <w:pPr/>
          </w:p>
        </w:tc>
        <w:tc>
          <w:tcPr>
            <w:tcW w:w="19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71,504,938,934.12</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68,240,655,122.92</w:t>
            </w:r>
          </w:p>
        </w:tc>
      </w:tr>
    </w:tbl>
    <w:p>
      <w:pPr>
        <w:spacing w:line="240" w:lineRule="auto" w:before="11"/>
        <w:rPr>
          <w:rFonts w:ascii="Times New Roman" w:hAnsi="Times New Roman" w:cs="Times New Roman" w:eastAsia="Times New Roman" w:hint="default"/>
          <w:sz w:val="14"/>
          <w:szCs w:val="14"/>
        </w:rPr>
      </w:pPr>
    </w:p>
    <w:p>
      <w:pPr>
        <w:pStyle w:val="BodyText"/>
        <w:spacing w:line="240" w:lineRule="auto" w:before="36"/>
        <w:ind w:right="256"/>
        <w:jc w:val="left"/>
      </w:pPr>
      <w:r>
        <w:rPr/>
        <w:t>法定代表人：赵勇主管会计工作负责人：谭丽清会计机构负责人：谭丽清</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80" w:footer="1195" w:top="1100" w:bottom="1380" w:left="1580" w:right="1040"/>
        </w:sect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2"/>
          <w:szCs w:val="22"/>
        </w:rPr>
      </w:pPr>
    </w:p>
    <w:p>
      <w:pPr>
        <w:pStyle w:val="BodyText"/>
        <w:spacing w:line="240" w:lineRule="auto"/>
        <w:ind w:right="0"/>
        <w:jc w:val="left"/>
      </w:pPr>
      <w:r>
        <w:rPr>
          <w:spacing w:val="-2"/>
        </w:rPr>
        <w:t>编制单位</w:t>
      </w:r>
      <w:r>
        <w:rPr>
          <w:rFonts w:ascii="Times New Roman" w:hAnsi="Times New Roman" w:cs="Times New Roman" w:eastAsia="Times New Roman" w:hint="default"/>
          <w:spacing w:val="-2"/>
        </w:rPr>
        <w:t>:</w:t>
      </w:r>
      <w:r>
        <w:rPr>
          <w:spacing w:val="-2"/>
        </w:rPr>
        <w:t>四川长虹电器股份有限公司</w:t>
      </w:r>
    </w:p>
    <w:p>
      <w:pPr>
        <w:pStyle w:val="Heading3"/>
        <w:spacing w:line="274" w:lineRule="exact"/>
        <w:ind w:left="109" w:right="-16"/>
        <w:jc w:val="left"/>
        <w:rPr>
          <w:b w:val="0"/>
          <w:bCs w:val="0"/>
        </w:rPr>
      </w:pPr>
      <w:r>
        <w:rPr>
          <w:b w:val="0"/>
          <w:bCs w:val="0"/>
        </w:rPr>
        <w:br w:type="column"/>
      </w:r>
      <w:r>
        <w:rPr/>
        <w:t>母公司资产负债表</w:t>
      </w:r>
      <w:r>
        <w:rPr>
          <w:b w:val="0"/>
          <w:bCs w:val="0"/>
        </w:rPr>
      </w:r>
    </w:p>
    <w:p>
      <w:pPr>
        <w:pStyle w:val="BodyText"/>
        <w:spacing w:line="290" w:lineRule="exact"/>
        <w:ind w:left="87" w:right="-16"/>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80" w:right="1040"/>
          <w:cols w:num="3" w:equalWidth="0">
            <w:col w:w="3641" w:space="40"/>
            <w:col w:w="1824" w:space="1531"/>
            <w:col w:w="2254"/>
          </w:cols>
        </w:sectPr>
      </w:pPr>
    </w:p>
    <w:tbl>
      <w:tblPr>
        <w:tblW w:w="0" w:type="auto"/>
        <w:jc w:val="left"/>
        <w:tblInd w:w="102" w:type="dxa"/>
        <w:tblLayout w:type="fixed"/>
        <w:tblCellMar>
          <w:top w:w="0" w:type="dxa"/>
          <w:left w:w="0" w:type="dxa"/>
          <w:bottom w:w="0" w:type="dxa"/>
          <w:right w:w="0" w:type="dxa"/>
        </w:tblCellMar>
        <w:tblLook w:val="01E0"/>
      </w:tblPr>
      <w:tblGrid>
        <w:gridCol w:w="3140"/>
        <w:gridCol w:w="1575"/>
        <w:gridCol w:w="2153"/>
        <w:gridCol w:w="2182"/>
      </w:tblGrid>
      <w:tr>
        <w:trPr>
          <w:trHeight w:val="28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4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62"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2,555,441,213.66</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3,374,760,881.27</w:t>
            </w:r>
          </w:p>
        </w:tc>
      </w:tr>
      <w:tr>
        <w:trPr>
          <w:trHeight w:val="562"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163,013,085.29</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47,109,916.95</w:t>
            </w:r>
          </w:p>
        </w:tc>
      </w:tr>
      <w:tr>
        <w:trPr>
          <w:trHeight w:val="286"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十六</w:t>
            </w:r>
            <w:r>
              <w:rPr>
                <w:rFonts w:ascii="Times New Roman" w:hAnsi="Times New Roman" w:cs="Times New Roman" w:eastAsia="Times New Roman" w:hint="default"/>
                <w:sz w:val="21"/>
                <w:szCs w:val="21"/>
              </w:rPr>
              <w:t>.1</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3,918,275,545.97</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3,031,260,740.58</w:t>
            </w:r>
          </w:p>
        </w:tc>
      </w:tr>
      <w:tr>
        <w:trPr>
          <w:trHeight w:val="28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1,251,796,268.15</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1,306,780,975.29</w:t>
            </w:r>
          </w:p>
        </w:tc>
      </w:tr>
      <w:tr>
        <w:trPr>
          <w:trHeight w:val="28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2,666,479,277.82</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1,724,479,765.29</w:t>
            </w:r>
          </w:p>
        </w:tc>
      </w:tr>
      <w:tr>
        <w:trPr>
          <w:trHeight w:val="286"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775,359,588.26</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3"/>
              <w:jc w:val="right"/>
              <w:rPr>
                <w:rFonts w:ascii="Times New Roman" w:hAnsi="Times New Roman" w:cs="Times New Roman" w:eastAsia="Times New Roman" w:hint="default"/>
                <w:sz w:val="21"/>
                <w:szCs w:val="21"/>
              </w:rPr>
            </w:pPr>
            <w:r>
              <w:rPr>
                <w:rFonts w:ascii="Times New Roman"/>
                <w:spacing w:val="-1"/>
                <w:sz w:val="21"/>
              </w:rPr>
              <w:t>482,166,816.49</w:t>
            </w:r>
          </w:p>
        </w:tc>
      </w:tr>
      <w:tr>
        <w:trPr>
          <w:trHeight w:val="28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十六</w:t>
            </w:r>
            <w:r>
              <w:rPr>
                <w:rFonts w:ascii="Times New Roman" w:hAnsi="Times New Roman" w:cs="Times New Roman" w:eastAsia="Times New Roman" w:hint="default"/>
                <w:sz w:val="21"/>
                <w:szCs w:val="21"/>
              </w:rPr>
              <w:t>.2</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5,243,247,701.47</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4,649,280,789.11</w:t>
            </w:r>
          </w:p>
        </w:tc>
      </w:tr>
      <w:tr>
        <w:trPr>
          <w:trHeight w:val="289"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15,154,339.46</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6"/>
              <w:jc w:val="right"/>
              <w:rPr>
                <w:rFonts w:ascii="Times New Roman" w:hAnsi="Times New Roman" w:cs="Times New Roman" w:eastAsia="Times New Roman" w:hint="default"/>
                <w:sz w:val="21"/>
                <w:szCs w:val="21"/>
              </w:rPr>
            </w:pPr>
            <w:r>
              <w:rPr>
                <w:rFonts w:ascii="Times New Roman"/>
                <w:spacing w:val="-1"/>
                <w:sz w:val="21"/>
              </w:rPr>
              <w:t>8,848,404.15</w:t>
            </w:r>
          </w:p>
        </w:tc>
      </w:tr>
      <w:tr>
        <w:trPr>
          <w:trHeight w:val="286"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14,082,358.08</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3"/>
              <w:jc w:val="right"/>
              <w:rPr>
                <w:rFonts w:ascii="Times New Roman" w:hAnsi="Times New Roman" w:cs="Times New Roman" w:eastAsia="Times New Roman" w:hint="default"/>
                <w:sz w:val="21"/>
                <w:szCs w:val="21"/>
              </w:rPr>
            </w:pPr>
            <w:r>
              <w:rPr>
                <w:rFonts w:ascii="Times New Roman"/>
                <w:spacing w:val="-1"/>
                <w:sz w:val="21"/>
              </w:rPr>
              <w:t>140,000,057.40</w:t>
            </w:r>
          </w:p>
        </w:tc>
      </w:tr>
      <w:tr>
        <w:trPr>
          <w:trHeight w:val="28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3,163,157,818.86</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3,467,044,649.36</w:t>
            </w:r>
          </w:p>
        </w:tc>
      </w:tr>
      <w:tr>
        <w:trPr>
          <w:trHeight w:val="28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35,708,290.99</w:t>
            </w: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15,854,203,244.50</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15,051,623,793.76</w:t>
            </w:r>
          </w:p>
        </w:tc>
      </w:tr>
      <w:tr>
        <w:trPr>
          <w:trHeight w:val="28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230,750,861.64</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230,750,861.64</w:t>
            </w:r>
          </w:p>
        </w:tc>
      </w:tr>
      <w:tr>
        <w:trPr>
          <w:trHeight w:val="286"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232,408,140.04</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243,060,526.39</w:t>
            </w:r>
          </w:p>
        </w:tc>
      </w:tr>
      <w:tr>
        <w:trPr>
          <w:trHeight w:val="28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十六</w:t>
            </w:r>
            <w:r>
              <w:rPr>
                <w:rFonts w:ascii="Times New Roman" w:hAnsi="Times New Roman" w:cs="Times New Roman" w:eastAsia="Times New Roman" w:hint="default"/>
                <w:sz w:val="21"/>
                <w:szCs w:val="21"/>
              </w:rPr>
              <w:t>.3</w:t>
            </w: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9,597,847,010.64</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7,769,880,509.33</w:t>
            </w:r>
          </w:p>
        </w:tc>
      </w:tr>
      <w:tr>
        <w:trPr>
          <w:trHeight w:val="286"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415,007,203.71</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433,311,507.54</w:t>
            </w:r>
          </w:p>
        </w:tc>
      </w:tr>
      <w:tr>
        <w:trPr>
          <w:trHeight w:val="28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598,301,676.21</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660,452,328.37</w:t>
            </w:r>
          </w:p>
        </w:tc>
      </w:tr>
    </w:tbl>
    <w:p>
      <w:pPr>
        <w:spacing w:after="0" w:line="237"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140"/>
        <w:gridCol w:w="1575"/>
        <w:gridCol w:w="2153"/>
        <w:gridCol w:w="2182"/>
      </w:tblGrid>
      <w:tr>
        <w:trPr>
          <w:trHeight w:val="28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21,114,278.96</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3"/>
              <w:jc w:val="right"/>
              <w:rPr>
                <w:rFonts w:ascii="Times New Roman" w:hAnsi="Times New Roman" w:cs="Times New Roman" w:eastAsia="Times New Roman" w:hint="default"/>
                <w:sz w:val="21"/>
                <w:szCs w:val="21"/>
              </w:rPr>
            </w:pPr>
            <w:r>
              <w:rPr>
                <w:rFonts w:ascii="Times New Roman"/>
                <w:spacing w:val="-1"/>
                <w:sz w:val="21"/>
              </w:rPr>
              <w:t>13,888,060.24</w:t>
            </w:r>
          </w:p>
        </w:tc>
      </w:tr>
      <w:tr>
        <w:trPr>
          <w:trHeight w:val="28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2,121,092,916.27</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2,099,959,395.70</w:t>
            </w:r>
          </w:p>
        </w:tc>
      </w:tr>
      <w:tr>
        <w:trPr>
          <w:trHeight w:val="28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36,317,259.65</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46,768,836.85</w:t>
            </w:r>
          </w:p>
        </w:tc>
      </w:tr>
      <w:tr>
        <w:trPr>
          <w:trHeight w:val="28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9,588,144.24</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16,811,253.38</w:t>
            </w:r>
          </w:p>
        </w:tc>
      </w:tr>
      <w:tr>
        <w:trPr>
          <w:trHeight w:val="286"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13,262,427,491.36</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11,514,883,279.44</w:t>
            </w:r>
          </w:p>
        </w:tc>
      </w:tr>
      <w:tr>
        <w:trPr>
          <w:trHeight w:val="286"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29,116,630,735.86</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26,566,507,073.20</w:t>
            </w:r>
          </w:p>
        </w:tc>
      </w:tr>
      <w:tr>
        <w:trPr>
          <w:trHeight w:val="289"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5,242,310,978.28</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4,101,917,142.63</w:t>
            </w:r>
          </w:p>
        </w:tc>
      </w:tr>
      <w:tr>
        <w:trPr>
          <w:trHeight w:val="559"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入当期损益的金融负债</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3,745,206.05</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65,660,925.08</w:t>
            </w:r>
          </w:p>
        </w:tc>
      </w:tr>
      <w:tr>
        <w:trPr>
          <w:trHeight w:val="28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6,433,703,498.13</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7,313,402,239.63</w:t>
            </w:r>
          </w:p>
        </w:tc>
      </w:tr>
      <w:tr>
        <w:trPr>
          <w:trHeight w:val="286"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578,648,278.02</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351,103,711.24</w:t>
            </w:r>
          </w:p>
        </w:tc>
      </w:tr>
      <w:tr>
        <w:trPr>
          <w:trHeight w:val="28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15,787,067.14</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19,708,426.37</w:t>
            </w:r>
          </w:p>
        </w:tc>
      </w:tr>
      <w:tr>
        <w:trPr>
          <w:trHeight w:val="28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9,996,010.78</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88,633,451.93</w:t>
            </w:r>
          </w:p>
        </w:tc>
      </w:tr>
      <w:tr>
        <w:trPr>
          <w:trHeight w:val="286"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5,922,337,987.48</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3,238,315,710.61</w:t>
            </w:r>
          </w:p>
        </w:tc>
      </w:tr>
      <w:tr>
        <w:trPr>
          <w:trHeight w:val="28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28,667,976.26</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22,880,092.87</w:t>
            </w:r>
          </w:p>
        </w:tc>
      </w:tr>
      <w:tr>
        <w:trPr>
          <w:trHeight w:val="28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2,769,379.87</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3,630,787.27</w:t>
            </w:r>
          </w:p>
        </w:tc>
      </w:tr>
      <w:tr>
        <w:trPr>
          <w:trHeight w:val="28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483,020,589.36</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160,389,276.05</w:t>
            </w:r>
          </w:p>
        </w:tc>
      </w:tr>
      <w:tr>
        <w:trPr>
          <w:trHeight w:val="28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200,354,534.50</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130,464,705.27</w:t>
            </w:r>
          </w:p>
        </w:tc>
      </w:tr>
      <w:tr>
        <w:trPr>
          <w:trHeight w:val="28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18,889,904,149.74</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15,469,595,588.81</w:t>
            </w:r>
          </w:p>
        </w:tc>
      </w:tr>
      <w:tr>
        <w:trPr>
          <w:trHeight w:val="28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4"/>
              <w:jc w:val="right"/>
              <w:rPr>
                <w:rFonts w:ascii="Times New Roman" w:hAnsi="Times New Roman" w:cs="Times New Roman" w:eastAsia="Times New Roman" w:hint="default"/>
                <w:sz w:val="22"/>
                <w:szCs w:val="22"/>
              </w:rPr>
            </w:pPr>
            <w:r>
              <w:rPr>
                <w:rFonts w:ascii="Times New Roman"/>
                <w:spacing w:val="-1"/>
                <w:sz w:val="22"/>
              </w:rPr>
              <w:t>400,000,000.00</w:t>
            </w:r>
          </w:p>
        </w:tc>
      </w:tr>
      <w:tr>
        <w:trPr>
          <w:trHeight w:val="28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03"/>
              <w:jc w:val="right"/>
              <w:rPr>
                <w:rFonts w:ascii="Times New Roman" w:hAnsi="Times New Roman" w:cs="Times New Roman" w:eastAsia="Times New Roman" w:hint="default"/>
                <w:sz w:val="21"/>
                <w:szCs w:val="21"/>
              </w:rPr>
            </w:pPr>
            <w:r>
              <w:rPr>
                <w:rFonts w:ascii="Times New Roman"/>
                <w:w w:val="100"/>
                <w:sz w:val="21"/>
              </w:rPr>
              <w:t>-</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70,713,651.50</w:t>
            </w:r>
          </w:p>
        </w:tc>
      </w:tr>
      <w:tr>
        <w:trPr>
          <w:trHeight w:val="28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168,847,423.35</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186,079,489.83</w:t>
            </w:r>
          </w:p>
        </w:tc>
      </w:tr>
      <w:tr>
        <w:trPr>
          <w:trHeight w:val="289"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118,717,026.46</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3"/>
              <w:jc w:val="right"/>
              <w:rPr>
                <w:rFonts w:ascii="Times New Roman" w:hAnsi="Times New Roman" w:cs="Times New Roman" w:eastAsia="Times New Roman" w:hint="default"/>
                <w:sz w:val="21"/>
                <w:szCs w:val="21"/>
              </w:rPr>
            </w:pPr>
            <w:r>
              <w:rPr>
                <w:rFonts w:ascii="Times New Roman"/>
                <w:spacing w:val="-1"/>
                <w:sz w:val="21"/>
              </w:rPr>
              <w:t>120,787,674.91</w:t>
            </w:r>
          </w:p>
        </w:tc>
      </w:tr>
      <w:tr>
        <w:trPr>
          <w:trHeight w:val="286"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49,072,809.37</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56,154,867.04</w:t>
            </w:r>
          </w:p>
        </w:tc>
      </w:tr>
      <w:tr>
        <w:trPr>
          <w:trHeight w:val="28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1,002,250,000.00</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1,002,250,000.00</w:t>
            </w:r>
          </w:p>
        </w:tc>
      </w:tr>
      <w:tr>
        <w:trPr>
          <w:trHeight w:val="28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1,338,887,259.18</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1,835,985,683.28</w:t>
            </w:r>
          </w:p>
        </w:tc>
      </w:tr>
      <w:tr>
        <w:trPr>
          <w:trHeight w:val="286"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20,228,791,408.92</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17,305,581,272.09</w:t>
            </w:r>
          </w:p>
        </w:tc>
      </w:tr>
      <w:tr>
        <w:trPr>
          <w:trHeight w:val="28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4,616,244,222.00</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4,616,244,222.00</w:t>
            </w:r>
          </w:p>
        </w:tc>
      </w:tr>
      <w:tr>
        <w:trPr>
          <w:trHeight w:val="286"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3,854,243,988.66</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4,001,369,264.66</w:t>
            </w:r>
          </w:p>
        </w:tc>
      </w:tr>
      <w:tr>
        <w:trPr>
          <w:trHeight w:val="286"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16,393,086.00</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1,623,837.45</w:t>
            </w:r>
          </w:p>
        </w:tc>
      </w:tr>
    </w:tbl>
    <w:p>
      <w:pPr>
        <w:spacing w:after="0" w:line="237" w:lineRule="exact"/>
        <w:jc w:val="right"/>
        <w:rPr>
          <w:rFonts w:ascii="Times New Roman" w:hAnsi="Times New Roman" w:cs="Times New Roman" w:eastAsia="Times New Roman" w:hint="default"/>
          <w:sz w:val="21"/>
          <w:szCs w:val="21"/>
        </w:rPr>
        <w:sectPr>
          <w:pgSz w:w="11910" w:h="16840"/>
          <w:pgMar w:header="880"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140"/>
        <w:gridCol w:w="1575"/>
        <w:gridCol w:w="2153"/>
        <w:gridCol w:w="2182"/>
      </w:tblGrid>
      <w:tr>
        <w:trPr>
          <w:trHeight w:val="28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86,739,443.19</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86,739,443.19</w:t>
            </w:r>
          </w:p>
        </w:tc>
      </w:tr>
      <w:tr>
        <w:trPr>
          <w:trHeight w:val="28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314,218,587.09</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554,949,033.81</w:t>
            </w:r>
          </w:p>
        </w:tc>
      </w:tr>
      <w:tr>
        <w:trPr>
          <w:trHeight w:val="559"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8,887,839,326.94</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9,260,925,801.11</w:t>
            </w:r>
          </w:p>
        </w:tc>
      </w:tr>
      <w:tr>
        <w:trPr>
          <w:trHeight w:val="559"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pacing w:val="-3"/>
                <w:sz w:val="21"/>
                <w:szCs w:val="21"/>
              </w:rPr>
              <w:t>负债和所有者权益（或股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东权益）总计</w:t>
            </w:r>
          </w:p>
        </w:tc>
        <w:tc>
          <w:tcPr>
            <w:tcW w:w="1575" w:type="dxa"/>
            <w:tcBorders>
              <w:top w:val="single" w:sz="6" w:space="0" w:color="000000"/>
              <w:left w:val="single" w:sz="6" w:space="0" w:color="000000"/>
              <w:bottom w:val="single" w:sz="6" w:space="0" w:color="000000"/>
              <w:right w:val="single" w:sz="6" w:space="0" w:color="000000"/>
            </w:tcBorders>
          </w:tcPr>
          <w:p>
            <w:pPr/>
          </w:p>
        </w:tc>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29,116,630,735.86</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26,566,507,073.20</w:t>
            </w:r>
          </w:p>
        </w:tc>
      </w:tr>
    </w:tbl>
    <w:p>
      <w:pPr>
        <w:spacing w:line="240" w:lineRule="auto" w:before="11"/>
        <w:rPr>
          <w:rFonts w:ascii="Times New Roman" w:hAnsi="Times New Roman" w:cs="Times New Roman" w:eastAsia="Times New Roman" w:hint="default"/>
          <w:sz w:val="14"/>
          <w:szCs w:val="14"/>
        </w:rPr>
      </w:pPr>
    </w:p>
    <w:p>
      <w:pPr>
        <w:pStyle w:val="BodyText"/>
        <w:spacing w:line="240" w:lineRule="auto" w:before="36"/>
        <w:ind w:right="256"/>
        <w:jc w:val="left"/>
      </w:pPr>
      <w:r>
        <w:rPr/>
        <w:t>法定代表人：赵勇主管会计工作负责人：谭丽清会计机构负责人：谭丽清</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00" w:bottom="1380" w:left="1580" w:right="1040"/>
        </w:sectPr>
      </w:pPr>
    </w:p>
    <w:p>
      <w:pPr>
        <w:spacing w:line="240" w:lineRule="auto" w:before="2"/>
        <w:rPr>
          <w:rFonts w:ascii="宋体" w:hAnsi="宋体" w:cs="宋体" w:eastAsia="宋体" w:hint="default"/>
          <w:sz w:val="15"/>
          <w:szCs w:val="15"/>
        </w:rPr>
      </w:pPr>
    </w:p>
    <w:p>
      <w:pPr>
        <w:pStyle w:val="Heading3"/>
        <w:spacing w:line="274" w:lineRule="exact" w:before="0"/>
        <w:ind w:left="0" w:right="233"/>
        <w:jc w:val="right"/>
        <w:rPr>
          <w:b w:val="0"/>
          <w:bCs w:val="0"/>
        </w:rPr>
      </w:pPr>
      <w:r>
        <w:rPr/>
        <w:t>合并利润表</w:t>
      </w:r>
      <w:r>
        <w:rPr>
          <w:b w:val="0"/>
          <w:bCs w:val="0"/>
        </w:rPr>
      </w:r>
    </w:p>
    <w:p>
      <w:pPr>
        <w:pStyle w:val="BodyText"/>
        <w:spacing w:line="290" w:lineRule="exact"/>
        <w:ind w:left="0" w:right="0"/>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spacing w:line="240" w:lineRule="auto" w:before="167"/>
        <w:ind w:left="1815"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80" w:right="1040"/>
          <w:cols w:num="2" w:equalWidth="0">
            <w:col w:w="5399" w:space="40"/>
            <w:col w:w="3851"/>
          </w:cols>
        </w:sectPr>
      </w:pPr>
    </w:p>
    <w:tbl>
      <w:tblPr>
        <w:tblW w:w="0" w:type="auto"/>
        <w:jc w:val="left"/>
        <w:tblInd w:w="102" w:type="dxa"/>
        <w:tblLayout w:type="fixed"/>
        <w:tblCellMar>
          <w:top w:w="0" w:type="dxa"/>
          <w:left w:w="0" w:type="dxa"/>
          <w:bottom w:w="0" w:type="dxa"/>
          <w:right w:w="0" w:type="dxa"/>
        </w:tblCellMar>
        <w:tblLook w:val="01E0"/>
      </w:tblPr>
      <w:tblGrid>
        <w:gridCol w:w="3356"/>
        <w:gridCol w:w="1364"/>
        <w:gridCol w:w="1858"/>
        <w:gridCol w:w="2473"/>
      </w:tblGrid>
      <w:tr>
        <w:trPr>
          <w:trHeight w:val="286"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1"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364"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83,385,262,868.71</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78,161,545,169.96</w:t>
            </w:r>
          </w:p>
        </w:tc>
      </w:tr>
      <w:tr>
        <w:trPr>
          <w:trHeight w:val="288"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.43</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83,385,262,868.71</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78,161,545,169.96</w:t>
            </w:r>
          </w:p>
        </w:tc>
      </w:tr>
      <w:tr>
        <w:trPr>
          <w:trHeight w:val="288"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364"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
        </w:tc>
        <w:tc>
          <w:tcPr>
            <w:tcW w:w="247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364"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
        </w:tc>
        <w:tc>
          <w:tcPr>
            <w:tcW w:w="24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364"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
        </w:tc>
        <w:tc>
          <w:tcPr>
            <w:tcW w:w="24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364"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83,205,061,549.12</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77,583,468,080.54</w:t>
            </w:r>
          </w:p>
        </w:tc>
      </w:tr>
      <w:tr>
        <w:trPr>
          <w:trHeight w:val="286"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.43</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72,985,786,687.65</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68,132,636,280.44</w:t>
            </w:r>
          </w:p>
        </w:tc>
      </w:tr>
      <w:tr>
        <w:trPr>
          <w:trHeight w:val="288"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364"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
        </w:tc>
        <w:tc>
          <w:tcPr>
            <w:tcW w:w="24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364"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
        </w:tc>
        <w:tc>
          <w:tcPr>
            <w:tcW w:w="24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364"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
        </w:tc>
        <w:tc>
          <w:tcPr>
            <w:tcW w:w="247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364"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
        </w:tc>
        <w:tc>
          <w:tcPr>
            <w:tcW w:w="24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364"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
        </w:tc>
        <w:tc>
          <w:tcPr>
            <w:tcW w:w="24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364"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
        </w:tc>
        <w:tc>
          <w:tcPr>
            <w:tcW w:w="24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364"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
        </w:tc>
        <w:tc>
          <w:tcPr>
            <w:tcW w:w="247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.44</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559,096,608.69</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456,715,923.11</w:t>
            </w:r>
          </w:p>
        </w:tc>
      </w:tr>
      <w:tr>
        <w:trPr>
          <w:trHeight w:val="288"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.45</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5,901,406,014.14</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5,858,265,733.99</w:t>
            </w:r>
          </w:p>
        </w:tc>
      </w:tr>
      <w:tr>
        <w:trPr>
          <w:trHeight w:val="288"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.46</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1,555,741,097.41</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1,599,059,433.67</w:t>
            </w:r>
          </w:p>
        </w:tc>
      </w:tr>
      <w:tr>
        <w:trPr>
          <w:trHeight w:val="286"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.47</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1,326,890,305.67</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1,185,417,496.13</w:t>
            </w:r>
          </w:p>
        </w:tc>
      </w:tr>
      <w:tr>
        <w:trPr>
          <w:trHeight w:val="288"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.48</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517,766,430.91</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-18,895,625.87</w:t>
            </w:r>
          </w:p>
        </w:tc>
      </w:tr>
      <w:tr>
        <w:trPr>
          <w:trHeight w:val="289"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1364"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658,553,906.14</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489,344,608.33</w:t>
            </w:r>
          </w:p>
        </w:tc>
      </w:tr>
      <w:tr>
        <w:trPr>
          <w:trHeight w:val="288"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2" w:right="0"/>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1364"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488,057,314.42</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405,010,257.98</w:t>
            </w:r>
          </w:p>
        </w:tc>
      </w:tr>
      <w:tr>
        <w:trPr>
          <w:trHeight w:val="286"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.49</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358,374,404.65</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370,268,839.07</w:t>
            </w:r>
          </w:p>
        </w:tc>
      </w:tr>
      <w:tr>
        <w:trPr>
          <w:trHeight w:val="288"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.50</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414,563,249.56</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333,827,409.53</w:t>
            </w:r>
          </w:p>
        </w:tc>
      </w:tr>
      <w:tr>
        <w:trPr>
          <w:trHeight w:val="559"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pacing w:val="-3"/>
                <w:sz w:val="21"/>
                <w:szCs w:val="21"/>
              </w:rPr>
              <w:t>投资收益（损失以“－”号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.51</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85,696,342.52</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345,527,019.86</w:t>
            </w:r>
          </w:p>
        </w:tc>
      </w:tr>
      <w:tr>
        <w:trPr>
          <w:trHeight w:val="559"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pacing w:val="-3"/>
                <w:sz w:val="21"/>
                <w:szCs w:val="21"/>
              </w:rPr>
              <w:t>其中：对联营企业和合营企</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业的投资收益</w:t>
            </w:r>
          </w:p>
        </w:tc>
        <w:tc>
          <w:tcPr>
            <w:tcW w:w="1364"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47,896,095.93</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42,059,428.45</w:t>
            </w:r>
          </w:p>
        </w:tc>
      </w:tr>
      <w:tr>
        <w:trPr>
          <w:trHeight w:val="562"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pacing w:val="-3"/>
                <w:sz w:val="21"/>
                <w:szCs w:val="21"/>
              </w:rPr>
              <w:t>公允价值变动收益（损失以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.52</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112,102,285.95</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-287,216,378.88</w:t>
            </w:r>
          </w:p>
        </w:tc>
      </w:tr>
      <w:tr>
        <w:trPr>
          <w:trHeight w:val="560"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5"/>
              <w:jc w:val="left"/>
              <w:rPr>
                <w:rFonts w:ascii="宋体" w:hAnsi="宋体" w:cs="宋体" w:eastAsia="宋体" w:hint="default"/>
                <w:sz w:val="21"/>
                <w:szCs w:val="21"/>
              </w:rPr>
            </w:pPr>
            <w:r>
              <w:rPr>
                <w:rFonts w:ascii="宋体" w:hAnsi="宋体" w:cs="宋体" w:eastAsia="宋体" w:hint="default"/>
                <w:spacing w:val="-11"/>
                <w:sz w:val="21"/>
                <w:szCs w:val="21"/>
              </w:rPr>
              <w:t>资产处置收益（损失以“－”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.53</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119,257,488.44</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-5,643,290.59</w:t>
            </w:r>
          </w:p>
        </w:tc>
      </w:tr>
      <w:tr>
        <w:trPr>
          <w:trHeight w:val="559"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pacing w:val="-3"/>
                <w:sz w:val="21"/>
                <w:szCs w:val="21"/>
              </w:rPr>
              <w:t>汇兑收益（损失以“－”号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364"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
        </w:tc>
        <w:tc>
          <w:tcPr>
            <w:tcW w:w="247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356"/>
        <w:gridCol w:w="1364"/>
        <w:gridCol w:w="1858"/>
        <w:gridCol w:w="2473"/>
      </w:tblGrid>
      <w:tr>
        <w:trPr>
          <w:trHeight w:val="562"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364"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911,820,686.06</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964,571,849.34</w:t>
            </w:r>
          </w:p>
        </w:tc>
      </w:tr>
      <w:tr>
        <w:trPr>
          <w:trHeight w:val="286"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.54</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48,921,521.02</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35,408,771.28</w:t>
            </w:r>
          </w:p>
        </w:tc>
      </w:tr>
      <w:tr>
        <w:trPr>
          <w:trHeight w:val="288"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.55</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43,136,603.71</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50,384,904.71</w:t>
            </w:r>
          </w:p>
        </w:tc>
      </w:tr>
      <w:tr>
        <w:trPr>
          <w:trHeight w:val="559"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364"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917,605,603.37</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949,595,715.91</w:t>
            </w:r>
          </w:p>
        </w:tc>
      </w:tr>
      <w:tr>
        <w:trPr>
          <w:trHeight w:val="288"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.56</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256,845,396.22</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291,495,467.68</w:t>
            </w:r>
          </w:p>
        </w:tc>
      </w:tr>
      <w:tr>
        <w:trPr>
          <w:trHeight w:val="288"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5"/>
              <w:jc w:val="left"/>
              <w:rPr>
                <w:rFonts w:ascii="宋体" w:hAnsi="宋体" w:cs="宋体" w:eastAsia="宋体" w:hint="default"/>
                <w:sz w:val="21"/>
                <w:szCs w:val="21"/>
              </w:rPr>
            </w:pPr>
            <w:r>
              <w:rPr>
                <w:rFonts w:ascii="宋体" w:hAnsi="宋体" w:cs="宋体" w:eastAsia="宋体" w:hint="default"/>
                <w:spacing w:val="-7"/>
                <w:sz w:val="21"/>
                <w:szCs w:val="21"/>
              </w:rPr>
              <w:t>五、净利润（净亏损以</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号填列）</w:t>
            </w:r>
          </w:p>
        </w:tc>
        <w:tc>
          <w:tcPr>
            <w:tcW w:w="1364"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8"/>
              <w:jc w:val="right"/>
              <w:rPr>
                <w:rFonts w:ascii="Times New Roman" w:hAnsi="Times New Roman" w:cs="Times New Roman" w:eastAsia="Times New Roman" w:hint="default"/>
                <w:sz w:val="21"/>
                <w:szCs w:val="21"/>
              </w:rPr>
            </w:pPr>
            <w:r>
              <w:rPr>
                <w:rFonts w:ascii="Times New Roman"/>
                <w:spacing w:val="-1"/>
                <w:sz w:val="21"/>
              </w:rPr>
              <w:t>660,760,207.15</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6"/>
              <w:jc w:val="right"/>
              <w:rPr>
                <w:rFonts w:ascii="Times New Roman" w:hAnsi="Times New Roman" w:cs="Times New Roman" w:eastAsia="Times New Roman" w:hint="default"/>
                <w:sz w:val="21"/>
                <w:szCs w:val="21"/>
              </w:rPr>
            </w:pPr>
            <w:r>
              <w:rPr>
                <w:rFonts w:ascii="Times New Roman"/>
                <w:spacing w:val="-1"/>
                <w:sz w:val="21"/>
              </w:rPr>
              <w:t>658,100,248.23</w:t>
            </w:r>
          </w:p>
        </w:tc>
      </w:tr>
      <w:tr>
        <w:trPr>
          <w:trHeight w:val="286"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p>
        </w:tc>
        <w:tc>
          <w:tcPr>
            <w:tcW w:w="1364"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8"/>
              <w:jc w:val="right"/>
              <w:rPr>
                <w:rFonts w:ascii="Times New Roman" w:hAnsi="Times New Roman" w:cs="Times New Roman" w:eastAsia="Times New Roman" w:hint="default"/>
                <w:sz w:val="21"/>
                <w:szCs w:val="21"/>
              </w:rPr>
            </w:pPr>
            <w:r>
              <w:rPr>
                <w:rFonts w:ascii="Times New Roman"/>
                <w:spacing w:val="-1"/>
                <w:sz w:val="21"/>
              </w:rPr>
              <w:t>660,760,207.15</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8"/>
              <w:jc w:val="right"/>
              <w:rPr>
                <w:rFonts w:ascii="Times New Roman" w:hAnsi="Times New Roman" w:cs="Times New Roman" w:eastAsia="Times New Roman" w:hint="default"/>
                <w:sz w:val="21"/>
                <w:szCs w:val="21"/>
              </w:rPr>
            </w:pPr>
            <w:r>
              <w:rPr>
                <w:rFonts w:ascii="Times New Roman"/>
                <w:spacing w:val="-1"/>
                <w:sz w:val="21"/>
              </w:rPr>
              <w:t>658,100,248.23</w:t>
            </w:r>
          </w:p>
        </w:tc>
      </w:tr>
      <w:tr>
        <w:trPr>
          <w:trHeight w:val="562"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持续经营净利润（净亏损以</w:t>
            </w:r>
          </w:p>
          <w:p>
            <w:pPr>
              <w:pStyle w:val="TableParagraph"/>
              <w:spacing w:line="28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364"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660,760,207.15</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658,100,248.23</w:t>
            </w:r>
          </w:p>
        </w:tc>
      </w:tr>
      <w:tr>
        <w:trPr>
          <w:trHeight w:val="560"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终止经营净利润（净亏损以</w:t>
            </w:r>
          </w:p>
          <w:p>
            <w:pPr>
              <w:pStyle w:val="TableParagraph"/>
              <w:spacing w:line="28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364"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
        </w:tc>
        <w:tc>
          <w:tcPr>
            <w:tcW w:w="24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p>
        </w:tc>
        <w:tc>
          <w:tcPr>
            <w:tcW w:w="1364"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660,760,207.15</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658,100,248.23</w:t>
            </w:r>
          </w:p>
        </w:tc>
      </w:tr>
      <w:tr>
        <w:trPr>
          <w:trHeight w:val="427"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少数股东损益</w:t>
            </w:r>
          </w:p>
        </w:tc>
        <w:tc>
          <w:tcPr>
            <w:tcW w:w="1364"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6"/>
              <w:jc w:val="right"/>
              <w:rPr>
                <w:rFonts w:ascii="Times New Roman" w:hAnsi="Times New Roman" w:cs="Times New Roman" w:eastAsia="Times New Roman" w:hint="default"/>
                <w:sz w:val="21"/>
                <w:szCs w:val="21"/>
              </w:rPr>
            </w:pPr>
            <w:r>
              <w:rPr>
                <w:rFonts w:ascii="Times New Roman"/>
                <w:spacing w:val="-1"/>
                <w:sz w:val="21"/>
              </w:rPr>
              <w:t>337,541,596.41</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305,040,577.15</w:t>
            </w:r>
          </w:p>
        </w:tc>
      </w:tr>
      <w:tr>
        <w:trPr>
          <w:trHeight w:val="288"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归属于母公司股东的净利润</w:t>
            </w:r>
          </w:p>
        </w:tc>
        <w:tc>
          <w:tcPr>
            <w:tcW w:w="1364"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323,218,610.74</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353,059,671.08</w:t>
            </w:r>
          </w:p>
        </w:tc>
      </w:tr>
      <w:tr>
        <w:trPr>
          <w:trHeight w:val="288"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1364"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2,467,561.58</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47,286,454.65</w:t>
            </w:r>
          </w:p>
        </w:tc>
      </w:tr>
      <w:tr>
        <w:trPr>
          <w:trHeight w:val="559"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收益的税后净额</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.57</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-10,628,039.93</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51,240,208.95</w:t>
            </w:r>
          </w:p>
        </w:tc>
      </w:tr>
      <w:tr>
        <w:trPr>
          <w:trHeight w:val="559"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3"/>
                <w:sz w:val="21"/>
                <w:szCs w:val="21"/>
              </w:rPr>
              <w:t>（一）不能重分类进损益的其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他综合收益</w:t>
            </w:r>
          </w:p>
        </w:tc>
        <w:tc>
          <w:tcPr>
            <w:tcW w:w="1364"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
        </w:tc>
        <w:tc>
          <w:tcPr>
            <w:tcW w:w="247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重新计量设定受益计划变</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动额</w:t>
            </w:r>
          </w:p>
        </w:tc>
        <w:tc>
          <w:tcPr>
            <w:tcW w:w="1364"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
        </w:tc>
        <w:tc>
          <w:tcPr>
            <w:tcW w:w="247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权益法下不能转损益的其</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他综合收益</w:t>
            </w:r>
          </w:p>
        </w:tc>
        <w:tc>
          <w:tcPr>
            <w:tcW w:w="1364"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
        </w:tc>
        <w:tc>
          <w:tcPr>
            <w:tcW w:w="247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pacing w:val="-3"/>
                <w:sz w:val="21"/>
                <w:szCs w:val="21"/>
              </w:rPr>
              <w:t>（二）将重分类进损益的其他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364"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-10,628,039.93</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51,240,208.95</w:t>
            </w:r>
          </w:p>
        </w:tc>
      </w:tr>
      <w:tr>
        <w:trPr>
          <w:trHeight w:val="559"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权益法下可转损益的其他</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364"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
        </w:tc>
        <w:tc>
          <w:tcPr>
            <w:tcW w:w="247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可供出售金融资产公允价</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值变动损益</w:t>
            </w:r>
          </w:p>
        </w:tc>
        <w:tc>
          <w:tcPr>
            <w:tcW w:w="1364"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26,951,990.29</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2,692,257.53</w:t>
            </w:r>
          </w:p>
        </w:tc>
      </w:tr>
      <w:tr>
        <w:trPr>
          <w:trHeight w:val="559"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持有至到期投资重分类为</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可供出售金融资产损益</w:t>
            </w:r>
          </w:p>
        </w:tc>
        <w:tc>
          <w:tcPr>
            <w:tcW w:w="1364"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
        </w:tc>
        <w:tc>
          <w:tcPr>
            <w:tcW w:w="247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现金流量套期损益的有效</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部分</w:t>
            </w:r>
          </w:p>
        </w:tc>
        <w:tc>
          <w:tcPr>
            <w:tcW w:w="1364"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
        </w:tc>
        <w:tc>
          <w:tcPr>
            <w:tcW w:w="247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外币财务报表折算差额</w:t>
            </w:r>
          </w:p>
        </w:tc>
        <w:tc>
          <w:tcPr>
            <w:tcW w:w="1364"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-37,580,030.22</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98"/>
              <w:jc w:val="right"/>
              <w:rPr>
                <w:rFonts w:ascii="Times New Roman" w:hAnsi="Times New Roman" w:cs="Times New Roman" w:eastAsia="Times New Roman" w:hint="default"/>
                <w:sz w:val="22"/>
                <w:szCs w:val="22"/>
              </w:rPr>
            </w:pPr>
            <w:r>
              <w:rPr>
                <w:rFonts w:ascii="Times New Roman"/>
                <w:spacing w:val="-1"/>
                <w:sz w:val="22"/>
              </w:rPr>
              <w:t>48,547,951.42</w:t>
            </w:r>
          </w:p>
        </w:tc>
      </w:tr>
      <w:tr>
        <w:trPr>
          <w:trHeight w:val="288"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1364"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
        </w:tc>
        <w:tc>
          <w:tcPr>
            <w:tcW w:w="247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益的税后净额</w:t>
            </w:r>
          </w:p>
        </w:tc>
        <w:tc>
          <w:tcPr>
            <w:tcW w:w="1364"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13,095,601.51</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-3,953,754.30</w:t>
            </w:r>
          </w:p>
        </w:tc>
      </w:tr>
      <w:tr>
        <w:trPr>
          <w:trHeight w:val="288"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364"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663,227,768.73</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705,386,702.88</w:t>
            </w:r>
          </w:p>
        </w:tc>
      </w:tr>
      <w:tr>
        <w:trPr>
          <w:trHeight w:val="559"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益总额</w:t>
            </w:r>
          </w:p>
        </w:tc>
        <w:tc>
          <w:tcPr>
            <w:tcW w:w="1364"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312,590,570.81</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404,731,848.06</w:t>
            </w:r>
          </w:p>
        </w:tc>
      </w:tr>
      <w:tr>
        <w:trPr>
          <w:trHeight w:val="559"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64"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350,637,197.92</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301,177,565.41</w:t>
            </w:r>
          </w:p>
        </w:tc>
      </w:tr>
      <w:tr>
        <w:trPr>
          <w:trHeight w:val="288"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1364"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
        </w:tc>
        <w:tc>
          <w:tcPr>
            <w:tcW w:w="24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1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（一）基本每股收益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1364"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0.0700</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0.0765</w:t>
            </w:r>
          </w:p>
        </w:tc>
      </w:tr>
      <w:tr>
        <w:trPr>
          <w:trHeight w:val="288" w:hRule="exact"/>
        </w:trPr>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1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（二）稀释每股收益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1364"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0.0700</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0.0765</w:t>
            </w:r>
          </w:p>
        </w:tc>
      </w:tr>
    </w:tbl>
    <w:p>
      <w:pPr>
        <w:spacing w:after="0" w:line="235" w:lineRule="exact"/>
        <w:jc w:val="right"/>
        <w:rPr>
          <w:rFonts w:ascii="Times New Roman" w:hAnsi="Times New Roman" w:cs="Times New Roman" w:eastAsia="Times New Roman" w:hint="default"/>
          <w:sz w:val="21"/>
          <w:szCs w:val="21"/>
        </w:rPr>
        <w:sectPr>
          <w:pgSz w:w="11910" w:h="16840"/>
          <w:pgMar w:header="880" w:footer="1195" w:top="1100" w:bottom="1380" w:left="1580" w:right="1040"/>
        </w:sectPr>
      </w:pPr>
    </w:p>
    <w:p>
      <w:pPr>
        <w:spacing w:line="240" w:lineRule="auto" w:before="2"/>
        <w:rPr>
          <w:rFonts w:ascii="Times New Roman" w:hAnsi="Times New Roman" w:cs="Times New Roman" w:eastAsia="Times New Roman" w:hint="default"/>
          <w:sz w:val="29"/>
          <w:szCs w:val="29"/>
        </w:rPr>
      </w:pPr>
    </w:p>
    <w:p>
      <w:pPr>
        <w:pStyle w:val="BodyText"/>
        <w:spacing w:line="225" w:lineRule="auto" w:before="51"/>
        <w:ind w:right="292"/>
        <w:jc w:val="left"/>
      </w:pPr>
      <w:r>
        <w:rPr>
          <w:spacing w:val="-2"/>
        </w:rPr>
        <w:t>本期发生同一控制下企业合并的，被合并方在合并前实现的净利润为：</w:t>
      </w:r>
      <w:r>
        <w:rPr>
          <w:rFonts w:ascii="Times New Roman" w:hAnsi="Times New Roman" w:cs="Times New Roman" w:eastAsia="Times New Roman" w:hint="default"/>
          <w:spacing w:val="-2"/>
        </w:rPr>
        <w:t>1,455,134.79</w:t>
      </w:r>
      <w:r>
        <w:rPr>
          <w:rFonts w:ascii="Times New Roman" w:hAnsi="Times New Roman" w:cs="Times New Roman" w:eastAsia="Times New Roman" w:hint="default"/>
        </w:rPr>
        <w:t> </w:t>
      </w:r>
      <w:r>
        <w:rPr>
          <w:spacing w:val="-1"/>
        </w:rPr>
        <w:t>元</w:t>
      </w:r>
      <w:r>
        <w:rPr>
          <w:rFonts w:ascii="Times New Roman" w:hAnsi="Times New Roman" w:cs="Times New Roman" w:eastAsia="Times New Roman" w:hint="default"/>
          <w:spacing w:val="-1"/>
        </w:rPr>
        <w:t>,</w:t>
      </w:r>
      <w:r>
        <w:rPr>
          <w:spacing w:val="-1"/>
        </w:rPr>
        <w:t>上期被合</w:t>
      </w:r>
      <w:r>
        <w:rPr>
          <w:spacing w:val="-72"/>
        </w:rPr>
        <w:t> </w:t>
      </w:r>
      <w:r>
        <w:rPr>
          <w:spacing w:val="-72"/>
        </w:rPr>
      </w:r>
      <w:r>
        <w:rPr/>
        <w:t>并方实现的净利润为：</w:t>
      </w:r>
      <w:r>
        <w:rPr>
          <w:rFonts w:ascii="Times New Roman" w:hAnsi="Times New Roman" w:cs="Times New Roman" w:eastAsia="Times New Roman" w:hint="default"/>
        </w:rPr>
        <w:t>-3,711,290.77</w:t>
      </w:r>
      <w:r>
        <w:rPr>
          <w:rFonts w:ascii="Times New Roman" w:hAnsi="Times New Roman" w:cs="Times New Roman" w:eastAsia="Times New Roman" w:hint="default"/>
          <w:spacing w:val="-3"/>
        </w:rPr>
        <w:t> </w:t>
      </w:r>
      <w:r>
        <w:rPr/>
        <w:t>元。</w:t>
      </w:r>
      <w:r>
        <w:rPr>
          <w:spacing w:val="-103"/>
        </w:rPr>
        <w:t> </w:t>
      </w:r>
      <w:r>
        <w:rPr/>
        <w:t>法定代表人：赵勇主管会计工作负责人：谭丽清会计机构负责人：谭丽清</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footerReference w:type="default" r:id="rId36"/>
          <w:pgSz w:w="11910" w:h="16840"/>
          <w:pgMar w:footer="1195" w:header="880" w:top="1100" w:bottom="1380" w:left="1580" w:right="1040"/>
        </w:sectPr>
      </w:pPr>
    </w:p>
    <w:p>
      <w:pPr>
        <w:pStyle w:val="Heading3"/>
        <w:spacing w:line="274" w:lineRule="exact"/>
        <w:ind w:left="0" w:right="129"/>
        <w:jc w:val="right"/>
        <w:rPr>
          <w:b w:val="0"/>
          <w:bCs w:val="0"/>
        </w:rPr>
      </w:pPr>
      <w:r>
        <w:rPr/>
        <w:t>母公司利润表</w:t>
      </w:r>
      <w:r>
        <w:rPr>
          <w:b w:val="0"/>
          <w:bCs w:val="0"/>
        </w:rPr>
      </w:r>
    </w:p>
    <w:p>
      <w:pPr>
        <w:pStyle w:val="BodyText"/>
        <w:spacing w:line="290" w:lineRule="exact"/>
        <w:ind w:left="0" w:right="0"/>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spacing w:line="240" w:lineRule="auto"/>
        <w:ind w:left="1815"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80" w:right="1040"/>
          <w:cols w:num="2" w:equalWidth="0">
            <w:col w:w="5399" w:space="40"/>
            <w:col w:w="3851"/>
          </w:cols>
        </w:sectPr>
      </w:pPr>
    </w:p>
    <w:tbl>
      <w:tblPr>
        <w:tblW w:w="0" w:type="auto"/>
        <w:jc w:val="left"/>
        <w:tblInd w:w="102" w:type="dxa"/>
        <w:tblLayout w:type="fixed"/>
        <w:tblCellMar>
          <w:top w:w="0" w:type="dxa"/>
          <w:left w:w="0" w:type="dxa"/>
          <w:bottom w:w="0" w:type="dxa"/>
          <w:right w:w="0" w:type="dxa"/>
        </w:tblCellMar>
        <w:tblLook w:val="01E0"/>
      </w:tblPr>
      <w:tblGrid>
        <w:gridCol w:w="3507"/>
        <w:gridCol w:w="1517"/>
        <w:gridCol w:w="2009"/>
        <w:gridCol w:w="2017"/>
      </w:tblGrid>
      <w:tr>
        <w:trPr>
          <w:trHeight w:val="286"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3"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十六</w:t>
            </w:r>
            <w:r>
              <w:rPr>
                <w:rFonts w:ascii="Times New Roman" w:hAnsi="Times New Roman" w:cs="Times New Roman" w:eastAsia="Times New Roman" w:hint="default"/>
                <w:sz w:val="21"/>
                <w:szCs w:val="21"/>
              </w:rPr>
              <w:t>.4</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24,763,395,508.33</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25,690,429,865.09</w:t>
            </w:r>
          </w:p>
        </w:tc>
      </w:tr>
      <w:tr>
        <w:trPr>
          <w:trHeight w:val="288"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十六</w:t>
            </w:r>
            <w:r>
              <w:rPr>
                <w:rFonts w:ascii="Times New Roman" w:hAnsi="Times New Roman" w:cs="Times New Roman" w:eastAsia="Times New Roman" w:hint="default"/>
                <w:sz w:val="21"/>
                <w:szCs w:val="21"/>
              </w:rPr>
              <w:t>.4</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22,391,621,360.43</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23,107,891,715.93</w:t>
            </w:r>
          </w:p>
        </w:tc>
      </w:tr>
      <w:tr>
        <w:trPr>
          <w:trHeight w:val="286"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90,623,045.89</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89,460,760.95</w:t>
            </w:r>
          </w:p>
        </w:tc>
      </w:tr>
      <w:tr>
        <w:trPr>
          <w:trHeight w:val="289"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2,599,657,294.71</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2,560,505,267.89</w:t>
            </w:r>
          </w:p>
        </w:tc>
      </w:tr>
      <w:tr>
        <w:trPr>
          <w:trHeight w:val="288"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280,932,573.30</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351,953,762.90</w:t>
            </w:r>
          </w:p>
        </w:tc>
      </w:tr>
      <w:tr>
        <w:trPr>
          <w:trHeight w:val="288"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146,567,479.39</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176,997,593.16</w:t>
            </w:r>
          </w:p>
        </w:tc>
      </w:tr>
      <w:tr>
        <w:trPr>
          <w:trHeight w:val="286"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250,124,838.30</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-15,890,564.41</w:t>
            </w:r>
          </w:p>
        </w:tc>
      </w:tr>
      <w:tr>
        <w:trPr>
          <w:trHeight w:val="288"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400,325,985.53</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199,406,571.38</w:t>
            </w:r>
          </w:p>
        </w:tc>
      </w:tr>
      <w:tr>
        <w:trPr>
          <w:trHeight w:val="288"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1" w:right="0"/>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330,306,669.65</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253,602,868.70</w:t>
            </w:r>
          </w:p>
        </w:tc>
      </w:tr>
      <w:tr>
        <w:trPr>
          <w:trHeight w:val="288"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110,136,355.71</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150,560,010.93</w:t>
            </w:r>
          </w:p>
        </w:tc>
      </w:tr>
      <w:tr>
        <w:trPr>
          <w:trHeight w:val="286"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63,192,617.12</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75,031,362.85</w:t>
            </w:r>
          </w:p>
        </w:tc>
      </w:tr>
      <w:tr>
        <w:trPr>
          <w:trHeight w:val="559"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十六</w:t>
            </w:r>
            <w:r>
              <w:rPr>
                <w:rFonts w:ascii="Times New Roman" w:hAnsi="Times New Roman" w:cs="Times New Roman" w:eastAsia="Times New Roman" w:hint="default"/>
                <w:sz w:val="21"/>
                <w:szCs w:val="21"/>
              </w:rPr>
              <w:t>.5</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600,909,148.30</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913,866,474.66</w:t>
            </w:r>
          </w:p>
        </w:tc>
      </w:tr>
      <w:tr>
        <w:trPr>
          <w:trHeight w:val="562"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的投资收益</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45,282,942.97</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31,444,185.02</w:t>
            </w:r>
          </w:p>
        </w:tc>
      </w:tr>
      <w:tr>
        <w:trPr>
          <w:trHeight w:val="559"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138,254,077.82</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-80,704,465.11</w:t>
            </w:r>
          </w:p>
        </w:tc>
      </w:tr>
      <w:tr>
        <w:trPr>
          <w:trHeight w:val="559"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108,778,694.15</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92,013.11</w:t>
            </w:r>
          </w:p>
        </w:tc>
      </w:tr>
      <w:tr>
        <w:trPr>
          <w:trHeight w:val="288"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8"/>
              <w:jc w:val="left"/>
              <w:rPr>
                <w:rFonts w:ascii="宋体" w:hAnsi="宋体" w:cs="宋体" w:eastAsia="宋体" w:hint="default"/>
                <w:sz w:val="21"/>
                <w:szCs w:val="21"/>
              </w:rPr>
            </w:pPr>
            <w:r>
              <w:rPr>
                <w:rFonts w:ascii="宋体" w:hAnsi="宋体" w:cs="宋体" w:eastAsia="宋体" w:hint="default"/>
                <w:spacing w:val="-11"/>
                <w:sz w:val="21"/>
                <w:szCs w:val="21"/>
              </w:rPr>
              <w:t>二、营业利润（亏损以“－”号填列）</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-195,132,902.01</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177,236,703.25</w:t>
            </w:r>
          </w:p>
        </w:tc>
      </w:tr>
      <w:tr>
        <w:trPr>
          <w:trHeight w:val="286"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9,940,381.66</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5,841,167.79</w:t>
            </w:r>
          </w:p>
        </w:tc>
      </w:tr>
      <w:tr>
        <w:trPr>
          <w:trHeight w:val="288"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143,019.02</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1,962,533.69</w:t>
            </w:r>
          </w:p>
        </w:tc>
      </w:tr>
      <w:tr>
        <w:trPr>
          <w:trHeight w:val="559"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pacing w:val="-5"/>
                <w:sz w:val="21"/>
                <w:szCs w:val="21"/>
              </w:rPr>
              <w:t>三、利润总额（亏损总额以“－”号</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-185,335,539.37</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181,115,337.35</w:t>
            </w:r>
          </w:p>
        </w:tc>
      </w:tr>
      <w:tr>
        <w:trPr>
          <w:trHeight w:val="288"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8"/>
              <w:jc w:val="left"/>
              <w:rPr>
                <w:rFonts w:ascii="宋体" w:hAnsi="宋体" w:cs="宋体" w:eastAsia="宋体" w:hint="default"/>
                <w:sz w:val="21"/>
                <w:szCs w:val="21"/>
              </w:rPr>
            </w:pPr>
            <w:r>
              <w:rPr>
                <w:rFonts w:ascii="宋体" w:hAnsi="宋体" w:cs="宋体" w:eastAsia="宋体" w:hint="default"/>
                <w:spacing w:val="-11"/>
                <w:sz w:val="21"/>
                <w:szCs w:val="21"/>
              </w:rPr>
              <w:t>四、净利润（净亏损以“－”号填列）</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-185,335,539.37</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181,115,337.35</w:t>
            </w:r>
          </w:p>
        </w:tc>
      </w:tr>
      <w:tr>
        <w:trPr>
          <w:trHeight w:val="560"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pacing w:val="-5"/>
                <w:sz w:val="21"/>
                <w:szCs w:val="21"/>
              </w:rPr>
              <w:t>（一）持续经营净利润（净亏损</w:t>
            </w:r>
          </w:p>
          <w:p>
            <w:pPr>
              <w:pStyle w:val="TableParagraph"/>
              <w:spacing w:line="290" w:lineRule="exact"/>
              <w:ind w:left="83" w:right="0"/>
              <w:jc w:val="left"/>
              <w:rPr>
                <w:rFonts w:ascii="宋体" w:hAnsi="宋体" w:cs="宋体" w:eastAsia="宋体" w:hint="default"/>
                <w:sz w:val="21"/>
                <w:szCs w:val="21"/>
              </w:rPr>
            </w:pPr>
            <w:r>
              <w:rPr>
                <w:rFonts w:ascii="宋体" w:hAnsi="宋体" w:cs="宋体" w:eastAsia="宋体" w:hint="default"/>
                <w:sz w:val="21"/>
                <w:szCs w:val="21"/>
              </w:rPr>
              <w:t>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-185,335,539.37</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181,115,337.35</w:t>
            </w:r>
          </w:p>
        </w:tc>
      </w:tr>
      <w:tr>
        <w:trPr>
          <w:trHeight w:val="559"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pacing w:val="-5"/>
                <w:sz w:val="21"/>
                <w:szCs w:val="21"/>
              </w:rPr>
              <w:t>（二）终止经营净利润（净亏损</w:t>
            </w:r>
          </w:p>
          <w:p>
            <w:pPr>
              <w:pStyle w:val="TableParagraph"/>
              <w:spacing w:line="274" w:lineRule="exact"/>
              <w:ind w:left="83" w:right="0"/>
              <w:jc w:val="left"/>
              <w:rPr>
                <w:rFonts w:ascii="宋体" w:hAnsi="宋体" w:cs="宋体" w:eastAsia="宋体" w:hint="default"/>
                <w:sz w:val="21"/>
                <w:szCs w:val="21"/>
              </w:rPr>
            </w:pPr>
            <w:r>
              <w:rPr>
                <w:rFonts w:ascii="宋体" w:hAnsi="宋体" w:cs="宋体" w:eastAsia="宋体" w:hint="default"/>
                <w:sz w:val="21"/>
                <w:szCs w:val="21"/>
              </w:rPr>
              <w:t>以“－”号填列）</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0"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14,769,248.55</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1,623,837.45</w:t>
            </w:r>
          </w:p>
        </w:tc>
      </w:tr>
      <w:tr>
        <w:trPr>
          <w:trHeight w:val="559"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（一）不能重分类进损益的其他综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重新计量设定受益计划变动</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权益法下不能转损益的其他</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（二）将重分类进损益的其他综合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14,769,248.55</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1,623,837.45</w:t>
            </w:r>
          </w:p>
        </w:tc>
      </w:tr>
      <w:tr>
        <w:trPr>
          <w:trHeight w:val="288"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权益法下可转损益的其他综</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507"/>
        <w:gridCol w:w="1517"/>
        <w:gridCol w:w="2009"/>
        <w:gridCol w:w="2017"/>
      </w:tblGrid>
      <w:tr>
        <w:trPr>
          <w:trHeight w:val="288"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可供出售金融资产公允价值</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变动损益</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14,769,248.55</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1,623,837.45</w:t>
            </w:r>
          </w:p>
        </w:tc>
      </w:tr>
      <w:tr>
        <w:trPr>
          <w:trHeight w:val="562"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持有至到期投资重分类为可</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现金流量套期损益的有效部</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分</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外币财务报表折算差额</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-170,566,290.82</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182,739,174.80</w:t>
            </w:r>
          </w:p>
        </w:tc>
      </w:tr>
      <w:tr>
        <w:trPr>
          <w:trHeight w:val="288"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479"/>
              <w:jc w:val="right"/>
              <w:rPr>
                <w:rFonts w:ascii="Times New Roman" w:hAnsi="Times New Roman" w:cs="Times New Roman" w:eastAsia="Times New Roman" w:hint="default"/>
                <w:sz w:val="21"/>
                <w:szCs w:val="21"/>
              </w:rPr>
            </w:pPr>
            <w:r>
              <w:rPr>
                <w:rFonts w:ascii="宋体" w:hAnsi="宋体" w:cs="宋体" w:eastAsia="宋体" w:hint="default"/>
                <w:spacing w:val="-2"/>
                <w:sz w:val="21"/>
                <w:szCs w:val="21"/>
              </w:rPr>
              <w:t>（一）基本每股收益</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元</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股</w:t>
            </w:r>
            <w:r>
              <w:rPr>
                <w:rFonts w:ascii="Times New Roman" w:hAnsi="Times New Roman" w:cs="Times New Roman" w:eastAsia="Times New Roman" w:hint="default"/>
                <w:spacing w:val="-2"/>
                <w:sz w:val="21"/>
                <w:szCs w:val="21"/>
              </w:rPr>
              <w:t>)</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07"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479"/>
              <w:jc w:val="right"/>
              <w:rPr>
                <w:rFonts w:ascii="Times New Roman" w:hAnsi="Times New Roman" w:cs="Times New Roman" w:eastAsia="Times New Roman" w:hint="default"/>
                <w:sz w:val="21"/>
                <w:szCs w:val="21"/>
              </w:rPr>
            </w:pPr>
            <w:r>
              <w:rPr>
                <w:rFonts w:ascii="宋体" w:hAnsi="宋体" w:cs="宋体" w:eastAsia="宋体" w:hint="default"/>
                <w:spacing w:val="-2"/>
                <w:sz w:val="21"/>
                <w:szCs w:val="21"/>
              </w:rPr>
              <w:t>（二）稀释每股收益</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元</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股</w:t>
            </w:r>
            <w:r>
              <w:rPr>
                <w:rFonts w:ascii="Times New Roman" w:hAnsi="Times New Roman" w:cs="Times New Roman" w:eastAsia="Times New Roman" w:hint="default"/>
                <w:spacing w:val="-2"/>
                <w:sz w:val="21"/>
                <w:szCs w:val="21"/>
              </w:rPr>
              <w:t>)</w:t>
            </w:r>
          </w:p>
        </w:tc>
        <w:tc>
          <w:tcPr>
            <w:tcW w:w="1517"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pStyle w:val="BodyText"/>
        <w:spacing w:line="240" w:lineRule="auto" w:before="36"/>
        <w:ind w:right="256"/>
        <w:jc w:val="left"/>
      </w:pPr>
      <w:r>
        <w:rPr/>
        <w:t>法定代表人：赵勇主管会计工作负责人：谭丽清会计机构负责人：谭丽清</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footerReference w:type="default" r:id="rId37"/>
          <w:pgSz w:w="11910" w:h="16840"/>
          <w:pgMar w:footer="1195" w:header="880" w:top="1100" w:bottom="1380" w:left="1580" w:right="1040"/>
          <w:pgNumType w:start="71"/>
        </w:sectPr>
      </w:pPr>
    </w:p>
    <w:p>
      <w:pPr>
        <w:pStyle w:val="Heading3"/>
        <w:spacing w:line="273" w:lineRule="exact"/>
        <w:ind w:left="0" w:right="22"/>
        <w:jc w:val="right"/>
        <w:rPr>
          <w:b w:val="0"/>
          <w:bCs w:val="0"/>
        </w:rPr>
      </w:pPr>
      <w:r>
        <w:rPr/>
        <w:t>合并现金流量表</w:t>
      </w:r>
      <w:r>
        <w:rPr>
          <w:b w:val="0"/>
          <w:bCs w:val="0"/>
        </w:rPr>
      </w:r>
    </w:p>
    <w:p>
      <w:pPr>
        <w:pStyle w:val="BodyText"/>
        <w:spacing w:line="289" w:lineRule="exact"/>
        <w:ind w:left="0" w:right="0"/>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1512" w:right="0"/>
        <w:jc w:val="left"/>
      </w:pPr>
      <w:r>
        <w:rPr/>
        <w:t>单位：元币种：人民币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142"/>
        <w:gridCol w:w="1568"/>
        <w:gridCol w:w="2174"/>
        <w:gridCol w:w="2165"/>
      </w:tblGrid>
      <w:tr>
        <w:trPr>
          <w:trHeight w:val="288"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1"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0"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2"/>
              <w:jc w:val="right"/>
              <w:rPr>
                <w:rFonts w:ascii="宋体" w:hAnsi="宋体" w:cs="宋体" w:eastAsia="宋体" w:hint="default"/>
                <w:sz w:val="21"/>
                <w:szCs w:val="21"/>
              </w:rPr>
            </w:pPr>
            <w:r>
              <w:rPr>
                <w:rFonts w:ascii="宋体" w:hAnsi="宋体" w:cs="宋体" w:eastAsia="宋体" w:hint="default"/>
                <w:b/>
                <w:bCs/>
                <w:spacing w:val="-1"/>
                <w:sz w:val="21"/>
                <w:szCs w:val="21"/>
              </w:rPr>
              <w:t>一、经营活动产生的现金流量：</w:t>
            </w:r>
            <w:r>
              <w:rPr>
                <w:rFonts w:ascii="宋体" w:hAnsi="宋体" w:cs="宋体" w:eastAsia="宋体" w:hint="default"/>
                <w:spacing w:val="-1"/>
                <w:sz w:val="21"/>
                <w:szCs w:val="21"/>
              </w:rPr>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83,150,265,941.01</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3"/>
              <w:jc w:val="right"/>
              <w:rPr>
                <w:rFonts w:ascii="Times New Roman" w:hAnsi="Times New Roman" w:cs="Times New Roman" w:eastAsia="Times New Roman" w:hint="default"/>
                <w:sz w:val="21"/>
                <w:szCs w:val="21"/>
              </w:rPr>
            </w:pPr>
            <w:r>
              <w:rPr>
                <w:rFonts w:ascii="Times New Roman"/>
                <w:spacing w:val="-1"/>
                <w:sz w:val="21"/>
              </w:rPr>
              <w:t>80,581,168,882.47</w:t>
            </w:r>
          </w:p>
        </w:tc>
      </w:tr>
      <w:tr>
        <w:trPr>
          <w:trHeight w:val="288"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1,274,237,735.50</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3"/>
              <w:jc w:val="right"/>
              <w:rPr>
                <w:rFonts w:ascii="Times New Roman" w:hAnsi="Times New Roman" w:cs="Times New Roman" w:eastAsia="Times New Roman" w:hint="default"/>
                <w:sz w:val="21"/>
                <w:szCs w:val="21"/>
              </w:rPr>
            </w:pPr>
            <w:r>
              <w:rPr>
                <w:rFonts w:ascii="Times New Roman"/>
                <w:spacing w:val="-1"/>
                <w:sz w:val="21"/>
              </w:rPr>
              <w:t>1,176,595,800.34</w:t>
            </w:r>
          </w:p>
        </w:tc>
      </w:tr>
      <w:tr>
        <w:trPr>
          <w:trHeight w:val="559"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746,970,944.97</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3"/>
              <w:jc w:val="right"/>
              <w:rPr>
                <w:rFonts w:ascii="Times New Roman" w:hAnsi="Times New Roman" w:cs="Times New Roman" w:eastAsia="Times New Roman" w:hint="default"/>
                <w:sz w:val="21"/>
                <w:szCs w:val="21"/>
              </w:rPr>
            </w:pPr>
            <w:r>
              <w:rPr>
                <w:rFonts w:ascii="Times New Roman"/>
                <w:spacing w:val="-1"/>
                <w:sz w:val="21"/>
              </w:rPr>
              <w:t>518,805,542.50</w:t>
            </w:r>
          </w:p>
        </w:tc>
      </w:tr>
      <w:tr>
        <w:trPr>
          <w:trHeight w:val="286"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85,171,474,621.48</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3"/>
              <w:jc w:val="right"/>
              <w:rPr>
                <w:rFonts w:ascii="Times New Roman" w:hAnsi="Times New Roman" w:cs="Times New Roman" w:eastAsia="Times New Roman" w:hint="default"/>
                <w:sz w:val="21"/>
                <w:szCs w:val="21"/>
              </w:rPr>
            </w:pPr>
            <w:r>
              <w:rPr>
                <w:rFonts w:ascii="Times New Roman"/>
                <w:spacing w:val="-1"/>
                <w:sz w:val="21"/>
              </w:rPr>
              <w:t>82,276,570,225.31</w:t>
            </w:r>
          </w:p>
        </w:tc>
      </w:tr>
      <w:tr>
        <w:trPr>
          <w:trHeight w:val="562"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70,576,812,984.69</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3"/>
              <w:jc w:val="right"/>
              <w:rPr>
                <w:rFonts w:ascii="Times New Roman" w:hAnsi="Times New Roman" w:cs="Times New Roman" w:eastAsia="Times New Roman" w:hint="default"/>
                <w:sz w:val="21"/>
                <w:szCs w:val="21"/>
              </w:rPr>
            </w:pPr>
            <w:r>
              <w:rPr>
                <w:rFonts w:ascii="Times New Roman"/>
                <w:spacing w:val="-1"/>
                <w:sz w:val="21"/>
              </w:rPr>
              <w:t>71,226,275,698.93</w:t>
            </w:r>
          </w:p>
        </w:tc>
      </w:tr>
      <w:tr>
        <w:trPr>
          <w:trHeight w:val="559"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5,467,288,632.54</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3"/>
              <w:jc w:val="right"/>
              <w:rPr>
                <w:rFonts w:ascii="Times New Roman" w:hAnsi="Times New Roman" w:cs="Times New Roman" w:eastAsia="Times New Roman" w:hint="default"/>
                <w:sz w:val="21"/>
                <w:szCs w:val="21"/>
              </w:rPr>
            </w:pPr>
            <w:r>
              <w:rPr>
                <w:rFonts w:ascii="Times New Roman"/>
                <w:spacing w:val="-1"/>
                <w:sz w:val="21"/>
              </w:rPr>
              <w:t>5,065,005,309.68</w:t>
            </w:r>
          </w:p>
        </w:tc>
      </w:tr>
      <w:tr>
        <w:trPr>
          <w:trHeight w:val="288"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1,783,550,212.20</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1,850,670,663.42</w:t>
            </w:r>
          </w:p>
        </w:tc>
      </w:tr>
      <w:tr>
        <w:trPr>
          <w:trHeight w:val="559"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2,918,834,811.42</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3"/>
              <w:jc w:val="right"/>
              <w:rPr>
                <w:rFonts w:ascii="Times New Roman" w:hAnsi="Times New Roman" w:cs="Times New Roman" w:eastAsia="Times New Roman" w:hint="default"/>
                <w:sz w:val="21"/>
                <w:szCs w:val="21"/>
              </w:rPr>
            </w:pPr>
            <w:r>
              <w:rPr>
                <w:rFonts w:ascii="Times New Roman"/>
                <w:spacing w:val="-1"/>
                <w:sz w:val="21"/>
              </w:rPr>
              <w:t>2,685,130,467.53</w:t>
            </w:r>
          </w:p>
        </w:tc>
      </w:tr>
      <w:tr>
        <w:trPr>
          <w:trHeight w:val="286"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80,746,486,640.85</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3"/>
              <w:jc w:val="right"/>
              <w:rPr>
                <w:rFonts w:ascii="Times New Roman" w:hAnsi="Times New Roman" w:cs="Times New Roman" w:eastAsia="Times New Roman" w:hint="default"/>
                <w:sz w:val="21"/>
                <w:szCs w:val="21"/>
              </w:rPr>
            </w:pPr>
            <w:r>
              <w:rPr>
                <w:rFonts w:ascii="Times New Roman"/>
                <w:spacing w:val="-1"/>
                <w:sz w:val="21"/>
              </w:rPr>
              <w:t>80,827,082,139.56</w:t>
            </w:r>
          </w:p>
        </w:tc>
      </w:tr>
      <w:tr>
        <w:trPr>
          <w:trHeight w:val="562"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经营活动产生的现金流</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4,424,987,980.63</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3"/>
              <w:jc w:val="right"/>
              <w:rPr>
                <w:rFonts w:ascii="Times New Roman" w:hAnsi="Times New Roman" w:cs="Times New Roman" w:eastAsia="Times New Roman" w:hint="default"/>
                <w:sz w:val="21"/>
                <w:szCs w:val="21"/>
              </w:rPr>
            </w:pPr>
            <w:r>
              <w:rPr>
                <w:rFonts w:ascii="Times New Roman"/>
                <w:spacing w:val="-1"/>
                <w:sz w:val="21"/>
              </w:rPr>
              <w:t>1,449,488,085.75</w:t>
            </w:r>
          </w:p>
        </w:tc>
      </w:tr>
      <w:tr>
        <w:trPr>
          <w:trHeight w:val="286"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2"/>
              <w:jc w:val="right"/>
              <w:rPr>
                <w:rFonts w:ascii="宋体" w:hAnsi="宋体" w:cs="宋体" w:eastAsia="宋体" w:hint="default"/>
                <w:sz w:val="21"/>
                <w:szCs w:val="21"/>
              </w:rPr>
            </w:pPr>
            <w:r>
              <w:rPr>
                <w:rFonts w:ascii="宋体" w:hAnsi="宋体" w:cs="宋体" w:eastAsia="宋体" w:hint="default"/>
                <w:b/>
                <w:bCs/>
                <w:spacing w:val="-1"/>
                <w:sz w:val="21"/>
                <w:szCs w:val="21"/>
              </w:rPr>
              <w:t>二、投资活动产生的现金流量：</w:t>
            </w:r>
            <w:r>
              <w:rPr>
                <w:rFonts w:ascii="宋体" w:hAnsi="宋体" w:cs="宋体" w:eastAsia="宋体" w:hint="default"/>
                <w:spacing w:val="-1"/>
                <w:sz w:val="21"/>
                <w:szCs w:val="21"/>
              </w:rPr>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7,867,498,121.40</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10,058,933,665.59</w:t>
            </w:r>
          </w:p>
        </w:tc>
      </w:tr>
      <w:tr>
        <w:trPr>
          <w:trHeight w:val="288"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175,687,632.43</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148,584,191.65</w:t>
            </w:r>
          </w:p>
        </w:tc>
      </w:tr>
      <w:tr>
        <w:trPr>
          <w:trHeight w:val="559"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177,534,629.38</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3"/>
              <w:jc w:val="right"/>
              <w:rPr>
                <w:rFonts w:ascii="Times New Roman" w:hAnsi="Times New Roman" w:cs="Times New Roman" w:eastAsia="Times New Roman" w:hint="default"/>
                <w:sz w:val="21"/>
                <w:szCs w:val="21"/>
              </w:rPr>
            </w:pPr>
            <w:r>
              <w:rPr>
                <w:rFonts w:ascii="Times New Roman"/>
                <w:spacing w:val="-1"/>
                <w:sz w:val="21"/>
              </w:rPr>
              <w:t>41,653,782.22</w:t>
            </w:r>
          </w:p>
        </w:tc>
      </w:tr>
      <w:tr>
        <w:trPr>
          <w:trHeight w:val="559"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收到的现金净额</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3"/>
              <w:jc w:val="right"/>
              <w:rPr>
                <w:rFonts w:ascii="Times New Roman" w:hAnsi="Times New Roman" w:cs="Times New Roman" w:eastAsia="Times New Roman" w:hint="default"/>
                <w:sz w:val="21"/>
                <w:szCs w:val="21"/>
              </w:rPr>
            </w:pPr>
            <w:r>
              <w:rPr>
                <w:rFonts w:ascii="Times New Roman"/>
                <w:spacing w:val="-1"/>
                <w:sz w:val="21"/>
              </w:rPr>
              <w:t>118,553,555.81</w:t>
            </w:r>
          </w:p>
        </w:tc>
      </w:tr>
      <w:tr>
        <w:trPr>
          <w:trHeight w:val="560"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3,387,875,320.23</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3"/>
              <w:jc w:val="right"/>
              <w:rPr>
                <w:rFonts w:ascii="Times New Roman" w:hAnsi="Times New Roman" w:cs="Times New Roman" w:eastAsia="Times New Roman" w:hint="default"/>
                <w:sz w:val="21"/>
                <w:szCs w:val="21"/>
              </w:rPr>
            </w:pPr>
            <w:r>
              <w:rPr>
                <w:rFonts w:ascii="Times New Roman"/>
                <w:spacing w:val="-1"/>
                <w:sz w:val="21"/>
              </w:rPr>
              <w:t>3,173,488,644.45</w:t>
            </w:r>
          </w:p>
        </w:tc>
      </w:tr>
      <w:tr>
        <w:trPr>
          <w:trHeight w:val="288"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11,608,595,703.44</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13,541,213,839.72</w:t>
            </w:r>
          </w:p>
        </w:tc>
      </w:tr>
      <w:tr>
        <w:trPr>
          <w:trHeight w:val="288"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1,427,877,475.66</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1,345,142,744.01</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142"/>
        <w:gridCol w:w="1568"/>
        <w:gridCol w:w="2174"/>
        <w:gridCol w:w="2165"/>
      </w:tblGrid>
      <w:tr>
        <w:trPr>
          <w:trHeight w:val="288"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9,131,632,534.35</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10,097,074,369.31</w:t>
            </w:r>
          </w:p>
        </w:tc>
      </w:tr>
      <w:tr>
        <w:trPr>
          <w:trHeight w:val="288"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支付的现金净额</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55,352,276.35</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3"/>
              <w:jc w:val="right"/>
              <w:rPr>
                <w:rFonts w:ascii="Times New Roman" w:hAnsi="Times New Roman" w:cs="Times New Roman" w:eastAsia="Times New Roman" w:hint="default"/>
                <w:sz w:val="21"/>
                <w:szCs w:val="21"/>
              </w:rPr>
            </w:pPr>
            <w:r>
              <w:rPr>
                <w:rFonts w:ascii="Times New Roman"/>
                <w:spacing w:val="-1"/>
                <w:sz w:val="21"/>
              </w:rPr>
              <w:t>168,476,378.54</w:t>
            </w:r>
          </w:p>
        </w:tc>
      </w:tr>
      <w:tr>
        <w:trPr>
          <w:trHeight w:val="559"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3,744,690,319.75</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3"/>
              <w:jc w:val="right"/>
              <w:rPr>
                <w:rFonts w:ascii="Times New Roman" w:hAnsi="Times New Roman" w:cs="Times New Roman" w:eastAsia="Times New Roman" w:hint="default"/>
                <w:sz w:val="21"/>
                <w:szCs w:val="21"/>
              </w:rPr>
            </w:pPr>
            <w:r>
              <w:rPr>
                <w:rFonts w:ascii="Times New Roman"/>
                <w:spacing w:val="-1"/>
                <w:sz w:val="21"/>
              </w:rPr>
              <w:t>1,626,133,467.37</w:t>
            </w:r>
          </w:p>
        </w:tc>
      </w:tr>
      <w:tr>
        <w:trPr>
          <w:trHeight w:val="288"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14,359,552,606.11</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13,236,826,959.23</w:t>
            </w:r>
          </w:p>
        </w:tc>
      </w:tr>
      <w:tr>
        <w:trPr>
          <w:trHeight w:val="559"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投资活动产生的现金流</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-2,750,956,902.67</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3"/>
              <w:jc w:val="right"/>
              <w:rPr>
                <w:rFonts w:ascii="Times New Roman" w:hAnsi="Times New Roman" w:cs="Times New Roman" w:eastAsia="Times New Roman" w:hint="default"/>
                <w:sz w:val="21"/>
                <w:szCs w:val="21"/>
              </w:rPr>
            </w:pPr>
            <w:r>
              <w:rPr>
                <w:rFonts w:ascii="Times New Roman"/>
                <w:spacing w:val="-1"/>
                <w:sz w:val="21"/>
              </w:rPr>
              <w:t>304,386,880.49</w:t>
            </w:r>
          </w:p>
        </w:tc>
      </w:tr>
      <w:tr>
        <w:trPr>
          <w:trHeight w:val="288"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35,934,541.08</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3"/>
              <w:jc w:val="right"/>
              <w:rPr>
                <w:rFonts w:ascii="Times New Roman" w:hAnsi="Times New Roman" w:cs="Times New Roman" w:eastAsia="Times New Roman" w:hint="default"/>
                <w:sz w:val="21"/>
                <w:szCs w:val="21"/>
              </w:rPr>
            </w:pPr>
            <w:r>
              <w:rPr>
                <w:rFonts w:ascii="Times New Roman"/>
                <w:spacing w:val="-1"/>
                <w:sz w:val="21"/>
              </w:rPr>
              <w:t>607,802,657.73</w:t>
            </w:r>
          </w:p>
        </w:tc>
      </w:tr>
      <w:tr>
        <w:trPr>
          <w:trHeight w:val="562"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3"/>
                <w:sz w:val="21"/>
                <w:szCs w:val="21"/>
              </w:rPr>
              <w:t>其中：子公司吸收少数股东投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资收到的现金</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35,934,541.08</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3"/>
              <w:jc w:val="right"/>
              <w:rPr>
                <w:rFonts w:ascii="Times New Roman" w:hAnsi="Times New Roman" w:cs="Times New Roman" w:eastAsia="Times New Roman" w:hint="default"/>
                <w:sz w:val="21"/>
                <w:szCs w:val="21"/>
              </w:rPr>
            </w:pPr>
            <w:r>
              <w:rPr>
                <w:rFonts w:ascii="Times New Roman"/>
                <w:spacing w:val="-1"/>
                <w:sz w:val="21"/>
              </w:rPr>
              <w:t>607,802,657.73</w:t>
            </w:r>
          </w:p>
        </w:tc>
      </w:tr>
      <w:tr>
        <w:trPr>
          <w:trHeight w:val="286"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21,215,812,430.34</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3"/>
              <w:jc w:val="right"/>
              <w:rPr>
                <w:rFonts w:ascii="Times New Roman" w:hAnsi="Times New Roman" w:cs="Times New Roman" w:eastAsia="Times New Roman" w:hint="default"/>
                <w:sz w:val="21"/>
                <w:szCs w:val="21"/>
              </w:rPr>
            </w:pPr>
            <w:r>
              <w:rPr>
                <w:rFonts w:ascii="Times New Roman"/>
                <w:spacing w:val="-1"/>
                <w:sz w:val="21"/>
              </w:rPr>
              <w:t>19,313,312,875.44</w:t>
            </w:r>
          </w:p>
        </w:tc>
      </w:tr>
      <w:tr>
        <w:trPr>
          <w:trHeight w:val="288"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45,697,902.00</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3"/>
              <w:jc w:val="right"/>
              <w:rPr>
                <w:rFonts w:ascii="Times New Roman" w:hAnsi="Times New Roman" w:cs="Times New Roman" w:eastAsia="Times New Roman" w:hint="default"/>
                <w:sz w:val="21"/>
                <w:szCs w:val="21"/>
              </w:rPr>
            </w:pPr>
            <w:r>
              <w:rPr>
                <w:rFonts w:ascii="Times New Roman"/>
                <w:spacing w:val="-1"/>
                <w:sz w:val="21"/>
              </w:rPr>
              <w:t>849,770,000.00</w:t>
            </w:r>
          </w:p>
        </w:tc>
      </w:tr>
      <w:tr>
        <w:trPr>
          <w:trHeight w:val="288"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21,297,444,873.42</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20,770,885,533.17</w:t>
            </w:r>
          </w:p>
        </w:tc>
      </w:tr>
      <w:tr>
        <w:trPr>
          <w:trHeight w:val="288"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19,573,091,167.32</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18,287,600,898.58</w:t>
            </w:r>
          </w:p>
        </w:tc>
      </w:tr>
      <w:tr>
        <w:trPr>
          <w:trHeight w:val="559"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1,538,195,958.81</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3"/>
              <w:jc w:val="right"/>
              <w:rPr>
                <w:rFonts w:ascii="Times New Roman" w:hAnsi="Times New Roman" w:cs="Times New Roman" w:eastAsia="Times New Roman" w:hint="default"/>
                <w:sz w:val="21"/>
                <w:szCs w:val="21"/>
              </w:rPr>
            </w:pPr>
            <w:r>
              <w:rPr>
                <w:rFonts w:ascii="Times New Roman"/>
                <w:spacing w:val="-1"/>
                <w:sz w:val="21"/>
              </w:rPr>
              <w:t>1,226,039,485.89</w:t>
            </w:r>
          </w:p>
        </w:tc>
      </w:tr>
      <w:tr>
        <w:trPr>
          <w:trHeight w:val="560"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3"/>
                <w:sz w:val="21"/>
                <w:szCs w:val="21"/>
              </w:rPr>
              <w:t>其中：子公司支付给少数股东</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的股利、利润</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175,444,848.60</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3"/>
              <w:jc w:val="right"/>
              <w:rPr>
                <w:rFonts w:ascii="Times New Roman" w:hAnsi="Times New Roman" w:cs="Times New Roman" w:eastAsia="Times New Roman" w:hint="default"/>
                <w:sz w:val="21"/>
                <w:szCs w:val="21"/>
              </w:rPr>
            </w:pPr>
            <w:r>
              <w:rPr>
                <w:rFonts w:ascii="Times New Roman"/>
                <w:spacing w:val="-1"/>
                <w:sz w:val="21"/>
              </w:rPr>
              <w:t>248,066,965.07</w:t>
            </w:r>
          </w:p>
        </w:tc>
      </w:tr>
      <w:tr>
        <w:trPr>
          <w:trHeight w:val="559"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869,744,196.21</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3"/>
              <w:jc w:val="right"/>
              <w:rPr>
                <w:rFonts w:ascii="Times New Roman" w:hAnsi="Times New Roman" w:cs="Times New Roman" w:eastAsia="Times New Roman" w:hint="default"/>
                <w:sz w:val="21"/>
                <w:szCs w:val="21"/>
              </w:rPr>
            </w:pPr>
            <w:r>
              <w:rPr>
                <w:rFonts w:ascii="Times New Roman"/>
                <w:spacing w:val="-1"/>
                <w:sz w:val="21"/>
              </w:rPr>
              <w:t>322,795,104.26</w:t>
            </w:r>
          </w:p>
        </w:tc>
      </w:tr>
      <w:tr>
        <w:trPr>
          <w:trHeight w:val="288"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21,981,031,322.34</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19,836,435,488.73</w:t>
            </w:r>
          </w:p>
        </w:tc>
      </w:tr>
      <w:tr>
        <w:trPr>
          <w:trHeight w:val="559"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-683,586,448.92</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3"/>
              <w:jc w:val="right"/>
              <w:rPr>
                <w:rFonts w:ascii="Times New Roman" w:hAnsi="Times New Roman" w:cs="Times New Roman" w:eastAsia="Times New Roman" w:hint="default"/>
                <w:sz w:val="21"/>
                <w:szCs w:val="21"/>
              </w:rPr>
            </w:pPr>
            <w:r>
              <w:rPr>
                <w:rFonts w:ascii="Times New Roman"/>
                <w:spacing w:val="-1"/>
                <w:sz w:val="21"/>
              </w:rPr>
              <w:t>934,450,044.44</w:t>
            </w:r>
          </w:p>
        </w:tc>
      </w:tr>
      <w:tr>
        <w:trPr>
          <w:trHeight w:val="559"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pacing w:val="-3"/>
                <w:sz w:val="21"/>
                <w:szCs w:val="21"/>
              </w:rPr>
              <w:t>四、汇率变动对现金及现金等价</w:t>
            </w:r>
            <w:r>
              <w:rPr>
                <w:rFonts w:ascii="宋体" w:hAnsi="宋体" w:cs="宋体" w:eastAsia="宋体" w:hint="default"/>
                <w:spacing w:val="-3"/>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sz w:val="21"/>
                <w:szCs w:val="21"/>
              </w:rPr>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12,902,782.30</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3"/>
              <w:jc w:val="right"/>
              <w:rPr>
                <w:rFonts w:ascii="Times New Roman" w:hAnsi="Times New Roman" w:cs="Times New Roman" w:eastAsia="Times New Roman" w:hint="default"/>
                <w:sz w:val="21"/>
                <w:szCs w:val="21"/>
              </w:rPr>
            </w:pPr>
            <w:r>
              <w:rPr>
                <w:rFonts w:ascii="Times New Roman"/>
                <w:spacing w:val="-1"/>
                <w:sz w:val="21"/>
              </w:rPr>
              <w:t>-26,805,019.43</w:t>
            </w:r>
          </w:p>
        </w:tc>
      </w:tr>
      <w:tr>
        <w:trPr>
          <w:trHeight w:val="288"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pacing w:val="-3"/>
                <w:sz w:val="21"/>
                <w:szCs w:val="21"/>
              </w:rPr>
              <w:t>五、现金及现金等价物净增加额</w:t>
            </w:r>
            <w:r>
              <w:rPr>
                <w:rFonts w:ascii="宋体" w:hAnsi="宋体" w:cs="宋体" w:eastAsia="宋体" w:hint="default"/>
                <w:spacing w:val="-3"/>
                <w:sz w:val="21"/>
                <w:szCs w:val="21"/>
              </w:rPr>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1,003,347,411.34</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2,661,519,991.25</w:t>
            </w:r>
          </w:p>
        </w:tc>
      </w:tr>
      <w:tr>
        <w:trPr>
          <w:trHeight w:val="559"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14,282,469,013.63</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3"/>
              <w:jc w:val="right"/>
              <w:rPr>
                <w:rFonts w:ascii="Times New Roman" w:hAnsi="Times New Roman" w:cs="Times New Roman" w:eastAsia="Times New Roman" w:hint="default"/>
                <w:sz w:val="21"/>
                <w:szCs w:val="21"/>
              </w:rPr>
            </w:pPr>
            <w:r>
              <w:rPr>
                <w:rFonts w:ascii="Times New Roman"/>
                <w:spacing w:val="-1"/>
                <w:sz w:val="21"/>
              </w:rPr>
              <w:t>11,620,949,022.38</w:t>
            </w:r>
          </w:p>
        </w:tc>
      </w:tr>
      <w:tr>
        <w:trPr>
          <w:trHeight w:val="289"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pacing w:val="-3"/>
                <w:sz w:val="21"/>
                <w:szCs w:val="21"/>
              </w:rPr>
              <w:t>六、期末现金及现金等价物余额</w:t>
            </w:r>
            <w:r>
              <w:rPr>
                <w:rFonts w:ascii="宋体" w:hAnsi="宋体" w:cs="宋体" w:eastAsia="宋体" w:hint="default"/>
                <w:spacing w:val="-3"/>
                <w:sz w:val="21"/>
                <w:szCs w:val="21"/>
              </w:rPr>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15,285,816,424.97</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14,282,469,013.63</w:t>
            </w:r>
          </w:p>
        </w:tc>
      </w:tr>
      <w:tr>
        <w:trPr>
          <w:trHeight w:val="562"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b/>
                <w:bCs/>
                <w:spacing w:val="-9"/>
                <w:sz w:val="21"/>
                <w:szCs w:val="21"/>
              </w:rPr>
              <w:t>七、</w:t>
            </w:r>
            <w:r>
              <w:rPr>
                <w:rFonts w:ascii="Times New Roman" w:hAnsi="Times New Roman" w:cs="Times New Roman" w:eastAsia="Times New Roman" w:hint="default"/>
                <w:b/>
                <w:bCs/>
                <w:spacing w:val="-9"/>
                <w:sz w:val="21"/>
                <w:szCs w:val="21"/>
              </w:rPr>
              <w:t>6 </w:t>
            </w:r>
            <w:r>
              <w:rPr>
                <w:rFonts w:ascii="Times New Roman" w:hAnsi="Times New Roman" w:cs="Times New Roman" w:eastAsia="Times New Roman" w:hint="default"/>
                <w:b/>
                <w:bCs/>
                <w:spacing w:val="11"/>
                <w:sz w:val="21"/>
                <w:szCs w:val="21"/>
              </w:rPr>
              <w:t> </w:t>
            </w:r>
            <w:r>
              <w:rPr>
                <w:rFonts w:ascii="宋体" w:hAnsi="宋体" w:cs="宋体" w:eastAsia="宋体" w:hint="default"/>
                <w:b/>
                <w:bCs/>
                <w:sz w:val="21"/>
                <w:szCs w:val="21"/>
              </w:rPr>
              <w:t>个月以上使用受限的现金</w:t>
            </w:r>
            <w:r>
              <w:rPr>
                <w:rFonts w:ascii="宋体" w:hAnsi="宋体" w:cs="宋体" w:eastAsia="宋体"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及现金等价物余额</w:t>
            </w:r>
            <w:r>
              <w:rPr>
                <w:rFonts w:ascii="宋体" w:hAnsi="宋体" w:cs="宋体" w:eastAsia="宋体" w:hint="default"/>
                <w:sz w:val="21"/>
                <w:szCs w:val="21"/>
              </w:rPr>
            </w:r>
          </w:p>
        </w:tc>
        <w:tc>
          <w:tcPr>
            <w:tcW w:w="1568" w:type="dxa"/>
            <w:tcBorders>
              <w:top w:val="single" w:sz="6" w:space="0" w:color="000000"/>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1,585,204,959.32</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3"/>
              <w:jc w:val="right"/>
              <w:rPr>
                <w:rFonts w:ascii="Times New Roman" w:hAnsi="Times New Roman" w:cs="Times New Roman" w:eastAsia="Times New Roman" w:hint="default"/>
                <w:sz w:val="21"/>
                <w:szCs w:val="21"/>
              </w:rPr>
            </w:pPr>
            <w:r>
              <w:rPr>
                <w:rFonts w:ascii="Times New Roman"/>
                <w:spacing w:val="-1"/>
                <w:sz w:val="21"/>
              </w:rPr>
              <w:t>843,918,080.85</w:t>
            </w:r>
          </w:p>
        </w:tc>
      </w:tr>
    </w:tbl>
    <w:p>
      <w:pPr>
        <w:spacing w:line="240" w:lineRule="auto" w:before="13"/>
        <w:rPr>
          <w:rFonts w:ascii="宋体" w:hAnsi="宋体" w:cs="宋体" w:eastAsia="宋体" w:hint="default"/>
          <w:sz w:val="12"/>
          <w:szCs w:val="12"/>
        </w:rPr>
      </w:pPr>
    </w:p>
    <w:p>
      <w:pPr>
        <w:pStyle w:val="BodyText"/>
        <w:spacing w:line="240" w:lineRule="auto" w:before="36"/>
        <w:ind w:right="256"/>
        <w:jc w:val="left"/>
      </w:pPr>
      <w:r>
        <w:rPr/>
        <w:t>法定代表人：赵勇主管会计工作负责人：谭丽清会计机构负责人：谭丽清</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80" w:footer="1195" w:top="1100" w:bottom="1380" w:left="1580" w:right="1040"/>
        </w:sectPr>
      </w:pPr>
    </w:p>
    <w:p>
      <w:pPr>
        <w:pStyle w:val="Heading3"/>
        <w:spacing w:line="273" w:lineRule="exact"/>
        <w:ind w:left="0" w:right="0"/>
        <w:jc w:val="right"/>
        <w:rPr>
          <w:b w:val="0"/>
          <w:bCs w:val="0"/>
        </w:rPr>
      </w:pPr>
      <w:r>
        <w:rPr/>
        <w:t>母公司现金流量表</w:t>
      </w:r>
      <w:r>
        <w:rPr>
          <w:b w:val="0"/>
          <w:bCs w:val="0"/>
        </w:rPr>
      </w:r>
    </w:p>
    <w:p>
      <w:pPr>
        <w:pStyle w:val="BodyText"/>
        <w:spacing w:line="289" w:lineRule="exact"/>
        <w:ind w:left="0" w:right="79"/>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spacing w:line="240" w:lineRule="auto"/>
        <w:ind w:left="1733"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80" w:right="1040"/>
          <w:cols w:num="2" w:equalWidth="0">
            <w:col w:w="5480" w:space="40"/>
            <w:col w:w="3770"/>
          </w:cols>
        </w:sectPr>
      </w:pPr>
    </w:p>
    <w:tbl>
      <w:tblPr>
        <w:tblW w:w="0" w:type="auto"/>
        <w:jc w:val="left"/>
        <w:tblInd w:w="102" w:type="dxa"/>
        <w:tblLayout w:type="fixed"/>
        <w:tblCellMar>
          <w:top w:w="0" w:type="dxa"/>
          <w:left w:w="0" w:type="dxa"/>
          <w:bottom w:w="0" w:type="dxa"/>
          <w:right w:w="0" w:type="dxa"/>
        </w:tblCellMar>
        <w:tblLook w:val="01E0"/>
      </w:tblPr>
      <w:tblGrid>
        <w:gridCol w:w="3145"/>
        <w:gridCol w:w="1570"/>
        <w:gridCol w:w="2172"/>
        <w:gridCol w:w="2163"/>
      </w:tblGrid>
      <w:tr>
        <w:trPr>
          <w:trHeight w:val="288"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51"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47"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
        </w:tc>
        <w:tc>
          <w:tcPr>
            <w:tcW w:w="216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96"/>
              <w:jc w:val="right"/>
              <w:rPr>
                <w:rFonts w:ascii="Times New Roman" w:hAnsi="Times New Roman" w:cs="Times New Roman" w:eastAsia="Times New Roman" w:hint="default"/>
                <w:sz w:val="21"/>
                <w:szCs w:val="21"/>
              </w:rPr>
            </w:pPr>
            <w:r>
              <w:rPr>
                <w:rFonts w:ascii="Times New Roman"/>
                <w:spacing w:val="-1"/>
                <w:sz w:val="21"/>
              </w:rPr>
              <w:t>27,868,210,736.15</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96"/>
              <w:jc w:val="right"/>
              <w:rPr>
                <w:rFonts w:ascii="Times New Roman" w:hAnsi="Times New Roman" w:cs="Times New Roman" w:eastAsia="Times New Roman" w:hint="default"/>
                <w:sz w:val="21"/>
                <w:szCs w:val="21"/>
              </w:rPr>
            </w:pPr>
            <w:r>
              <w:rPr>
                <w:rFonts w:ascii="Times New Roman"/>
                <w:spacing w:val="-1"/>
                <w:sz w:val="21"/>
              </w:rPr>
              <w:t>26,834,222,389.22</w:t>
            </w:r>
          </w:p>
        </w:tc>
      </w:tr>
      <w:tr>
        <w:trPr>
          <w:trHeight w:val="288"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14,037,122.88</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8,320,820.80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145"/>
        <w:gridCol w:w="1570"/>
        <w:gridCol w:w="2172"/>
        <w:gridCol w:w="2163"/>
      </w:tblGrid>
      <w:tr>
        <w:trPr>
          <w:trHeight w:val="562"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49,286,939.06</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65,778,831.25</w:t>
            </w:r>
          </w:p>
        </w:tc>
      </w:tr>
      <w:tr>
        <w:trPr>
          <w:trHeight w:val="286"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27,931,534,798.09</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26,908,322,041.27</w:t>
            </w:r>
          </w:p>
        </w:tc>
      </w:tr>
      <w:tr>
        <w:trPr>
          <w:trHeight w:val="562"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27,318,038,337.75</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24,803,515,801.15</w:t>
            </w:r>
          </w:p>
        </w:tc>
      </w:tr>
      <w:tr>
        <w:trPr>
          <w:trHeight w:val="559"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1,090,820,646.33</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1,037,149,169.20</w:t>
            </w:r>
          </w:p>
        </w:tc>
      </w:tr>
      <w:tr>
        <w:trPr>
          <w:trHeight w:val="286"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248,117,133.18</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240,578,180.68</w:t>
            </w:r>
          </w:p>
        </w:tc>
      </w:tr>
      <w:tr>
        <w:trPr>
          <w:trHeight w:val="562"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1,477,480,146.86</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1,509,689,985.22</w:t>
            </w:r>
          </w:p>
        </w:tc>
      </w:tr>
      <w:tr>
        <w:trPr>
          <w:trHeight w:val="286"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30,134,456,264.12</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27,590,933,136.25</w:t>
            </w:r>
          </w:p>
        </w:tc>
      </w:tr>
      <w:tr>
        <w:trPr>
          <w:trHeight w:val="562"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-2,202,921,466.03</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-682,611,094.98</w:t>
            </w:r>
          </w:p>
        </w:tc>
      </w:tr>
      <w:tr>
        <w:trPr>
          <w:trHeight w:val="286"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
        </w:tc>
        <w:tc>
          <w:tcPr>
            <w:tcW w:w="21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29,187,175.19</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390,934,900.00</w:t>
            </w:r>
          </w:p>
        </w:tc>
      </w:tr>
      <w:tr>
        <w:trPr>
          <w:trHeight w:val="288"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763,672,245.59</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610,774,601.82</w:t>
            </w:r>
          </w:p>
        </w:tc>
      </w:tr>
      <w:tr>
        <w:trPr>
          <w:trHeight w:val="559"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141,466,576.19</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3,039,311.38</w:t>
            </w:r>
          </w:p>
        </w:tc>
      </w:tr>
      <w:tr>
        <w:trPr>
          <w:trHeight w:val="559"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收到的现金净额</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
        </w:tc>
        <w:tc>
          <w:tcPr>
            <w:tcW w:w="216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5,922,084,146.69</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6,758,806,876.13</w:t>
            </w:r>
          </w:p>
        </w:tc>
      </w:tr>
      <w:tr>
        <w:trPr>
          <w:trHeight w:val="288"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6,856,410,143.66</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7,763,555,689.33</w:t>
            </w:r>
          </w:p>
        </w:tc>
      </w:tr>
      <w:tr>
        <w:trPr>
          <w:trHeight w:val="560"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149,485,368.27</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328,047,677.87</w:t>
            </w:r>
          </w:p>
        </w:tc>
      </w:tr>
      <w:tr>
        <w:trPr>
          <w:trHeight w:val="288"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2,034,200,406.33</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349,181,006.29</w:t>
            </w:r>
          </w:p>
        </w:tc>
      </w:tr>
      <w:tr>
        <w:trPr>
          <w:trHeight w:val="559"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支付的现金净额</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
        </w:tc>
        <w:tc>
          <w:tcPr>
            <w:tcW w:w="216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6,737,928,097.21</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5,650,067,685.86</w:t>
            </w:r>
          </w:p>
        </w:tc>
      </w:tr>
      <w:tr>
        <w:trPr>
          <w:trHeight w:val="288"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8,921,613,871.81</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6,327,296,370.02</w:t>
            </w:r>
          </w:p>
        </w:tc>
      </w:tr>
      <w:tr>
        <w:trPr>
          <w:trHeight w:val="559"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投资活动产生的现金流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-2,065,203,728.15</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1,436,259,319.31</w:t>
            </w:r>
          </w:p>
        </w:tc>
      </w:tr>
      <w:tr>
        <w:trPr>
          <w:trHeight w:val="288"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
        </w:tc>
        <w:tc>
          <w:tcPr>
            <w:tcW w:w="2163"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
        </w:tc>
        <w:tc>
          <w:tcPr>
            <w:tcW w:w="21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7,200,121,408.85</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5,806,024,725.62</w:t>
            </w:r>
          </w:p>
        </w:tc>
      </w:tr>
      <w:tr>
        <w:trPr>
          <w:trHeight w:val="286"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
        </w:tc>
        <w:tc>
          <w:tcPr>
            <w:tcW w:w="216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2,860,335,405.93</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1,285,849,966.12</w:t>
            </w:r>
          </w:p>
        </w:tc>
      </w:tr>
      <w:tr>
        <w:trPr>
          <w:trHeight w:val="286"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10,060,456,814.78</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7,091,874,691.74</w:t>
            </w:r>
          </w:p>
        </w:tc>
      </w:tr>
      <w:tr>
        <w:trPr>
          <w:trHeight w:val="288"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6,005,675,783.04</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6,048,223,394.35</w:t>
            </w:r>
          </w:p>
        </w:tc>
      </w:tr>
      <w:tr>
        <w:trPr>
          <w:trHeight w:val="559"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497,725,378.84</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563,006,586.81</w:t>
            </w:r>
          </w:p>
        </w:tc>
      </w:tr>
      <w:tr>
        <w:trPr>
          <w:trHeight w:val="559"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666,492,107.65</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457,378,537.69</w:t>
            </w:r>
          </w:p>
        </w:tc>
      </w:tr>
      <w:tr>
        <w:trPr>
          <w:trHeight w:val="288"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Times New Roman" w:hAnsi="Times New Roman" w:cs="Times New Roman" w:eastAsia="Times New Roman" w:hint="default"/>
                <w:sz w:val="22"/>
                <w:szCs w:val="22"/>
              </w:rPr>
            </w:pPr>
            <w:r>
              <w:rPr>
                <w:rFonts w:ascii="Times New Roman"/>
                <w:spacing w:val="-1"/>
                <w:sz w:val="22"/>
              </w:rPr>
              <w:t>7,169,893,269.53</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Times New Roman" w:hAnsi="Times New Roman" w:cs="Times New Roman" w:eastAsia="Times New Roman" w:hint="default"/>
                <w:sz w:val="22"/>
                <w:szCs w:val="22"/>
              </w:rPr>
            </w:pPr>
            <w:r>
              <w:rPr>
                <w:rFonts w:ascii="Times New Roman"/>
                <w:spacing w:val="-1"/>
                <w:sz w:val="22"/>
              </w:rPr>
              <w:t>7,068,608,518.85</w:t>
            </w:r>
          </w:p>
        </w:tc>
      </w:tr>
      <w:tr>
        <w:trPr>
          <w:trHeight w:val="560"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96"/>
              <w:jc w:val="right"/>
              <w:rPr>
                <w:rFonts w:ascii="Times New Roman" w:hAnsi="Times New Roman" w:cs="Times New Roman" w:eastAsia="Times New Roman" w:hint="default"/>
                <w:sz w:val="22"/>
                <w:szCs w:val="22"/>
              </w:rPr>
            </w:pPr>
            <w:r>
              <w:rPr>
                <w:rFonts w:ascii="Times New Roman"/>
                <w:spacing w:val="-1"/>
                <w:sz w:val="22"/>
              </w:rPr>
              <w:t>2,890,563,545.25</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23,266,172.89</w:t>
            </w:r>
          </w:p>
        </w:tc>
      </w:tr>
      <w:tr>
        <w:trPr>
          <w:trHeight w:val="288"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w:t>
            </w:r>
            <w:r>
              <w:rPr>
                <w:rFonts w:ascii="宋体" w:hAnsi="宋体" w:cs="宋体" w:eastAsia="宋体" w:hint="default"/>
                <w:sz w:val="21"/>
                <w:szCs w:val="21"/>
              </w:rPr>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19,844,696.69</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2,125,719.96</w:t>
            </w:r>
          </w:p>
        </w:tc>
      </w:tr>
    </w:tbl>
    <w:p>
      <w:pPr>
        <w:spacing w:after="0" w:line="240" w:lineRule="auto"/>
        <w:jc w:val="right"/>
        <w:rPr>
          <w:rFonts w:ascii="Times New Roman" w:hAnsi="Times New Roman" w:cs="Times New Roman" w:eastAsia="Times New Roman" w:hint="default"/>
          <w:sz w:val="21"/>
          <w:szCs w:val="21"/>
        </w:rPr>
        <w:sectPr>
          <w:pgSz w:w="11910" w:h="16840"/>
          <w:pgMar w:header="880"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145"/>
        <w:gridCol w:w="1570"/>
        <w:gridCol w:w="2172"/>
        <w:gridCol w:w="2163"/>
      </w:tblGrid>
      <w:tr>
        <w:trPr>
          <w:trHeight w:val="288"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sz w:val="21"/>
                <w:szCs w:val="21"/>
              </w:rPr>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
        </w:tc>
        <w:tc>
          <w:tcPr>
            <w:tcW w:w="21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96"/>
              <w:jc w:val="right"/>
              <w:rPr>
                <w:rFonts w:ascii="Times New Roman" w:hAnsi="Times New Roman" w:cs="Times New Roman" w:eastAsia="Times New Roman" w:hint="default"/>
                <w:sz w:val="22"/>
                <w:szCs w:val="22"/>
              </w:rPr>
            </w:pPr>
            <w:r>
              <w:rPr>
                <w:rFonts w:ascii="Times New Roman"/>
                <w:spacing w:val="-1"/>
                <w:sz w:val="22"/>
              </w:rPr>
              <w:t>-1,357,716,952.24</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96"/>
              <w:jc w:val="right"/>
              <w:rPr>
                <w:rFonts w:ascii="Times New Roman" w:hAnsi="Times New Roman" w:cs="Times New Roman" w:eastAsia="Times New Roman" w:hint="default"/>
                <w:sz w:val="22"/>
                <w:szCs w:val="22"/>
              </w:rPr>
            </w:pPr>
            <w:r>
              <w:rPr>
                <w:rFonts w:ascii="Times New Roman"/>
                <w:spacing w:val="-1"/>
                <w:sz w:val="22"/>
              </w:rPr>
              <w:t>779,040,117.18</w:t>
            </w:r>
          </w:p>
        </w:tc>
      </w:tr>
      <w:tr>
        <w:trPr>
          <w:trHeight w:val="559"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3,344,760,881.27</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2,565,720,764.09</w:t>
            </w:r>
          </w:p>
        </w:tc>
      </w:tr>
      <w:tr>
        <w:trPr>
          <w:trHeight w:val="288"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570" w:type="dxa"/>
            <w:tcBorders>
              <w:top w:val="single" w:sz="6" w:space="0" w:color="000000"/>
              <w:left w:val="single" w:sz="6" w:space="0" w:color="000000"/>
              <w:bottom w:val="single" w:sz="6" w:space="0" w:color="000000"/>
              <w:right w:val="single" w:sz="6" w:space="0" w:color="000000"/>
            </w:tcBorders>
          </w:tcPr>
          <w:p>
            <w:pP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96"/>
              <w:jc w:val="right"/>
              <w:rPr>
                <w:rFonts w:ascii="Times New Roman" w:hAnsi="Times New Roman" w:cs="Times New Roman" w:eastAsia="Times New Roman" w:hint="default"/>
                <w:sz w:val="22"/>
                <w:szCs w:val="22"/>
              </w:rPr>
            </w:pPr>
            <w:r>
              <w:rPr>
                <w:rFonts w:ascii="Times New Roman"/>
                <w:spacing w:val="-1"/>
                <w:sz w:val="22"/>
              </w:rPr>
              <w:t>1,987,043,929.03</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96"/>
              <w:jc w:val="right"/>
              <w:rPr>
                <w:rFonts w:ascii="Times New Roman" w:hAnsi="Times New Roman" w:cs="Times New Roman" w:eastAsia="Times New Roman" w:hint="default"/>
                <w:sz w:val="22"/>
                <w:szCs w:val="22"/>
              </w:rPr>
            </w:pPr>
            <w:r>
              <w:rPr>
                <w:rFonts w:ascii="Times New Roman"/>
                <w:spacing w:val="-1"/>
                <w:sz w:val="22"/>
              </w:rPr>
              <w:t>3,344,760,881.27</w:t>
            </w:r>
          </w:p>
        </w:tc>
      </w:tr>
    </w:tbl>
    <w:p>
      <w:pPr>
        <w:spacing w:line="240" w:lineRule="auto" w:before="11"/>
        <w:rPr>
          <w:rFonts w:ascii="Times New Roman" w:hAnsi="Times New Roman" w:cs="Times New Roman" w:eastAsia="Times New Roman" w:hint="default"/>
          <w:sz w:val="14"/>
          <w:szCs w:val="14"/>
        </w:rPr>
      </w:pPr>
    </w:p>
    <w:p>
      <w:pPr>
        <w:pStyle w:val="BodyText"/>
        <w:spacing w:line="240" w:lineRule="auto" w:before="36"/>
        <w:ind w:right="256"/>
        <w:jc w:val="left"/>
      </w:pPr>
      <w:r>
        <w:rPr/>
        <w:t>法定代表人：赵勇主管会计工作负责人：谭丽清会计机构负责人：谭丽清</w:t>
      </w:r>
    </w:p>
    <w:p>
      <w:pPr>
        <w:spacing w:after="0" w:line="240" w:lineRule="auto"/>
        <w:jc w:val="left"/>
        <w:sectPr>
          <w:pgSz w:w="11910" w:h="16840"/>
          <w:pgMar w:header="880" w:footer="1195" w:top="1100" w:bottom="1380" w:left="1580" w:right="1040"/>
        </w:sectPr>
      </w:pPr>
    </w:p>
    <w:p>
      <w:pPr>
        <w:pStyle w:val="Heading3"/>
        <w:spacing w:line="273" w:lineRule="exact" w:before="117"/>
        <w:ind w:left="0" w:right="0"/>
        <w:jc w:val="right"/>
        <w:rPr>
          <w:b w:val="0"/>
          <w:bCs w:val="0"/>
        </w:rPr>
      </w:pPr>
      <w:r>
        <w:rPr>
          <w:spacing w:val="-1"/>
        </w:rPr>
        <w:t>合并所有者权益变动表</w:t>
      </w:r>
      <w:r>
        <w:rPr>
          <w:b w:val="0"/>
          <w:bCs w:val="0"/>
          <w:spacing w:val="-1"/>
        </w:rPr>
      </w:r>
    </w:p>
    <w:p>
      <w:pPr>
        <w:pStyle w:val="BodyText"/>
        <w:spacing w:line="289" w:lineRule="exact"/>
        <w:ind w:left="0" w:right="290"/>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8"/>
        <w:rPr>
          <w:rFonts w:ascii="宋体" w:hAnsi="宋体" w:cs="宋体" w:eastAsia="宋体" w:hint="default"/>
          <w:sz w:val="28"/>
          <w:szCs w:val="28"/>
        </w:rPr>
      </w:pPr>
    </w:p>
    <w:p>
      <w:pPr>
        <w:pStyle w:val="BodyText"/>
        <w:spacing w:line="240" w:lineRule="auto"/>
        <w:ind w:left="4055"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headerReference w:type="default" r:id="rId38"/>
          <w:footerReference w:type="default" r:id="rId39"/>
          <w:pgSz w:w="16840" w:h="11910" w:orient="landscape"/>
          <w:pgMar w:header="882" w:footer="1195" w:top="1120" w:bottom="1380" w:left="560" w:right="440"/>
          <w:pgNumType w:start="75"/>
          <w:cols w:num="2" w:equalWidth="0">
            <w:col w:w="8946" w:space="40"/>
            <w:col w:w="6854"/>
          </w:cols>
        </w:sectPr>
      </w:pPr>
    </w:p>
    <w:tbl>
      <w:tblPr>
        <w:tblW w:w="0" w:type="auto"/>
        <w:jc w:val="left"/>
        <w:tblInd w:w="107" w:type="dxa"/>
        <w:tblLayout w:type="fixed"/>
        <w:tblCellMar>
          <w:top w:w="0" w:type="dxa"/>
          <w:left w:w="0" w:type="dxa"/>
          <w:bottom w:w="0" w:type="dxa"/>
          <w:right w:w="0" w:type="dxa"/>
        </w:tblCellMar>
        <w:tblLook w:val="01E0"/>
      </w:tblPr>
      <w:tblGrid>
        <w:gridCol w:w="2129"/>
        <w:gridCol w:w="1418"/>
        <w:gridCol w:w="566"/>
        <w:gridCol w:w="425"/>
        <w:gridCol w:w="566"/>
        <w:gridCol w:w="1418"/>
        <w:gridCol w:w="566"/>
        <w:gridCol w:w="1275"/>
        <w:gridCol w:w="1277"/>
        <w:gridCol w:w="1277"/>
        <w:gridCol w:w="425"/>
        <w:gridCol w:w="1416"/>
        <w:gridCol w:w="1419"/>
        <w:gridCol w:w="1418"/>
      </w:tblGrid>
      <w:tr>
        <w:trPr>
          <w:trHeight w:val="250" w:hRule="exact"/>
        </w:trPr>
        <w:tc>
          <w:tcPr>
            <w:tcW w:w="21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6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2129" w:type="dxa"/>
            <w:vMerge/>
            <w:tcBorders>
              <w:left w:val="single" w:sz="4" w:space="0" w:color="000000"/>
              <w:right w:val="single" w:sz="4" w:space="0" w:color="000000"/>
            </w:tcBorders>
          </w:tcPr>
          <w:p>
            <w:pPr/>
          </w:p>
        </w:tc>
        <w:tc>
          <w:tcPr>
            <w:tcW w:w="1063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11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16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32" w:lineRule="exact"/>
              <w:ind w:left="612" w:right="163" w:hanging="449"/>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362" w:hRule="exact"/>
        </w:trPr>
        <w:tc>
          <w:tcPr>
            <w:tcW w:w="2129" w:type="dxa"/>
            <w:vMerge/>
            <w:tcBorders>
              <w:left w:val="single" w:sz="4" w:space="0" w:color="000000"/>
              <w:right w:val="single" w:sz="4" w:space="0" w:color="000000"/>
            </w:tcBorders>
          </w:tcPr>
          <w:p>
            <w:pP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5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4"/>
              <w:ind w:left="187" w:right="187"/>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4" w:lineRule="auto"/>
              <w:ind w:left="542" w:right="180" w:hanging="361"/>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5" w:type="dxa"/>
            <w:vMerge w:val="restart"/>
            <w:tcBorders>
              <w:top w:val="single" w:sz="4" w:space="0" w:color="000000"/>
              <w:left w:val="single" w:sz="4" w:space="0" w:color="000000"/>
              <w:right w:val="single" w:sz="4" w:space="0" w:color="000000"/>
            </w:tcBorders>
          </w:tcPr>
          <w:p>
            <w:pPr>
              <w:pStyle w:val="TableParagraph"/>
              <w:spacing w:line="215" w:lineRule="exact"/>
              <w:ind w:left="117"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17" w:right="115"/>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9"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r>
      <w:tr>
        <w:trPr>
          <w:trHeight w:val="1090" w:hRule="exact"/>
        </w:trPr>
        <w:tc>
          <w:tcPr>
            <w:tcW w:w="2129"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7"/>
              <w:ind w:left="187" w:right="187"/>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7"/>
              <w:ind w:left="118" w:right="115"/>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4" w:lineRule="auto"/>
              <w:ind w:left="187" w:right="187"/>
              <w:jc w:val="center"/>
              <w:rPr>
                <w:rFonts w:ascii="宋体" w:hAnsi="宋体" w:cs="宋体" w:eastAsia="宋体" w:hint="default"/>
                <w:sz w:val="18"/>
                <w:szCs w:val="18"/>
              </w:rPr>
            </w:pPr>
            <w:r>
              <w:rPr>
                <w:rFonts w:ascii="宋体" w:hAnsi="宋体" w:cs="宋体" w:eastAsia="宋体" w:hint="default"/>
                <w:sz w:val="18"/>
                <w:szCs w:val="18"/>
              </w:rPr>
              <w:t>其 他</w:t>
            </w:r>
          </w:p>
        </w:tc>
        <w:tc>
          <w:tcPr>
            <w:tcW w:w="141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r>
      <w:tr>
        <w:trPr>
          <w:trHeight w:val="24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7"/>
              <w:jc w:val="right"/>
              <w:rPr>
                <w:rFonts w:ascii="Times New Roman" w:hAnsi="Times New Roman" w:cs="Times New Roman" w:eastAsia="Times New Roman" w:hint="default"/>
                <w:sz w:val="18"/>
                <w:szCs w:val="18"/>
              </w:rPr>
            </w:pPr>
            <w:r>
              <w:rPr>
                <w:rFonts w:ascii="Times New Roman"/>
                <w:spacing w:val="-12"/>
                <w:sz w:val="18"/>
              </w:rPr>
              <w:t>4,616,244,222.00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0"/>
              <w:jc w:val="right"/>
              <w:rPr>
                <w:rFonts w:ascii="Times New Roman" w:hAnsi="Times New Roman" w:cs="Times New Roman" w:eastAsia="Times New Roman" w:hint="default"/>
                <w:sz w:val="18"/>
                <w:szCs w:val="18"/>
              </w:rPr>
            </w:pPr>
            <w:r>
              <w:rPr>
                <w:rFonts w:ascii="Times New Roman"/>
                <w:spacing w:val="-12"/>
                <w:sz w:val="18"/>
              </w:rPr>
              <w:t>5,351,143,715.32</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5"/>
              <w:jc w:val="right"/>
              <w:rPr>
                <w:rFonts w:ascii="Times New Roman" w:hAnsi="Times New Roman" w:cs="Times New Roman" w:eastAsia="Times New Roman" w:hint="default"/>
                <w:sz w:val="18"/>
                <w:szCs w:val="18"/>
              </w:rPr>
            </w:pPr>
            <w:r>
              <w:rPr>
                <w:rFonts w:ascii="Times New Roman"/>
                <w:spacing w:val="-12"/>
                <w:sz w:val="18"/>
              </w:rPr>
              <w:t>15,285,036.34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5"/>
              <w:jc w:val="right"/>
              <w:rPr>
                <w:rFonts w:ascii="Times New Roman" w:hAnsi="Times New Roman" w:cs="Times New Roman" w:eastAsia="Times New Roman" w:hint="default"/>
                <w:sz w:val="18"/>
                <w:szCs w:val="18"/>
              </w:rPr>
            </w:pPr>
            <w:r>
              <w:rPr>
                <w:rFonts w:ascii="Times New Roman"/>
                <w:spacing w:val="-12"/>
                <w:sz w:val="18"/>
              </w:rPr>
              <w:t>19,919,447.06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8"/>
              <w:jc w:val="right"/>
              <w:rPr>
                <w:rFonts w:ascii="Times New Roman" w:hAnsi="Times New Roman" w:cs="Times New Roman" w:eastAsia="Times New Roman" w:hint="default"/>
                <w:sz w:val="18"/>
                <w:szCs w:val="18"/>
              </w:rPr>
            </w:pPr>
            <w:r>
              <w:rPr>
                <w:rFonts w:ascii="Times New Roman"/>
                <w:spacing w:val="-12"/>
                <w:sz w:val="18"/>
              </w:rPr>
              <w:t>86,739,443.19</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7"/>
              <w:jc w:val="right"/>
              <w:rPr>
                <w:rFonts w:ascii="Times New Roman" w:hAnsi="Times New Roman" w:cs="Times New Roman" w:eastAsia="Times New Roman" w:hint="default"/>
                <w:sz w:val="18"/>
                <w:szCs w:val="18"/>
              </w:rPr>
            </w:pPr>
            <w:r>
              <w:rPr>
                <w:rFonts w:ascii="Times New Roman"/>
                <w:spacing w:val="-12"/>
                <w:sz w:val="18"/>
              </w:rPr>
              <w:t>4,384,320,677.28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5"/>
              <w:jc w:val="right"/>
              <w:rPr>
                <w:rFonts w:ascii="Times New Roman" w:hAnsi="Times New Roman" w:cs="Times New Roman" w:eastAsia="Times New Roman" w:hint="default"/>
                <w:sz w:val="18"/>
                <w:szCs w:val="18"/>
              </w:rPr>
            </w:pPr>
            <w:r>
              <w:rPr>
                <w:rFonts w:ascii="Times New Roman"/>
                <w:spacing w:val="-12"/>
                <w:sz w:val="18"/>
              </w:rPr>
              <w:t>7,964,330,000.89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0"/>
              <w:jc w:val="right"/>
              <w:rPr>
                <w:rFonts w:ascii="Times New Roman" w:hAnsi="Times New Roman" w:cs="Times New Roman" w:eastAsia="Times New Roman" w:hint="default"/>
                <w:sz w:val="18"/>
                <w:szCs w:val="18"/>
              </w:rPr>
            </w:pPr>
            <w:r>
              <w:rPr>
                <w:rFonts w:ascii="Times New Roman"/>
                <w:spacing w:val="-12"/>
                <w:sz w:val="18"/>
              </w:rPr>
              <w:t>22,437,982,542.08</w:t>
            </w:r>
          </w:p>
        </w:tc>
      </w:tr>
      <w:tr>
        <w:trPr>
          <w:trHeight w:val="24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5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25"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5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5" w:right="0"/>
              <w:jc w:val="left"/>
              <w:rPr>
                <w:rFonts w:ascii="宋体" w:hAnsi="宋体" w:cs="宋体" w:eastAsia="宋体" w:hint="default"/>
                <w:sz w:val="18"/>
                <w:szCs w:val="18"/>
              </w:rPr>
            </w:pPr>
            <w:r>
              <w:rPr>
                <w:rFonts w:ascii="宋体" w:hAnsi="宋体" w:cs="宋体" w:eastAsia="宋体" w:hint="default"/>
                <w:sz w:val="18"/>
                <w:szCs w:val="18"/>
              </w:rPr>
              <w:t>同一控制下企业合</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并</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5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5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7"/>
              <w:jc w:val="right"/>
              <w:rPr>
                <w:rFonts w:ascii="Times New Roman" w:hAnsi="Times New Roman" w:cs="Times New Roman" w:eastAsia="Times New Roman" w:hint="default"/>
                <w:sz w:val="18"/>
                <w:szCs w:val="18"/>
              </w:rPr>
            </w:pPr>
            <w:r>
              <w:rPr>
                <w:rFonts w:ascii="Times New Roman"/>
                <w:spacing w:val="-12"/>
                <w:sz w:val="18"/>
              </w:rPr>
              <w:t>4,616,244,222.00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0"/>
              <w:jc w:val="right"/>
              <w:rPr>
                <w:rFonts w:ascii="Times New Roman" w:hAnsi="Times New Roman" w:cs="Times New Roman" w:eastAsia="Times New Roman" w:hint="default"/>
                <w:sz w:val="18"/>
                <w:szCs w:val="18"/>
              </w:rPr>
            </w:pPr>
            <w:r>
              <w:rPr>
                <w:rFonts w:ascii="Times New Roman"/>
                <w:spacing w:val="-12"/>
                <w:sz w:val="18"/>
              </w:rPr>
              <w:t>5,351,143,715.32</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5"/>
              <w:jc w:val="right"/>
              <w:rPr>
                <w:rFonts w:ascii="Times New Roman" w:hAnsi="Times New Roman" w:cs="Times New Roman" w:eastAsia="Times New Roman" w:hint="default"/>
                <w:sz w:val="18"/>
                <w:szCs w:val="18"/>
              </w:rPr>
            </w:pPr>
            <w:r>
              <w:rPr>
                <w:rFonts w:ascii="Times New Roman"/>
                <w:spacing w:val="-12"/>
                <w:sz w:val="18"/>
              </w:rPr>
              <w:t>15,285,036.34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5"/>
              <w:jc w:val="right"/>
              <w:rPr>
                <w:rFonts w:ascii="Times New Roman" w:hAnsi="Times New Roman" w:cs="Times New Roman" w:eastAsia="Times New Roman" w:hint="default"/>
                <w:sz w:val="18"/>
                <w:szCs w:val="18"/>
              </w:rPr>
            </w:pPr>
            <w:r>
              <w:rPr>
                <w:rFonts w:ascii="Times New Roman"/>
                <w:spacing w:val="-12"/>
                <w:sz w:val="18"/>
              </w:rPr>
              <w:t>19,919,447.06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8"/>
              <w:jc w:val="right"/>
              <w:rPr>
                <w:rFonts w:ascii="Times New Roman" w:hAnsi="Times New Roman" w:cs="Times New Roman" w:eastAsia="Times New Roman" w:hint="default"/>
                <w:sz w:val="18"/>
                <w:szCs w:val="18"/>
              </w:rPr>
            </w:pPr>
            <w:r>
              <w:rPr>
                <w:rFonts w:ascii="Times New Roman"/>
                <w:spacing w:val="-12"/>
                <w:sz w:val="18"/>
              </w:rPr>
              <w:t>86,739,443.19</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7"/>
              <w:jc w:val="right"/>
              <w:rPr>
                <w:rFonts w:ascii="Times New Roman" w:hAnsi="Times New Roman" w:cs="Times New Roman" w:eastAsia="Times New Roman" w:hint="default"/>
                <w:sz w:val="18"/>
                <w:szCs w:val="18"/>
              </w:rPr>
            </w:pPr>
            <w:r>
              <w:rPr>
                <w:rFonts w:ascii="Times New Roman"/>
                <w:spacing w:val="-12"/>
                <w:sz w:val="18"/>
              </w:rPr>
              <w:t>4,384,320,677.28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5"/>
              <w:jc w:val="right"/>
              <w:rPr>
                <w:rFonts w:ascii="Times New Roman" w:hAnsi="Times New Roman" w:cs="Times New Roman" w:eastAsia="Times New Roman" w:hint="default"/>
                <w:sz w:val="18"/>
                <w:szCs w:val="18"/>
              </w:rPr>
            </w:pPr>
            <w:r>
              <w:rPr>
                <w:rFonts w:ascii="Times New Roman"/>
                <w:spacing w:val="-12"/>
                <w:sz w:val="18"/>
              </w:rPr>
              <w:t>7,964,330,000.89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0"/>
              <w:jc w:val="right"/>
              <w:rPr>
                <w:rFonts w:ascii="Times New Roman" w:hAnsi="Times New Roman" w:cs="Times New Roman" w:eastAsia="Times New Roman" w:hint="default"/>
                <w:sz w:val="18"/>
                <w:szCs w:val="18"/>
              </w:rPr>
            </w:pPr>
            <w:r>
              <w:rPr>
                <w:rFonts w:ascii="Times New Roman"/>
                <w:spacing w:val="-12"/>
                <w:sz w:val="18"/>
              </w:rPr>
              <w:t>22,437,982,542.08</w:t>
            </w:r>
          </w:p>
        </w:tc>
      </w:tr>
      <w:tr>
        <w:trPr>
          <w:trHeight w:val="47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5"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8" w:lineRule="exact"/>
              <w:ind w:left="105"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0"/>
              <w:jc w:val="right"/>
              <w:rPr>
                <w:rFonts w:ascii="Times New Roman" w:hAnsi="Times New Roman" w:cs="Times New Roman" w:eastAsia="Times New Roman" w:hint="default"/>
                <w:sz w:val="18"/>
                <w:szCs w:val="18"/>
              </w:rPr>
            </w:pPr>
            <w:r>
              <w:rPr>
                <w:rFonts w:ascii="Times New Roman"/>
                <w:spacing w:val="-12"/>
                <w:sz w:val="18"/>
              </w:rPr>
              <w:t>-1,678,267,077.34</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5"/>
              <w:jc w:val="right"/>
              <w:rPr>
                <w:rFonts w:ascii="Times New Roman" w:hAnsi="Times New Roman" w:cs="Times New Roman" w:eastAsia="Times New Roman" w:hint="default"/>
                <w:sz w:val="18"/>
                <w:szCs w:val="18"/>
              </w:rPr>
            </w:pPr>
            <w:r>
              <w:rPr>
                <w:rFonts w:ascii="Times New Roman"/>
                <w:spacing w:val="-12"/>
                <w:sz w:val="18"/>
              </w:rPr>
              <w:t>-10,628,039.93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5"/>
              <w:jc w:val="right"/>
              <w:rPr>
                <w:rFonts w:ascii="Times New Roman" w:hAnsi="Times New Roman" w:cs="Times New Roman" w:eastAsia="Times New Roman" w:hint="default"/>
                <w:sz w:val="18"/>
                <w:szCs w:val="18"/>
              </w:rPr>
            </w:pPr>
            <w:r>
              <w:rPr>
                <w:rFonts w:ascii="Times New Roman"/>
                <w:spacing w:val="-12"/>
                <w:sz w:val="18"/>
              </w:rPr>
              <w:t>-778,678.66</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7"/>
              <w:jc w:val="right"/>
              <w:rPr>
                <w:rFonts w:ascii="Times New Roman" w:hAnsi="Times New Roman" w:cs="Times New Roman" w:eastAsia="Times New Roman" w:hint="default"/>
                <w:sz w:val="18"/>
                <w:szCs w:val="18"/>
              </w:rPr>
            </w:pPr>
            <w:r>
              <w:rPr>
                <w:rFonts w:ascii="Times New Roman"/>
                <w:spacing w:val="-12"/>
                <w:sz w:val="18"/>
              </w:rPr>
              <w:t>267,823,703.39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5"/>
              <w:jc w:val="right"/>
              <w:rPr>
                <w:rFonts w:ascii="Times New Roman" w:hAnsi="Times New Roman" w:cs="Times New Roman" w:eastAsia="Times New Roman" w:hint="default"/>
                <w:sz w:val="18"/>
                <w:szCs w:val="18"/>
              </w:rPr>
            </w:pPr>
            <w:r>
              <w:rPr>
                <w:rFonts w:ascii="Times New Roman"/>
                <w:spacing w:val="-12"/>
                <w:sz w:val="18"/>
              </w:rPr>
              <w:t>407,490,025.59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0"/>
              <w:jc w:val="right"/>
              <w:rPr>
                <w:rFonts w:ascii="Times New Roman" w:hAnsi="Times New Roman" w:cs="Times New Roman" w:eastAsia="Times New Roman" w:hint="default"/>
                <w:sz w:val="18"/>
                <w:szCs w:val="18"/>
              </w:rPr>
            </w:pPr>
            <w:r>
              <w:rPr>
                <w:rFonts w:ascii="Times New Roman"/>
                <w:spacing w:val="-12"/>
                <w:sz w:val="18"/>
              </w:rPr>
              <w:t>-1,014,360,066.95</w:t>
            </w:r>
          </w:p>
        </w:tc>
      </w:tr>
      <w:tr>
        <w:trPr>
          <w:trHeight w:val="24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5"/>
              <w:jc w:val="right"/>
              <w:rPr>
                <w:rFonts w:ascii="Times New Roman" w:hAnsi="Times New Roman" w:cs="Times New Roman" w:eastAsia="Times New Roman" w:hint="default"/>
                <w:sz w:val="18"/>
                <w:szCs w:val="18"/>
              </w:rPr>
            </w:pPr>
            <w:r>
              <w:rPr>
                <w:rFonts w:ascii="Times New Roman"/>
                <w:spacing w:val="-12"/>
                <w:sz w:val="18"/>
              </w:rPr>
              <w:t>-10,628,039.93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7"/>
              <w:jc w:val="right"/>
              <w:rPr>
                <w:rFonts w:ascii="Times New Roman" w:hAnsi="Times New Roman" w:cs="Times New Roman" w:eastAsia="Times New Roman" w:hint="default"/>
                <w:sz w:val="18"/>
                <w:szCs w:val="18"/>
              </w:rPr>
            </w:pPr>
            <w:r>
              <w:rPr>
                <w:rFonts w:ascii="Times New Roman"/>
                <w:spacing w:val="-12"/>
                <w:sz w:val="18"/>
              </w:rPr>
              <w:t>323,218,610.74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5"/>
              <w:jc w:val="right"/>
              <w:rPr>
                <w:rFonts w:ascii="Times New Roman" w:hAnsi="Times New Roman" w:cs="Times New Roman" w:eastAsia="Times New Roman" w:hint="default"/>
                <w:sz w:val="18"/>
                <w:szCs w:val="18"/>
              </w:rPr>
            </w:pPr>
            <w:r>
              <w:rPr>
                <w:rFonts w:ascii="Times New Roman"/>
                <w:spacing w:val="-12"/>
                <w:sz w:val="18"/>
              </w:rPr>
              <w:t>350,637,197.92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0"/>
              <w:jc w:val="right"/>
              <w:rPr>
                <w:rFonts w:ascii="Times New Roman" w:hAnsi="Times New Roman" w:cs="Times New Roman" w:eastAsia="Times New Roman" w:hint="default"/>
                <w:sz w:val="18"/>
                <w:szCs w:val="18"/>
              </w:rPr>
            </w:pPr>
            <w:r>
              <w:rPr>
                <w:rFonts w:ascii="Times New Roman"/>
                <w:spacing w:val="-12"/>
                <w:sz w:val="18"/>
              </w:rPr>
              <w:t>663,227,768.73</w:t>
            </w:r>
          </w:p>
        </w:tc>
      </w:tr>
      <w:tr>
        <w:trPr>
          <w:trHeight w:val="47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7"/>
                <w:sz w:val="18"/>
                <w:szCs w:val="18"/>
              </w:rPr>
              <w:t>（二）所有者投入和减少</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0"/>
              <w:jc w:val="right"/>
              <w:rPr>
                <w:rFonts w:ascii="Times New Roman" w:hAnsi="Times New Roman" w:cs="Times New Roman" w:eastAsia="Times New Roman" w:hint="default"/>
                <w:sz w:val="18"/>
                <w:szCs w:val="18"/>
              </w:rPr>
            </w:pPr>
            <w:r>
              <w:rPr>
                <w:rFonts w:ascii="Times New Roman"/>
                <w:spacing w:val="-12"/>
                <w:sz w:val="18"/>
              </w:rPr>
              <w:t>-1,678,267,077.34</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5"/>
              <w:jc w:val="right"/>
              <w:rPr>
                <w:rFonts w:ascii="Times New Roman" w:hAnsi="Times New Roman" w:cs="Times New Roman" w:eastAsia="Times New Roman" w:hint="default"/>
                <w:sz w:val="18"/>
                <w:szCs w:val="18"/>
              </w:rPr>
            </w:pPr>
            <w:r>
              <w:rPr>
                <w:rFonts w:ascii="Times New Roman"/>
                <w:spacing w:val="-12"/>
                <w:sz w:val="18"/>
              </w:rPr>
              <w:t>218,646,343.09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0"/>
              <w:jc w:val="right"/>
              <w:rPr>
                <w:rFonts w:ascii="Times New Roman" w:hAnsi="Times New Roman" w:cs="Times New Roman" w:eastAsia="Times New Roman" w:hint="default"/>
                <w:sz w:val="18"/>
                <w:szCs w:val="18"/>
              </w:rPr>
            </w:pPr>
            <w:r>
              <w:rPr>
                <w:rFonts w:ascii="Times New Roman"/>
                <w:spacing w:val="-12"/>
                <w:sz w:val="18"/>
              </w:rPr>
              <w:t>-1,459,620,734.25</w:t>
            </w:r>
          </w:p>
        </w:tc>
      </w:tr>
      <w:tr>
        <w:trPr>
          <w:trHeight w:val="24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5"/>
              <w:jc w:val="right"/>
              <w:rPr>
                <w:rFonts w:ascii="Times New Roman" w:hAnsi="Times New Roman" w:cs="Times New Roman" w:eastAsia="Times New Roman" w:hint="default"/>
                <w:sz w:val="18"/>
                <w:szCs w:val="18"/>
              </w:rPr>
            </w:pPr>
            <w:r>
              <w:rPr>
                <w:rFonts w:ascii="Times New Roman"/>
                <w:spacing w:val="-12"/>
                <w:sz w:val="18"/>
              </w:rPr>
              <w:t>246,669,697.11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0"/>
              <w:jc w:val="right"/>
              <w:rPr>
                <w:rFonts w:ascii="Times New Roman" w:hAnsi="Times New Roman" w:cs="Times New Roman" w:eastAsia="Times New Roman" w:hint="default"/>
                <w:sz w:val="18"/>
                <w:szCs w:val="18"/>
              </w:rPr>
            </w:pPr>
            <w:r>
              <w:rPr>
                <w:rFonts w:ascii="Times New Roman"/>
                <w:spacing w:val="-12"/>
                <w:sz w:val="18"/>
              </w:rPr>
              <w:t>246,669,697.11</w:t>
            </w:r>
          </w:p>
        </w:tc>
      </w:tr>
      <w:tr>
        <w:trPr>
          <w:trHeight w:val="47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w:t>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投入资本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w:t>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2"/>
                <w:sz w:val="18"/>
              </w:rPr>
              <w:t>-1,678,267,077.34</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85"/>
              <w:jc w:val="right"/>
              <w:rPr>
                <w:rFonts w:ascii="Times New Roman" w:hAnsi="Times New Roman" w:cs="Times New Roman" w:eastAsia="Times New Roman" w:hint="default"/>
                <w:sz w:val="18"/>
                <w:szCs w:val="18"/>
              </w:rPr>
            </w:pPr>
            <w:r>
              <w:rPr>
                <w:rFonts w:ascii="Times New Roman"/>
                <w:spacing w:val="-12"/>
                <w:sz w:val="18"/>
              </w:rPr>
              <w:t>-28,023,354.02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0"/>
              <w:jc w:val="right"/>
              <w:rPr>
                <w:rFonts w:ascii="Times New Roman" w:hAnsi="Times New Roman" w:cs="Times New Roman" w:eastAsia="Times New Roman" w:hint="default"/>
                <w:sz w:val="18"/>
                <w:szCs w:val="18"/>
              </w:rPr>
            </w:pPr>
            <w:r>
              <w:rPr>
                <w:rFonts w:ascii="Times New Roman"/>
                <w:spacing w:val="-12"/>
                <w:sz w:val="18"/>
              </w:rPr>
              <w:t>-1,706,290,431.36</w:t>
            </w:r>
          </w:p>
        </w:tc>
      </w:tr>
      <w:tr>
        <w:trPr>
          <w:trHeight w:val="24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7"/>
              <w:jc w:val="right"/>
              <w:rPr>
                <w:rFonts w:ascii="Times New Roman" w:hAnsi="Times New Roman" w:cs="Times New Roman" w:eastAsia="Times New Roman" w:hint="default"/>
                <w:sz w:val="18"/>
                <w:szCs w:val="18"/>
              </w:rPr>
            </w:pPr>
            <w:r>
              <w:rPr>
                <w:rFonts w:ascii="Times New Roman"/>
                <w:spacing w:val="-12"/>
                <w:sz w:val="18"/>
              </w:rPr>
              <w:t>-55,394,907.35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5"/>
              <w:jc w:val="right"/>
              <w:rPr>
                <w:rFonts w:ascii="Times New Roman" w:hAnsi="Times New Roman" w:cs="Times New Roman" w:eastAsia="Times New Roman" w:hint="default"/>
                <w:sz w:val="18"/>
                <w:szCs w:val="18"/>
              </w:rPr>
            </w:pPr>
            <w:r>
              <w:rPr>
                <w:rFonts w:ascii="Times New Roman"/>
                <w:spacing w:val="-12"/>
                <w:sz w:val="18"/>
              </w:rPr>
              <w:t>-161,793,515.42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0"/>
              <w:jc w:val="right"/>
              <w:rPr>
                <w:rFonts w:ascii="Times New Roman" w:hAnsi="Times New Roman" w:cs="Times New Roman" w:eastAsia="Times New Roman" w:hint="default"/>
                <w:sz w:val="18"/>
                <w:szCs w:val="18"/>
              </w:rPr>
            </w:pPr>
            <w:r>
              <w:rPr>
                <w:rFonts w:ascii="Times New Roman"/>
                <w:spacing w:val="-12"/>
                <w:sz w:val="18"/>
              </w:rPr>
              <w:t>-217,188,422.77</w:t>
            </w:r>
          </w:p>
        </w:tc>
      </w:tr>
      <w:tr>
        <w:trPr>
          <w:trHeight w:val="24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5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w:t>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7"/>
              <w:jc w:val="right"/>
              <w:rPr>
                <w:rFonts w:ascii="Times New Roman" w:hAnsi="Times New Roman" w:cs="Times New Roman" w:eastAsia="Times New Roman" w:hint="default"/>
                <w:sz w:val="18"/>
                <w:szCs w:val="18"/>
              </w:rPr>
            </w:pPr>
            <w:r>
              <w:rPr>
                <w:rFonts w:ascii="Times New Roman"/>
                <w:spacing w:val="-12"/>
                <w:sz w:val="18"/>
              </w:rPr>
              <w:t>-55,394,907.35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5"/>
              <w:jc w:val="right"/>
              <w:rPr>
                <w:rFonts w:ascii="Times New Roman" w:hAnsi="Times New Roman" w:cs="Times New Roman" w:eastAsia="Times New Roman" w:hint="default"/>
                <w:sz w:val="18"/>
                <w:szCs w:val="18"/>
              </w:rPr>
            </w:pPr>
            <w:r>
              <w:rPr>
                <w:rFonts w:ascii="Times New Roman"/>
                <w:spacing w:val="-12"/>
                <w:sz w:val="18"/>
              </w:rPr>
              <w:t>-161,793,515.42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0"/>
              <w:jc w:val="right"/>
              <w:rPr>
                <w:rFonts w:ascii="Times New Roman" w:hAnsi="Times New Roman" w:cs="Times New Roman" w:eastAsia="Times New Roman" w:hint="default"/>
                <w:sz w:val="18"/>
                <w:szCs w:val="18"/>
              </w:rPr>
            </w:pPr>
            <w:r>
              <w:rPr>
                <w:rFonts w:ascii="Times New Roman"/>
                <w:spacing w:val="-12"/>
                <w:sz w:val="18"/>
              </w:rPr>
              <w:t>-217,188,422.77</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120" w:bottom="1380" w:left="560" w:right="440"/>
        </w:sectPr>
      </w:pPr>
    </w:p>
    <w:p>
      <w:pPr>
        <w:spacing w:line="240" w:lineRule="auto" w:before="2"/>
        <w:rPr>
          <w:rFonts w:ascii="Times New Roman" w:hAnsi="Times New Roman" w:cs="Times New Roman" w:eastAsia="Times New Roman"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2129"/>
        <w:gridCol w:w="1418"/>
        <w:gridCol w:w="566"/>
        <w:gridCol w:w="425"/>
        <w:gridCol w:w="566"/>
        <w:gridCol w:w="1418"/>
        <w:gridCol w:w="566"/>
        <w:gridCol w:w="1275"/>
        <w:gridCol w:w="1277"/>
        <w:gridCol w:w="1277"/>
        <w:gridCol w:w="425"/>
        <w:gridCol w:w="1416"/>
        <w:gridCol w:w="1419"/>
        <w:gridCol w:w="1418"/>
      </w:tblGrid>
      <w:tr>
        <w:trPr>
          <w:trHeight w:val="24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7"/>
                <w:sz w:val="18"/>
                <w:szCs w:val="18"/>
              </w:rPr>
              <w:t>（四）所有者权益内部结</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转</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80"/>
                <w:sz w:val="18"/>
                <w:szCs w:val="18"/>
              </w:rPr>
              <w:t>．</w:t>
            </w:r>
            <w:r>
              <w:rPr>
                <w:rFonts w:ascii="宋体" w:hAnsi="宋体" w:cs="宋体" w:eastAsia="宋体" w:hint="default"/>
                <w:sz w:val="18"/>
                <w:szCs w:val="18"/>
              </w:rPr>
              <w:t>资本公积转增资</w:t>
            </w:r>
            <w:r>
              <w:rPr>
                <w:rFonts w:ascii="宋体" w:hAnsi="宋体" w:cs="宋体" w:eastAsia="宋体" w:hint="default"/>
                <w:spacing w:val="-80"/>
                <w:sz w:val="18"/>
                <w:szCs w:val="18"/>
              </w:rPr>
              <w:t>本</w:t>
            </w:r>
            <w:r>
              <w:rPr>
                <w:rFonts w:ascii="宋体" w:hAnsi="宋体" w:cs="宋体" w:eastAsia="宋体" w:hint="default"/>
                <w:sz w:val="18"/>
                <w:szCs w:val="18"/>
              </w:rPr>
              <w:t>（或</w:t>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80"/>
                <w:sz w:val="18"/>
                <w:szCs w:val="18"/>
              </w:rPr>
              <w:t>．</w:t>
            </w:r>
            <w:r>
              <w:rPr>
                <w:rFonts w:ascii="宋体" w:hAnsi="宋体" w:cs="宋体" w:eastAsia="宋体" w:hint="default"/>
                <w:sz w:val="18"/>
                <w:szCs w:val="18"/>
              </w:rPr>
              <w:t>盈余公积转增资</w:t>
            </w:r>
            <w:r>
              <w:rPr>
                <w:rFonts w:ascii="宋体" w:hAnsi="宋体" w:cs="宋体" w:eastAsia="宋体" w:hint="default"/>
                <w:spacing w:val="-80"/>
                <w:sz w:val="18"/>
                <w:szCs w:val="18"/>
              </w:rPr>
              <w:t>本</w:t>
            </w:r>
            <w:r>
              <w:rPr>
                <w:rFonts w:ascii="宋体" w:hAnsi="宋体" w:cs="宋体" w:eastAsia="宋体" w:hint="default"/>
                <w:sz w:val="18"/>
                <w:szCs w:val="18"/>
              </w:rPr>
              <w:t>（或</w:t>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w:t>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结转留存收益</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5"/>
              <w:jc w:val="right"/>
              <w:rPr>
                <w:rFonts w:ascii="Times New Roman" w:hAnsi="Times New Roman" w:cs="Times New Roman" w:eastAsia="Times New Roman" w:hint="default"/>
                <w:sz w:val="18"/>
                <w:szCs w:val="18"/>
              </w:rPr>
            </w:pPr>
            <w:r>
              <w:rPr>
                <w:rFonts w:ascii="Times New Roman"/>
                <w:spacing w:val="-12"/>
                <w:sz w:val="18"/>
              </w:rPr>
              <w:t>-778,678.66</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5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0"/>
              <w:jc w:val="right"/>
              <w:rPr>
                <w:rFonts w:ascii="Times New Roman" w:hAnsi="Times New Roman" w:cs="Times New Roman" w:eastAsia="Times New Roman" w:hint="default"/>
                <w:sz w:val="18"/>
                <w:szCs w:val="18"/>
              </w:rPr>
            </w:pPr>
            <w:r>
              <w:rPr>
                <w:rFonts w:ascii="Times New Roman"/>
                <w:spacing w:val="-12"/>
                <w:sz w:val="18"/>
              </w:rPr>
              <w:t>-778,678.66</w:t>
            </w:r>
          </w:p>
        </w:tc>
      </w:tr>
      <w:tr>
        <w:trPr>
          <w:trHeight w:val="24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5"/>
              <w:jc w:val="right"/>
              <w:rPr>
                <w:rFonts w:ascii="Times New Roman" w:hAnsi="Times New Roman" w:cs="Times New Roman" w:eastAsia="Times New Roman" w:hint="default"/>
                <w:sz w:val="18"/>
                <w:szCs w:val="18"/>
              </w:rPr>
            </w:pPr>
            <w:r>
              <w:rPr>
                <w:rFonts w:ascii="Times New Roman"/>
                <w:spacing w:val="-12"/>
                <w:sz w:val="18"/>
              </w:rPr>
              <w:t>3,743,486.70</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0"/>
              <w:jc w:val="right"/>
              <w:rPr>
                <w:rFonts w:ascii="Times New Roman" w:hAnsi="Times New Roman" w:cs="Times New Roman" w:eastAsia="Times New Roman" w:hint="default"/>
                <w:sz w:val="18"/>
                <w:szCs w:val="18"/>
              </w:rPr>
            </w:pPr>
            <w:r>
              <w:rPr>
                <w:rFonts w:ascii="Times New Roman"/>
                <w:spacing w:val="-12"/>
                <w:sz w:val="18"/>
              </w:rPr>
              <w:t>3,743,486.70</w:t>
            </w:r>
          </w:p>
        </w:tc>
      </w:tr>
      <w:tr>
        <w:trPr>
          <w:trHeight w:val="24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5"/>
              <w:jc w:val="right"/>
              <w:rPr>
                <w:rFonts w:ascii="Times New Roman" w:hAnsi="Times New Roman" w:cs="Times New Roman" w:eastAsia="Times New Roman" w:hint="default"/>
                <w:sz w:val="18"/>
                <w:szCs w:val="18"/>
              </w:rPr>
            </w:pPr>
            <w:r>
              <w:rPr>
                <w:rFonts w:ascii="Times New Roman"/>
                <w:spacing w:val="-12"/>
                <w:sz w:val="18"/>
              </w:rPr>
              <w:t>4,522,165.36</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0"/>
              <w:jc w:val="right"/>
              <w:rPr>
                <w:rFonts w:ascii="Times New Roman" w:hAnsi="Times New Roman" w:cs="Times New Roman" w:eastAsia="Times New Roman" w:hint="default"/>
                <w:sz w:val="18"/>
                <w:szCs w:val="18"/>
              </w:rPr>
            </w:pPr>
            <w:r>
              <w:rPr>
                <w:rFonts w:ascii="Times New Roman"/>
                <w:spacing w:val="-12"/>
                <w:sz w:val="18"/>
              </w:rPr>
              <w:t>4,522,165.36</w:t>
            </w:r>
          </w:p>
        </w:tc>
      </w:tr>
      <w:tr>
        <w:trPr>
          <w:trHeight w:val="24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5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37" w:right="0"/>
              <w:jc w:val="left"/>
              <w:rPr>
                <w:rFonts w:ascii="Times New Roman" w:hAnsi="Times New Roman" w:cs="Times New Roman" w:eastAsia="Times New Roman" w:hint="default"/>
                <w:sz w:val="18"/>
                <w:szCs w:val="18"/>
              </w:rPr>
            </w:pPr>
            <w:r>
              <w:rPr>
                <w:rFonts w:ascii="Times New Roman"/>
                <w:b/>
                <w:spacing w:val="-12"/>
                <w:sz w:val="18"/>
              </w:rPr>
              <w:t>4,616,244,222.00</w:t>
            </w:r>
            <w:r>
              <w:rPr>
                <w:rFonts w:ascii="Times New Roman"/>
                <w:spacing w:val="-12"/>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35" w:right="0"/>
              <w:jc w:val="left"/>
              <w:rPr>
                <w:rFonts w:ascii="Times New Roman" w:hAnsi="Times New Roman" w:cs="Times New Roman" w:eastAsia="Times New Roman" w:hint="default"/>
                <w:sz w:val="18"/>
                <w:szCs w:val="18"/>
              </w:rPr>
            </w:pPr>
            <w:r>
              <w:rPr>
                <w:rFonts w:ascii="Times New Roman"/>
                <w:b/>
                <w:spacing w:val="-12"/>
                <w:sz w:val="18"/>
              </w:rPr>
              <w:t>3,672,876,637.98</w:t>
            </w:r>
            <w:r>
              <w:rPr>
                <w:rFonts w:ascii="Times New Roman"/>
                <w:spacing w:val="-12"/>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64" w:right="0"/>
              <w:jc w:val="left"/>
              <w:rPr>
                <w:rFonts w:ascii="Times New Roman" w:hAnsi="Times New Roman" w:cs="Times New Roman" w:eastAsia="Times New Roman" w:hint="default"/>
                <w:sz w:val="18"/>
                <w:szCs w:val="18"/>
              </w:rPr>
            </w:pPr>
            <w:r>
              <w:rPr>
                <w:rFonts w:ascii="Times New Roman"/>
                <w:b/>
                <w:spacing w:val="-12"/>
                <w:sz w:val="18"/>
              </w:rPr>
              <w:t>4,656,996.41</w:t>
            </w:r>
            <w:r>
              <w:rPr>
                <w:rFonts w:ascii="Times New Roman"/>
                <w:spacing w:val="-12"/>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85"/>
              <w:jc w:val="right"/>
              <w:rPr>
                <w:rFonts w:ascii="Times New Roman" w:hAnsi="Times New Roman" w:cs="Times New Roman" w:eastAsia="Times New Roman" w:hint="default"/>
                <w:sz w:val="18"/>
                <w:szCs w:val="18"/>
              </w:rPr>
            </w:pPr>
            <w:r>
              <w:rPr>
                <w:rFonts w:ascii="Times New Roman"/>
                <w:b/>
                <w:spacing w:val="-12"/>
                <w:sz w:val="18"/>
              </w:rPr>
              <w:t>19,140,768.40</w:t>
            </w:r>
            <w:r>
              <w:rPr>
                <w:rFonts w:ascii="Times New Roman"/>
                <w:spacing w:val="-12"/>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85" w:right="0"/>
              <w:jc w:val="left"/>
              <w:rPr>
                <w:rFonts w:ascii="Times New Roman" w:hAnsi="Times New Roman" w:cs="Times New Roman" w:eastAsia="Times New Roman" w:hint="default"/>
                <w:sz w:val="18"/>
                <w:szCs w:val="18"/>
              </w:rPr>
            </w:pPr>
            <w:r>
              <w:rPr>
                <w:rFonts w:ascii="Times New Roman"/>
                <w:b/>
                <w:spacing w:val="-12"/>
                <w:sz w:val="18"/>
              </w:rPr>
              <w:t>86,739,443.19</w:t>
            </w:r>
            <w:r>
              <w:rPr>
                <w:rFonts w:ascii="Times New Roman"/>
                <w:spacing w:val="-12"/>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35" w:right="0"/>
              <w:jc w:val="left"/>
              <w:rPr>
                <w:rFonts w:ascii="Times New Roman" w:hAnsi="Times New Roman" w:cs="Times New Roman" w:eastAsia="Times New Roman" w:hint="default"/>
                <w:sz w:val="18"/>
                <w:szCs w:val="18"/>
              </w:rPr>
            </w:pPr>
            <w:r>
              <w:rPr>
                <w:rFonts w:ascii="Times New Roman"/>
                <w:b/>
                <w:spacing w:val="-12"/>
                <w:sz w:val="18"/>
              </w:rPr>
              <w:t>4,652,144,380.67</w:t>
            </w:r>
            <w:r>
              <w:rPr>
                <w:rFonts w:ascii="Times New Roman"/>
                <w:spacing w:val="-12"/>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85"/>
              <w:jc w:val="right"/>
              <w:rPr>
                <w:rFonts w:ascii="Times New Roman" w:hAnsi="Times New Roman" w:cs="Times New Roman" w:eastAsia="Times New Roman" w:hint="default"/>
                <w:sz w:val="18"/>
                <w:szCs w:val="18"/>
              </w:rPr>
            </w:pPr>
            <w:r>
              <w:rPr>
                <w:rFonts w:ascii="Times New Roman"/>
                <w:b/>
                <w:spacing w:val="-12"/>
                <w:sz w:val="18"/>
              </w:rPr>
              <w:t>8,371,820,026.48</w:t>
            </w:r>
            <w:r>
              <w:rPr>
                <w:rFonts w:ascii="Times New Roman"/>
                <w:spacing w:val="-12"/>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0"/>
              <w:jc w:val="right"/>
              <w:rPr>
                <w:rFonts w:ascii="Times New Roman" w:hAnsi="Times New Roman" w:cs="Times New Roman" w:eastAsia="Times New Roman" w:hint="default"/>
                <w:sz w:val="18"/>
                <w:szCs w:val="18"/>
              </w:rPr>
            </w:pPr>
            <w:r>
              <w:rPr>
                <w:rFonts w:ascii="Times New Roman"/>
                <w:b/>
                <w:spacing w:val="-12"/>
                <w:sz w:val="18"/>
              </w:rPr>
              <w:t>21,423,622,475.13</w:t>
            </w:r>
            <w:r>
              <w:rPr>
                <w:rFonts w:ascii="Times New Roman"/>
                <w:spacing w:val="-12"/>
                <w:sz w:val="18"/>
              </w:rPr>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tbl>
      <w:tblPr>
        <w:tblW w:w="0" w:type="auto"/>
        <w:jc w:val="left"/>
        <w:tblInd w:w="107" w:type="dxa"/>
        <w:tblLayout w:type="fixed"/>
        <w:tblCellMar>
          <w:top w:w="0" w:type="dxa"/>
          <w:left w:w="0" w:type="dxa"/>
          <w:bottom w:w="0" w:type="dxa"/>
          <w:right w:w="0" w:type="dxa"/>
        </w:tblCellMar>
        <w:tblLook w:val="01E0"/>
      </w:tblPr>
      <w:tblGrid>
        <w:gridCol w:w="1988"/>
        <w:gridCol w:w="1416"/>
        <w:gridCol w:w="569"/>
        <w:gridCol w:w="425"/>
        <w:gridCol w:w="425"/>
        <w:gridCol w:w="1418"/>
        <w:gridCol w:w="566"/>
        <w:gridCol w:w="1277"/>
        <w:gridCol w:w="1274"/>
        <w:gridCol w:w="1274"/>
        <w:gridCol w:w="569"/>
        <w:gridCol w:w="1418"/>
        <w:gridCol w:w="1416"/>
        <w:gridCol w:w="1560"/>
      </w:tblGrid>
      <w:tr>
        <w:trPr>
          <w:trHeight w:val="250" w:hRule="exact"/>
        </w:trPr>
        <w:tc>
          <w:tcPr>
            <w:tcW w:w="19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10"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3"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3" w:hRule="exact"/>
        </w:trPr>
        <w:tc>
          <w:tcPr>
            <w:tcW w:w="1988" w:type="dxa"/>
            <w:vMerge/>
            <w:tcBorders>
              <w:left w:val="single" w:sz="4" w:space="0" w:color="000000"/>
              <w:right w:val="single" w:sz="4" w:space="0" w:color="000000"/>
            </w:tcBorders>
          </w:tcPr>
          <w:p>
            <w:pPr/>
          </w:p>
        </w:tc>
        <w:tc>
          <w:tcPr>
            <w:tcW w:w="1063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11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94" w:hRule="exact"/>
        </w:trPr>
        <w:tc>
          <w:tcPr>
            <w:tcW w:w="1988" w:type="dxa"/>
            <w:vMerge/>
            <w:tcBorders>
              <w:left w:val="single" w:sz="4" w:space="0" w:color="000000"/>
              <w:right w:val="single" w:sz="4" w:space="0" w:color="000000"/>
            </w:tcBorders>
          </w:tcPr>
          <w:p>
            <w:pP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4"/>
              <w:ind w:left="187" w:right="187"/>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4" w:lineRule="auto"/>
              <w:ind w:left="542" w:right="183"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69" w:type="dxa"/>
            <w:vMerge w:val="restart"/>
            <w:tcBorders>
              <w:top w:val="single" w:sz="4" w:space="0" w:color="000000"/>
              <w:left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90" w:right="187"/>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r>
      <w:tr>
        <w:trPr>
          <w:trHeight w:val="1056" w:hRule="exact"/>
        </w:trPr>
        <w:tc>
          <w:tcPr>
            <w:tcW w:w="1988"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44"/>
              <w:ind w:left="189" w:right="187"/>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44"/>
              <w:ind w:left="117" w:right="116"/>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32" w:lineRule="exact"/>
              <w:ind w:left="117" w:right="115"/>
              <w:jc w:val="left"/>
              <w:rPr>
                <w:rFonts w:ascii="宋体" w:hAnsi="宋体" w:cs="宋体" w:eastAsia="宋体" w:hint="default"/>
                <w:sz w:val="18"/>
                <w:szCs w:val="18"/>
              </w:rPr>
            </w:pPr>
            <w:r>
              <w:rPr>
                <w:rFonts w:ascii="宋体" w:hAnsi="宋体" w:cs="宋体" w:eastAsia="宋体" w:hint="default"/>
                <w:sz w:val="18"/>
                <w:szCs w:val="18"/>
              </w:rPr>
              <w:t>其 他</w:t>
            </w:r>
          </w:p>
        </w:tc>
        <w:tc>
          <w:tcPr>
            <w:tcW w:w="141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r>
      <w:tr>
        <w:trPr>
          <w:trHeight w:val="2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5"/>
              <w:jc w:val="right"/>
              <w:rPr>
                <w:rFonts w:ascii="Times New Roman" w:hAnsi="Times New Roman" w:cs="Times New Roman" w:eastAsia="Times New Roman" w:hint="default"/>
                <w:sz w:val="18"/>
                <w:szCs w:val="18"/>
              </w:rPr>
            </w:pPr>
            <w:r>
              <w:rPr>
                <w:rFonts w:ascii="Times New Roman"/>
                <w:spacing w:val="-12"/>
                <w:sz w:val="18"/>
              </w:rPr>
              <w:t>4,616,244,222.00</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7"/>
              <w:jc w:val="right"/>
              <w:rPr>
                <w:rFonts w:ascii="Times New Roman" w:hAnsi="Times New Roman" w:cs="Times New Roman" w:eastAsia="Times New Roman" w:hint="default"/>
                <w:sz w:val="18"/>
                <w:szCs w:val="18"/>
              </w:rPr>
            </w:pPr>
            <w:r>
              <w:rPr>
                <w:rFonts w:ascii="Times New Roman"/>
                <w:spacing w:val="-12"/>
                <w:sz w:val="18"/>
              </w:rPr>
              <w:t>5,218,625,513.55</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8"/>
              <w:jc w:val="right"/>
              <w:rPr>
                <w:rFonts w:ascii="Times New Roman" w:hAnsi="Times New Roman" w:cs="Times New Roman" w:eastAsia="Times New Roman" w:hint="default"/>
                <w:sz w:val="18"/>
                <w:szCs w:val="18"/>
              </w:rPr>
            </w:pPr>
            <w:r>
              <w:rPr>
                <w:rFonts w:ascii="Times New Roman"/>
                <w:spacing w:val="-12"/>
                <w:sz w:val="18"/>
              </w:rPr>
              <w:t>-35,955,172.61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7"/>
              <w:jc w:val="right"/>
              <w:rPr>
                <w:rFonts w:ascii="Times New Roman" w:hAnsi="Times New Roman" w:cs="Times New Roman" w:eastAsia="Times New Roman" w:hint="default"/>
                <w:sz w:val="18"/>
                <w:szCs w:val="18"/>
              </w:rPr>
            </w:pPr>
            <w:r>
              <w:rPr>
                <w:rFonts w:ascii="Times New Roman"/>
                <w:spacing w:val="-12"/>
                <w:sz w:val="18"/>
              </w:rPr>
              <w:t>17,194,476.42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5"/>
              <w:jc w:val="right"/>
              <w:rPr>
                <w:rFonts w:ascii="Times New Roman" w:hAnsi="Times New Roman" w:cs="Times New Roman" w:eastAsia="Times New Roman" w:hint="default"/>
                <w:sz w:val="18"/>
                <w:szCs w:val="18"/>
              </w:rPr>
            </w:pPr>
            <w:r>
              <w:rPr>
                <w:rFonts w:ascii="Times New Roman"/>
                <w:spacing w:val="-12"/>
                <w:sz w:val="18"/>
              </w:rPr>
              <w:t>68,627,909.45</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7"/>
              <w:jc w:val="right"/>
              <w:rPr>
                <w:rFonts w:ascii="Times New Roman" w:hAnsi="Times New Roman" w:cs="Times New Roman" w:eastAsia="Times New Roman" w:hint="default"/>
                <w:sz w:val="18"/>
                <w:szCs w:val="18"/>
              </w:rPr>
            </w:pPr>
            <w:r>
              <w:rPr>
                <w:rFonts w:ascii="Times New Roman"/>
                <w:spacing w:val="-12"/>
                <w:sz w:val="18"/>
              </w:rPr>
              <w:t>4,728,029,529.50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8"/>
              <w:jc w:val="right"/>
              <w:rPr>
                <w:rFonts w:ascii="Times New Roman" w:hAnsi="Times New Roman" w:cs="Times New Roman" w:eastAsia="Times New Roman" w:hint="default"/>
                <w:sz w:val="18"/>
                <w:szCs w:val="18"/>
              </w:rPr>
            </w:pPr>
            <w:r>
              <w:rPr>
                <w:rFonts w:ascii="Times New Roman"/>
                <w:spacing w:val="-12"/>
                <w:sz w:val="18"/>
              </w:rPr>
              <w:t>7,419,640,201.23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7"/>
              <w:jc w:val="right"/>
              <w:rPr>
                <w:rFonts w:ascii="Times New Roman" w:hAnsi="Times New Roman" w:cs="Times New Roman" w:eastAsia="Times New Roman" w:hint="default"/>
                <w:sz w:val="18"/>
                <w:szCs w:val="18"/>
              </w:rPr>
            </w:pPr>
            <w:r>
              <w:rPr>
                <w:rFonts w:ascii="Times New Roman"/>
                <w:spacing w:val="-12"/>
                <w:sz w:val="18"/>
              </w:rPr>
              <w:t>22,032,406,679.54</w:t>
            </w:r>
          </w:p>
        </w:tc>
      </w:tr>
      <w:tr>
        <w:trPr>
          <w:trHeight w:val="24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5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5"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5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25" w:right="0"/>
              <w:jc w:val="left"/>
              <w:rPr>
                <w:rFonts w:ascii="宋体" w:hAnsi="宋体" w:cs="宋体" w:eastAsia="宋体" w:hint="default"/>
                <w:sz w:val="18"/>
                <w:szCs w:val="18"/>
              </w:rPr>
            </w:pPr>
            <w:r>
              <w:rPr>
                <w:rFonts w:ascii="宋体" w:hAnsi="宋体" w:cs="宋体" w:eastAsia="宋体" w:hint="default"/>
                <w:sz w:val="18"/>
                <w:szCs w:val="18"/>
              </w:rPr>
              <w:t>同一控制下企业</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5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5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5"/>
              <w:jc w:val="right"/>
              <w:rPr>
                <w:rFonts w:ascii="Times New Roman" w:hAnsi="Times New Roman" w:cs="Times New Roman" w:eastAsia="Times New Roman" w:hint="default"/>
                <w:sz w:val="18"/>
                <w:szCs w:val="18"/>
              </w:rPr>
            </w:pPr>
            <w:r>
              <w:rPr>
                <w:rFonts w:ascii="Times New Roman"/>
                <w:spacing w:val="-12"/>
                <w:sz w:val="18"/>
              </w:rPr>
              <w:t>4,616,244,222.00</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7"/>
              <w:jc w:val="right"/>
              <w:rPr>
                <w:rFonts w:ascii="Times New Roman" w:hAnsi="Times New Roman" w:cs="Times New Roman" w:eastAsia="Times New Roman" w:hint="default"/>
                <w:sz w:val="18"/>
                <w:szCs w:val="18"/>
              </w:rPr>
            </w:pPr>
            <w:r>
              <w:rPr>
                <w:rFonts w:ascii="Times New Roman"/>
                <w:spacing w:val="-12"/>
                <w:sz w:val="18"/>
              </w:rPr>
              <w:t>5,218,625,513.55</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8"/>
              <w:jc w:val="right"/>
              <w:rPr>
                <w:rFonts w:ascii="Times New Roman" w:hAnsi="Times New Roman" w:cs="Times New Roman" w:eastAsia="Times New Roman" w:hint="default"/>
                <w:sz w:val="18"/>
                <w:szCs w:val="18"/>
              </w:rPr>
            </w:pPr>
            <w:r>
              <w:rPr>
                <w:rFonts w:ascii="Times New Roman"/>
                <w:spacing w:val="-12"/>
                <w:sz w:val="18"/>
              </w:rPr>
              <w:t>-35,955,172.61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7"/>
              <w:jc w:val="right"/>
              <w:rPr>
                <w:rFonts w:ascii="Times New Roman" w:hAnsi="Times New Roman" w:cs="Times New Roman" w:eastAsia="Times New Roman" w:hint="default"/>
                <w:sz w:val="18"/>
                <w:szCs w:val="18"/>
              </w:rPr>
            </w:pPr>
            <w:r>
              <w:rPr>
                <w:rFonts w:ascii="Times New Roman"/>
                <w:spacing w:val="-12"/>
                <w:sz w:val="18"/>
              </w:rPr>
              <w:t>17,194,476.42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5"/>
              <w:jc w:val="right"/>
              <w:rPr>
                <w:rFonts w:ascii="Times New Roman" w:hAnsi="Times New Roman" w:cs="Times New Roman" w:eastAsia="Times New Roman" w:hint="default"/>
                <w:sz w:val="18"/>
                <w:szCs w:val="18"/>
              </w:rPr>
            </w:pPr>
            <w:r>
              <w:rPr>
                <w:rFonts w:ascii="Times New Roman"/>
                <w:spacing w:val="-12"/>
                <w:sz w:val="18"/>
              </w:rPr>
              <w:t>68,627,909.45</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7"/>
              <w:jc w:val="right"/>
              <w:rPr>
                <w:rFonts w:ascii="Times New Roman" w:hAnsi="Times New Roman" w:cs="Times New Roman" w:eastAsia="Times New Roman" w:hint="default"/>
                <w:sz w:val="18"/>
                <w:szCs w:val="18"/>
              </w:rPr>
            </w:pPr>
            <w:r>
              <w:rPr>
                <w:rFonts w:ascii="Times New Roman"/>
                <w:spacing w:val="-12"/>
                <w:sz w:val="18"/>
              </w:rPr>
              <w:t>4,728,029,529.50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8"/>
              <w:jc w:val="right"/>
              <w:rPr>
                <w:rFonts w:ascii="Times New Roman" w:hAnsi="Times New Roman" w:cs="Times New Roman" w:eastAsia="Times New Roman" w:hint="default"/>
                <w:sz w:val="18"/>
                <w:szCs w:val="18"/>
              </w:rPr>
            </w:pPr>
            <w:r>
              <w:rPr>
                <w:rFonts w:ascii="Times New Roman"/>
                <w:spacing w:val="-12"/>
                <w:sz w:val="18"/>
              </w:rPr>
              <w:t>7,419,640,201.23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7"/>
              <w:jc w:val="right"/>
              <w:rPr>
                <w:rFonts w:ascii="Times New Roman" w:hAnsi="Times New Roman" w:cs="Times New Roman" w:eastAsia="Times New Roman" w:hint="default"/>
                <w:sz w:val="18"/>
                <w:szCs w:val="18"/>
              </w:rPr>
            </w:pPr>
            <w:r>
              <w:rPr>
                <w:rFonts w:ascii="Times New Roman"/>
                <w:spacing w:val="-12"/>
                <w:sz w:val="18"/>
              </w:rPr>
              <w:t>22,032,406,679.54</w:t>
            </w:r>
          </w:p>
        </w:tc>
      </w:tr>
      <w:tr>
        <w:trPr>
          <w:trHeight w:val="4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4"/>
                <w:sz w:val="18"/>
                <w:szCs w:val="18"/>
              </w:rPr>
              <w:t>三、本期增减变动金额</w:t>
            </w:r>
          </w:p>
          <w:p>
            <w:pPr>
              <w:pStyle w:val="TableParagraph"/>
              <w:spacing w:line="248" w:lineRule="exact"/>
              <w:ind w:left="105"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7"/>
              <w:jc w:val="right"/>
              <w:rPr>
                <w:rFonts w:ascii="Times New Roman" w:hAnsi="Times New Roman" w:cs="Times New Roman" w:eastAsia="Times New Roman" w:hint="default"/>
                <w:sz w:val="18"/>
                <w:szCs w:val="18"/>
              </w:rPr>
            </w:pPr>
            <w:r>
              <w:rPr>
                <w:rFonts w:ascii="Times New Roman"/>
                <w:spacing w:val="-12"/>
                <w:sz w:val="18"/>
              </w:rPr>
              <w:t>132,518,201.77</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8"/>
              <w:jc w:val="right"/>
              <w:rPr>
                <w:rFonts w:ascii="Times New Roman" w:hAnsi="Times New Roman" w:cs="Times New Roman" w:eastAsia="Times New Roman" w:hint="default"/>
                <w:sz w:val="18"/>
                <w:szCs w:val="18"/>
              </w:rPr>
            </w:pPr>
            <w:r>
              <w:rPr>
                <w:rFonts w:ascii="Times New Roman"/>
                <w:spacing w:val="-12"/>
                <w:sz w:val="18"/>
              </w:rPr>
              <w:t>51,240,208.95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7"/>
              <w:jc w:val="right"/>
              <w:rPr>
                <w:rFonts w:ascii="Times New Roman" w:hAnsi="Times New Roman" w:cs="Times New Roman" w:eastAsia="Times New Roman" w:hint="default"/>
                <w:sz w:val="18"/>
                <w:szCs w:val="18"/>
              </w:rPr>
            </w:pPr>
            <w:r>
              <w:rPr>
                <w:rFonts w:ascii="Times New Roman"/>
                <w:spacing w:val="-12"/>
                <w:sz w:val="18"/>
              </w:rPr>
              <w:t>2,724,970.64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5"/>
              <w:jc w:val="right"/>
              <w:rPr>
                <w:rFonts w:ascii="Times New Roman" w:hAnsi="Times New Roman" w:cs="Times New Roman" w:eastAsia="Times New Roman" w:hint="default"/>
                <w:sz w:val="18"/>
                <w:szCs w:val="18"/>
              </w:rPr>
            </w:pPr>
            <w:r>
              <w:rPr>
                <w:rFonts w:ascii="Times New Roman"/>
                <w:spacing w:val="-12"/>
                <w:sz w:val="18"/>
              </w:rPr>
              <w:t>18,111,533.74</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7"/>
              <w:jc w:val="right"/>
              <w:rPr>
                <w:rFonts w:ascii="Times New Roman" w:hAnsi="Times New Roman" w:cs="Times New Roman" w:eastAsia="Times New Roman" w:hint="default"/>
                <w:sz w:val="18"/>
                <w:szCs w:val="18"/>
              </w:rPr>
            </w:pPr>
            <w:r>
              <w:rPr>
                <w:rFonts w:ascii="Times New Roman"/>
                <w:spacing w:val="-12"/>
                <w:sz w:val="18"/>
              </w:rPr>
              <w:t>-343,708,852.22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8"/>
              <w:jc w:val="right"/>
              <w:rPr>
                <w:rFonts w:ascii="Times New Roman" w:hAnsi="Times New Roman" w:cs="Times New Roman" w:eastAsia="Times New Roman" w:hint="default"/>
                <w:sz w:val="18"/>
                <w:szCs w:val="18"/>
              </w:rPr>
            </w:pPr>
            <w:r>
              <w:rPr>
                <w:rFonts w:ascii="Times New Roman"/>
                <w:spacing w:val="-12"/>
                <w:sz w:val="18"/>
              </w:rPr>
              <w:t>544,689,799.66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7"/>
              <w:jc w:val="right"/>
              <w:rPr>
                <w:rFonts w:ascii="Times New Roman" w:hAnsi="Times New Roman" w:cs="Times New Roman" w:eastAsia="Times New Roman" w:hint="default"/>
                <w:sz w:val="18"/>
                <w:szCs w:val="18"/>
              </w:rPr>
            </w:pPr>
            <w:r>
              <w:rPr>
                <w:rFonts w:ascii="Times New Roman"/>
                <w:spacing w:val="-12"/>
                <w:sz w:val="18"/>
              </w:rPr>
              <w:t>405,575,862.54</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82" w:footer="1195" w:top="1120" w:bottom="1380" w:left="560" w:right="440"/>
        </w:sectPr>
      </w:pPr>
    </w:p>
    <w:p>
      <w:pPr>
        <w:spacing w:line="240" w:lineRule="auto" w:before="2"/>
        <w:rPr>
          <w:rFonts w:ascii="Times New Roman" w:hAnsi="Times New Roman" w:cs="Times New Roman" w:eastAsia="Times New Roman"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1988"/>
        <w:gridCol w:w="1416"/>
        <w:gridCol w:w="569"/>
        <w:gridCol w:w="425"/>
        <w:gridCol w:w="425"/>
        <w:gridCol w:w="1418"/>
        <w:gridCol w:w="566"/>
        <w:gridCol w:w="1277"/>
        <w:gridCol w:w="1274"/>
        <w:gridCol w:w="1274"/>
        <w:gridCol w:w="569"/>
        <w:gridCol w:w="1418"/>
        <w:gridCol w:w="1416"/>
        <w:gridCol w:w="1560"/>
      </w:tblGrid>
      <w:tr>
        <w:trPr>
          <w:trHeight w:val="2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8"/>
              <w:jc w:val="right"/>
              <w:rPr>
                <w:rFonts w:ascii="Times New Roman" w:hAnsi="Times New Roman" w:cs="Times New Roman" w:eastAsia="Times New Roman" w:hint="default"/>
                <w:sz w:val="18"/>
                <w:szCs w:val="18"/>
              </w:rPr>
            </w:pPr>
            <w:r>
              <w:rPr>
                <w:rFonts w:ascii="Times New Roman"/>
                <w:spacing w:val="-12"/>
                <w:sz w:val="18"/>
              </w:rPr>
              <w:t>51,240,208.95</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7"/>
              <w:jc w:val="right"/>
              <w:rPr>
                <w:rFonts w:ascii="Times New Roman" w:hAnsi="Times New Roman" w:cs="Times New Roman" w:eastAsia="Times New Roman" w:hint="default"/>
                <w:sz w:val="18"/>
                <w:szCs w:val="18"/>
              </w:rPr>
            </w:pPr>
            <w:r>
              <w:rPr>
                <w:rFonts w:ascii="Times New Roman"/>
                <w:spacing w:val="-12"/>
                <w:sz w:val="18"/>
              </w:rPr>
              <w:t>353,059,671.08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8"/>
              <w:jc w:val="right"/>
              <w:rPr>
                <w:rFonts w:ascii="Times New Roman" w:hAnsi="Times New Roman" w:cs="Times New Roman" w:eastAsia="Times New Roman" w:hint="default"/>
                <w:sz w:val="18"/>
                <w:szCs w:val="18"/>
              </w:rPr>
            </w:pPr>
            <w:r>
              <w:rPr>
                <w:rFonts w:ascii="Times New Roman"/>
                <w:spacing w:val="-12"/>
                <w:sz w:val="18"/>
              </w:rPr>
              <w:t>301,086,822.85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7"/>
              <w:jc w:val="right"/>
              <w:rPr>
                <w:rFonts w:ascii="Times New Roman" w:hAnsi="Times New Roman" w:cs="Times New Roman" w:eastAsia="Times New Roman" w:hint="default"/>
                <w:sz w:val="18"/>
                <w:szCs w:val="18"/>
              </w:rPr>
            </w:pPr>
            <w:r>
              <w:rPr>
                <w:rFonts w:ascii="Times New Roman"/>
                <w:spacing w:val="-12"/>
                <w:sz w:val="18"/>
              </w:rPr>
              <w:t>705,386,702.88</w:t>
            </w:r>
          </w:p>
        </w:tc>
      </w:tr>
      <w:tr>
        <w:trPr>
          <w:trHeight w:val="4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4"/>
                <w:sz w:val="18"/>
                <w:szCs w:val="18"/>
              </w:rPr>
              <w:t>（二）所有者投入和减</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少资本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7"/>
              <w:jc w:val="right"/>
              <w:rPr>
                <w:rFonts w:ascii="Times New Roman" w:hAnsi="Times New Roman" w:cs="Times New Roman" w:eastAsia="Times New Roman" w:hint="default"/>
                <w:sz w:val="18"/>
                <w:szCs w:val="18"/>
              </w:rPr>
            </w:pPr>
            <w:r>
              <w:rPr>
                <w:rFonts w:ascii="Times New Roman"/>
                <w:spacing w:val="-12"/>
                <w:sz w:val="18"/>
              </w:rPr>
              <w:t>132,518,201.77</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8"/>
              <w:jc w:val="right"/>
              <w:rPr>
                <w:rFonts w:ascii="Times New Roman" w:hAnsi="Times New Roman" w:cs="Times New Roman" w:eastAsia="Times New Roman" w:hint="default"/>
                <w:sz w:val="18"/>
                <w:szCs w:val="18"/>
              </w:rPr>
            </w:pPr>
            <w:r>
              <w:rPr>
                <w:rFonts w:ascii="Times New Roman"/>
                <w:spacing w:val="-12"/>
                <w:sz w:val="18"/>
              </w:rPr>
              <w:t>492,376,225.35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7"/>
              <w:jc w:val="right"/>
              <w:rPr>
                <w:rFonts w:ascii="Times New Roman" w:hAnsi="Times New Roman" w:cs="Times New Roman" w:eastAsia="Times New Roman" w:hint="default"/>
                <w:sz w:val="18"/>
                <w:szCs w:val="18"/>
              </w:rPr>
            </w:pPr>
            <w:r>
              <w:rPr>
                <w:rFonts w:ascii="Times New Roman"/>
                <w:spacing w:val="-12"/>
                <w:sz w:val="18"/>
              </w:rPr>
              <w:t>624,894,427.12</w:t>
            </w:r>
          </w:p>
        </w:tc>
      </w:tr>
      <w:tr>
        <w:trPr>
          <w:trHeight w:val="47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w:t>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8"/>
              <w:jc w:val="right"/>
              <w:rPr>
                <w:rFonts w:ascii="Times New Roman" w:hAnsi="Times New Roman" w:cs="Times New Roman" w:eastAsia="Times New Roman" w:hint="default"/>
                <w:sz w:val="18"/>
                <w:szCs w:val="18"/>
              </w:rPr>
            </w:pPr>
            <w:r>
              <w:rPr>
                <w:rFonts w:ascii="Times New Roman"/>
                <w:spacing w:val="-12"/>
                <w:sz w:val="18"/>
              </w:rPr>
              <w:t>504,086,818.84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7"/>
              <w:jc w:val="right"/>
              <w:rPr>
                <w:rFonts w:ascii="Times New Roman" w:hAnsi="Times New Roman" w:cs="Times New Roman" w:eastAsia="Times New Roman" w:hint="default"/>
                <w:sz w:val="18"/>
                <w:szCs w:val="18"/>
              </w:rPr>
            </w:pPr>
            <w:r>
              <w:rPr>
                <w:rFonts w:ascii="Times New Roman"/>
                <w:spacing w:val="-12"/>
                <w:sz w:val="18"/>
              </w:rPr>
              <w:t>504,086,818.84</w:t>
            </w:r>
          </w:p>
        </w:tc>
      </w:tr>
      <w:tr>
        <w:trPr>
          <w:trHeight w:val="4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w:t>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者投入资本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w:t>
            </w:r>
          </w:p>
          <w:p>
            <w:pPr>
              <w:pStyle w:val="TableParagraph"/>
              <w:spacing w:line="229" w:lineRule="exact"/>
              <w:ind w:left="105"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7"/>
              <w:jc w:val="right"/>
              <w:rPr>
                <w:rFonts w:ascii="Times New Roman" w:hAnsi="Times New Roman" w:cs="Times New Roman" w:eastAsia="Times New Roman" w:hint="default"/>
                <w:sz w:val="18"/>
                <w:szCs w:val="18"/>
              </w:rPr>
            </w:pPr>
            <w:r>
              <w:rPr>
                <w:rFonts w:ascii="Times New Roman"/>
                <w:spacing w:val="-12"/>
                <w:sz w:val="18"/>
              </w:rPr>
              <w:t>132,518,201.77</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8"/>
              <w:jc w:val="right"/>
              <w:rPr>
                <w:rFonts w:ascii="Times New Roman" w:hAnsi="Times New Roman" w:cs="Times New Roman" w:eastAsia="Times New Roman" w:hint="default"/>
                <w:sz w:val="18"/>
                <w:szCs w:val="18"/>
              </w:rPr>
            </w:pPr>
            <w:r>
              <w:rPr>
                <w:rFonts w:ascii="Times New Roman"/>
                <w:spacing w:val="-12"/>
                <w:sz w:val="18"/>
              </w:rPr>
              <w:t>-11,710,593.49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7"/>
              <w:jc w:val="right"/>
              <w:rPr>
                <w:rFonts w:ascii="Times New Roman" w:hAnsi="Times New Roman" w:cs="Times New Roman" w:eastAsia="Times New Roman" w:hint="default"/>
                <w:sz w:val="18"/>
                <w:szCs w:val="18"/>
              </w:rPr>
            </w:pPr>
            <w:r>
              <w:rPr>
                <w:rFonts w:ascii="Times New Roman"/>
                <w:spacing w:val="-12"/>
                <w:sz w:val="18"/>
              </w:rPr>
              <w:t>120,807,608.28</w:t>
            </w:r>
          </w:p>
        </w:tc>
      </w:tr>
      <w:tr>
        <w:trPr>
          <w:trHeight w:val="24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5"/>
              <w:jc w:val="right"/>
              <w:rPr>
                <w:rFonts w:ascii="Times New Roman" w:hAnsi="Times New Roman" w:cs="Times New Roman" w:eastAsia="Times New Roman" w:hint="default"/>
                <w:sz w:val="18"/>
                <w:szCs w:val="18"/>
              </w:rPr>
            </w:pPr>
            <w:r>
              <w:rPr>
                <w:rFonts w:ascii="Times New Roman"/>
                <w:spacing w:val="-12"/>
                <w:sz w:val="18"/>
              </w:rPr>
              <w:t>18,111,533.74</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right"/>
              <w:rPr>
                <w:rFonts w:ascii="Times New Roman" w:hAnsi="Times New Roman" w:cs="Times New Roman" w:eastAsia="Times New Roman" w:hint="default"/>
                <w:sz w:val="18"/>
                <w:szCs w:val="18"/>
              </w:rPr>
            </w:pPr>
            <w:r>
              <w:rPr>
                <w:rFonts w:ascii="Times New Roman"/>
                <w:spacing w:val="-12"/>
                <w:sz w:val="18"/>
              </w:rPr>
              <w:t>-696,768,523.30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8"/>
              <w:jc w:val="right"/>
              <w:rPr>
                <w:rFonts w:ascii="Times New Roman" w:hAnsi="Times New Roman" w:cs="Times New Roman" w:eastAsia="Times New Roman" w:hint="default"/>
                <w:sz w:val="18"/>
                <w:szCs w:val="18"/>
              </w:rPr>
            </w:pPr>
            <w:r>
              <w:rPr>
                <w:rFonts w:ascii="Times New Roman"/>
                <w:spacing w:val="-12"/>
                <w:sz w:val="18"/>
              </w:rPr>
              <w:t>-248,773,248.54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right"/>
              <w:rPr>
                <w:rFonts w:ascii="Times New Roman" w:hAnsi="Times New Roman" w:cs="Times New Roman" w:eastAsia="Times New Roman" w:hint="default"/>
                <w:sz w:val="18"/>
                <w:szCs w:val="18"/>
              </w:rPr>
            </w:pPr>
            <w:r>
              <w:rPr>
                <w:rFonts w:ascii="Times New Roman"/>
                <w:spacing w:val="-12"/>
                <w:sz w:val="18"/>
              </w:rPr>
              <w:t>-927,430,238.10</w:t>
            </w:r>
          </w:p>
        </w:tc>
      </w:tr>
      <w:tr>
        <w:trPr>
          <w:trHeight w:val="2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7"/>
              <w:jc w:val="right"/>
              <w:rPr>
                <w:rFonts w:ascii="Times New Roman" w:hAnsi="Times New Roman" w:cs="Times New Roman" w:eastAsia="Times New Roman" w:hint="default"/>
                <w:sz w:val="18"/>
                <w:szCs w:val="18"/>
              </w:rPr>
            </w:pPr>
            <w:r>
              <w:rPr>
                <w:rFonts w:ascii="Times New Roman"/>
                <w:spacing w:val="-12"/>
                <w:sz w:val="18"/>
              </w:rPr>
              <w:t>18,111,533.74</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7"/>
              <w:jc w:val="right"/>
              <w:rPr>
                <w:rFonts w:ascii="Times New Roman" w:hAnsi="Times New Roman" w:cs="Times New Roman" w:eastAsia="Times New Roman" w:hint="default"/>
                <w:sz w:val="18"/>
                <w:szCs w:val="18"/>
              </w:rPr>
            </w:pPr>
            <w:r>
              <w:rPr>
                <w:rFonts w:ascii="Times New Roman"/>
                <w:spacing w:val="-12"/>
                <w:sz w:val="18"/>
              </w:rPr>
              <w:t>-18,111,533.74</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．对所有者（或股东）</w:t>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7"/>
              <w:jc w:val="right"/>
              <w:rPr>
                <w:rFonts w:ascii="Times New Roman" w:hAnsi="Times New Roman" w:cs="Times New Roman" w:eastAsia="Times New Roman" w:hint="default"/>
                <w:sz w:val="18"/>
                <w:szCs w:val="18"/>
              </w:rPr>
            </w:pPr>
            <w:r>
              <w:rPr>
                <w:rFonts w:ascii="Times New Roman"/>
                <w:spacing w:val="-12"/>
                <w:sz w:val="18"/>
              </w:rPr>
              <w:t>-678,656,989.56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8"/>
              <w:jc w:val="right"/>
              <w:rPr>
                <w:rFonts w:ascii="Times New Roman" w:hAnsi="Times New Roman" w:cs="Times New Roman" w:eastAsia="Times New Roman" w:hint="default"/>
                <w:sz w:val="18"/>
                <w:szCs w:val="18"/>
              </w:rPr>
            </w:pPr>
            <w:r>
              <w:rPr>
                <w:rFonts w:ascii="Times New Roman"/>
                <w:spacing w:val="-12"/>
                <w:sz w:val="18"/>
              </w:rPr>
              <w:t>-248,773,248.54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7"/>
              <w:jc w:val="right"/>
              <w:rPr>
                <w:rFonts w:ascii="Times New Roman" w:hAnsi="Times New Roman" w:cs="Times New Roman" w:eastAsia="Times New Roman" w:hint="default"/>
                <w:sz w:val="18"/>
                <w:szCs w:val="18"/>
              </w:rPr>
            </w:pPr>
            <w:r>
              <w:rPr>
                <w:rFonts w:ascii="Times New Roman"/>
                <w:spacing w:val="-12"/>
                <w:sz w:val="18"/>
              </w:rPr>
              <w:t>-927,430,238.10</w:t>
            </w:r>
          </w:p>
        </w:tc>
      </w:tr>
      <w:tr>
        <w:trPr>
          <w:trHeight w:val="24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4"/>
                <w:sz w:val="18"/>
                <w:szCs w:val="18"/>
              </w:rPr>
              <w:t>（四）所有者权益内部</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结转</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29" w:lineRule="exact"/>
              <w:ind w:left="10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w:t>
            </w:r>
          </w:p>
          <w:p>
            <w:pPr>
              <w:pStyle w:val="TableParagraph"/>
              <w:spacing w:line="229" w:lineRule="exact"/>
              <w:ind w:left="105" w:right="0"/>
              <w:jc w:val="left"/>
              <w:rPr>
                <w:rFonts w:ascii="宋体" w:hAnsi="宋体" w:cs="宋体" w:eastAsia="宋体" w:hint="default"/>
                <w:sz w:val="18"/>
                <w:szCs w:val="18"/>
              </w:rPr>
            </w:pPr>
            <w:r>
              <w:rPr>
                <w:rFonts w:ascii="宋体" w:hAnsi="宋体" w:cs="宋体" w:eastAsia="宋体" w:hint="default"/>
                <w:sz w:val="18"/>
                <w:szCs w:val="18"/>
              </w:rPr>
              <w:t>额结转留存收益</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5"/>
              <w:jc w:val="right"/>
              <w:rPr>
                <w:rFonts w:ascii="Times New Roman" w:hAnsi="Times New Roman" w:cs="Times New Roman" w:eastAsia="Times New Roman" w:hint="default"/>
                <w:sz w:val="18"/>
                <w:szCs w:val="18"/>
              </w:rPr>
            </w:pPr>
            <w:r>
              <w:rPr>
                <w:rFonts w:ascii="Times New Roman"/>
                <w:spacing w:val="-14"/>
                <w:sz w:val="18"/>
              </w:rPr>
              <w:t>2,724,970.64</w:t>
            </w: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5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7"/>
              <w:jc w:val="right"/>
              <w:rPr>
                <w:rFonts w:ascii="Times New Roman" w:hAnsi="Times New Roman" w:cs="Times New Roman" w:eastAsia="Times New Roman" w:hint="default"/>
                <w:sz w:val="18"/>
                <w:szCs w:val="18"/>
              </w:rPr>
            </w:pPr>
            <w:r>
              <w:rPr>
                <w:rFonts w:ascii="Times New Roman"/>
                <w:spacing w:val="-12"/>
                <w:sz w:val="18"/>
              </w:rPr>
              <w:t>2,724,970.64</w:t>
            </w:r>
          </w:p>
        </w:tc>
      </w:tr>
      <w:tr>
        <w:trPr>
          <w:trHeight w:val="2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5"/>
              <w:jc w:val="right"/>
              <w:rPr>
                <w:rFonts w:ascii="Times New Roman" w:hAnsi="Times New Roman" w:cs="Times New Roman" w:eastAsia="Times New Roman" w:hint="default"/>
                <w:sz w:val="18"/>
                <w:szCs w:val="18"/>
              </w:rPr>
            </w:pPr>
            <w:r>
              <w:rPr>
                <w:rFonts w:ascii="Times New Roman"/>
                <w:spacing w:val="-14"/>
                <w:sz w:val="18"/>
              </w:rPr>
              <w:t>6,974,778.75</w:t>
            </w: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7"/>
              <w:jc w:val="right"/>
              <w:rPr>
                <w:rFonts w:ascii="Times New Roman" w:hAnsi="Times New Roman" w:cs="Times New Roman" w:eastAsia="Times New Roman" w:hint="default"/>
                <w:sz w:val="18"/>
                <w:szCs w:val="18"/>
              </w:rPr>
            </w:pPr>
            <w:r>
              <w:rPr>
                <w:rFonts w:ascii="Times New Roman"/>
                <w:spacing w:val="-12"/>
                <w:sz w:val="18"/>
              </w:rPr>
              <w:t>6,974,778.75</w:t>
            </w:r>
          </w:p>
        </w:tc>
      </w:tr>
      <w:tr>
        <w:trPr>
          <w:trHeight w:val="24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5"/>
              <w:jc w:val="right"/>
              <w:rPr>
                <w:rFonts w:ascii="Times New Roman" w:hAnsi="Times New Roman" w:cs="Times New Roman" w:eastAsia="Times New Roman" w:hint="default"/>
                <w:sz w:val="18"/>
                <w:szCs w:val="18"/>
              </w:rPr>
            </w:pPr>
            <w:r>
              <w:rPr>
                <w:rFonts w:ascii="Times New Roman"/>
                <w:spacing w:val="-14"/>
                <w:sz w:val="18"/>
              </w:rPr>
              <w:t>4,249,808.11</w:t>
            </w: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7"/>
              <w:jc w:val="right"/>
              <w:rPr>
                <w:rFonts w:ascii="Times New Roman" w:hAnsi="Times New Roman" w:cs="Times New Roman" w:eastAsia="Times New Roman" w:hint="default"/>
                <w:sz w:val="18"/>
                <w:szCs w:val="18"/>
              </w:rPr>
            </w:pPr>
            <w:r>
              <w:rPr>
                <w:rFonts w:ascii="Times New Roman"/>
                <w:spacing w:val="-12"/>
                <w:sz w:val="18"/>
              </w:rPr>
              <w:t>4,249,808.11</w:t>
            </w:r>
          </w:p>
        </w:tc>
      </w:tr>
      <w:tr>
        <w:trPr>
          <w:trHeight w:val="2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5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37" w:right="0"/>
              <w:jc w:val="left"/>
              <w:rPr>
                <w:rFonts w:ascii="Times New Roman" w:hAnsi="Times New Roman" w:cs="Times New Roman" w:eastAsia="Times New Roman" w:hint="default"/>
                <w:sz w:val="18"/>
                <w:szCs w:val="18"/>
              </w:rPr>
            </w:pPr>
            <w:r>
              <w:rPr>
                <w:rFonts w:ascii="Times New Roman"/>
                <w:b/>
                <w:spacing w:val="-12"/>
                <w:sz w:val="18"/>
              </w:rPr>
              <w:t>4,616,244,222.00</w:t>
            </w:r>
            <w:r>
              <w:rPr>
                <w:rFonts w:ascii="Times New Roman"/>
                <w:spacing w:val="-12"/>
                <w:sz w:val="18"/>
              </w:rPr>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87"/>
              <w:jc w:val="right"/>
              <w:rPr>
                <w:rFonts w:ascii="Times New Roman" w:hAnsi="Times New Roman" w:cs="Times New Roman" w:eastAsia="Times New Roman" w:hint="default"/>
                <w:sz w:val="18"/>
                <w:szCs w:val="18"/>
              </w:rPr>
            </w:pPr>
            <w:r>
              <w:rPr>
                <w:rFonts w:ascii="Times New Roman"/>
                <w:b/>
                <w:spacing w:val="-12"/>
                <w:sz w:val="18"/>
              </w:rPr>
              <w:t>5,351,143,715.32</w:t>
            </w:r>
            <w:r>
              <w:rPr>
                <w:rFonts w:ascii="Times New Roman"/>
                <w:spacing w:val="-12"/>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b/>
                <w:spacing w:val="-13"/>
                <w:sz w:val="18"/>
              </w:rPr>
              <w:t>15,285,036.34</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85"/>
              <w:jc w:val="right"/>
              <w:rPr>
                <w:rFonts w:ascii="Times New Roman" w:hAnsi="Times New Roman" w:cs="Times New Roman" w:eastAsia="Times New Roman" w:hint="default"/>
                <w:sz w:val="18"/>
                <w:szCs w:val="18"/>
              </w:rPr>
            </w:pPr>
            <w:r>
              <w:rPr>
                <w:rFonts w:ascii="Times New Roman"/>
                <w:b/>
                <w:spacing w:val="-14"/>
                <w:sz w:val="18"/>
              </w:rPr>
              <w:t>19,919,447.06</w:t>
            </w:r>
            <w:r>
              <w:rPr>
                <w:rFonts w:ascii="Times New Roman"/>
                <w:spacing w:val="-14"/>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85"/>
              <w:jc w:val="right"/>
              <w:rPr>
                <w:rFonts w:ascii="Times New Roman" w:hAnsi="Times New Roman" w:cs="Times New Roman" w:eastAsia="Times New Roman" w:hint="default"/>
                <w:sz w:val="18"/>
                <w:szCs w:val="18"/>
              </w:rPr>
            </w:pPr>
            <w:r>
              <w:rPr>
                <w:rFonts w:ascii="Times New Roman"/>
                <w:b/>
                <w:spacing w:val="-12"/>
                <w:sz w:val="18"/>
              </w:rPr>
              <w:t>86,739,443.19</w:t>
            </w:r>
            <w:r>
              <w:rPr>
                <w:rFonts w:ascii="Times New Roman"/>
                <w:spacing w:val="-12"/>
                <w:sz w:val="18"/>
              </w:rPr>
            </w:r>
          </w:p>
        </w:tc>
        <w:tc>
          <w:tcPr>
            <w:tcW w:w="5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87"/>
              <w:jc w:val="right"/>
              <w:rPr>
                <w:rFonts w:ascii="Times New Roman" w:hAnsi="Times New Roman" w:cs="Times New Roman" w:eastAsia="Times New Roman" w:hint="default"/>
                <w:sz w:val="18"/>
                <w:szCs w:val="18"/>
              </w:rPr>
            </w:pPr>
            <w:r>
              <w:rPr>
                <w:rFonts w:ascii="Times New Roman"/>
                <w:b/>
                <w:spacing w:val="-12"/>
                <w:sz w:val="18"/>
              </w:rPr>
              <w:t>4,384,320,677.28</w:t>
            </w:r>
            <w:r>
              <w:rPr>
                <w:rFonts w:ascii="Times New Roman"/>
                <w:spacing w:val="-12"/>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88"/>
              <w:jc w:val="right"/>
              <w:rPr>
                <w:rFonts w:ascii="Times New Roman" w:hAnsi="Times New Roman" w:cs="Times New Roman" w:eastAsia="Times New Roman" w:hint="default"/>
                <w:sz w:val="18"/>
                <w:szCs w:val="18"/>
              </w:rPr>
            </w:pPr>
            <w:r>
              <w:rPr>
                <w:rFonts w:ascii="Times New Roman"/>
                <w:b/>
                <w:spacing w:val="-12"/>
                <w:sz w:val="18"/>
              </w:rPr>
              <w:t>7,964,330,000.89</w:t>
            </w:r>
            <w:r>
              <w:rPr>
                <w:rFonts w:ascii="Times New Roman"/>
                <w:spacing w:val="-12"/>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87"/>
              <w:jc w:val="right"/>
              <w:rPr>
                <w:rFonts w:ascii="Times New Roman" w:hAnsi="Times New Roman" w:cs="Times New Roman" w:eastAsia="Times New Roman" w:hint="default"/>
                <w:sz w:val="18"/>
                <w:szCs w:val="18"/>
              </w:rPr>
            </w:pPr>
            <w:r>
              <w:rPr>
                <w:rFonts w:ascii="Times New Roman"/>
                <w:b/>
                <w:spacing w:val="-12"/>
                <w:sz w:val="18"/>
              </w:rPr>
              <w:t>22,437,982,542.08</w:t>
            </w:r>
            <w:r>
              <w:rPr>
                <w:rFonts w:ascii="Times New Roman"/>
                <w:spacing w:val="-12"/>
                <w:sz w:val="18"/>
              </w:rPr>
            </w:r>
          </w:p>
        </w:tc>
      </w:tr>
    </w:tbl>
    <w:p>
      <w:pPr>
        <w:spacing w:line="240" w:lineRule="auto" w:before="9"/>
        <w:rPr>
          <w:rFonts w:ascii="Times New Roman" w:hAnsi="Times New Roman" w:cs="Times New Roman" w:eastAsia="Times New Roman" w:hint="default"/>
          <w:sz w:val="14"/>
          <w:szCs w:val="14"/>
        </w:rPr>
      </w:pPr>
    </w:p>
    <w:p>
      <w:pPr>
        <w:pStyle w:val="BodyText"/>
        <w:spacing w:line="240" w:lineRule="auto" w:before="36"/>
        <w:ind w:left="964" w:right="0"/>
        <w:jc w:val="left"/>
      </w:pPr>
      <w:r>
        <w:rPr/>
        <w:t>法定代表人：赵勇主管会计工作负责人：谭丽清会计机构负责人：谭丽清</w:t>
      </w:r>
    </w:p>
    <w:p>
      <w:pPr>
        <w:spacing w:after="0" w:line="240" w:lineRule="auto"/>
        <w:jc w:val="left"/>
        <w:sectPr>
          <w:pgSz w:w="16840" w:h="11910" w:orient="landscape"/>
          <w:pgMar w:header="882" w:footer="1195" w:top="1120" w:bottom="1380" w:left="560" w:right="440"/>
        </w:sectPr>
      </w:pPr>
    </w:p>
    <w:p>
      <w:pPr>
        <w:pStyle w:val="Heading3"/>
        <w:spacing w:line="273" w:lineRule="exact" w:before="117"/>
        <w:ind w:left="0" w:right="0"/>
        <w:jc w:val="right"/>
        <w:rPr>
          <w:b w:val="0"/>
          <w:bCs w:val="0"/>
        </w:rPr>
      </w:pPr>
      <w:r>
        <w:rPr>
          <w:spacing w:val="-1"/>
        </w:rPr>
        <w:t>母公司所有者权益变动表</w:t>
      </w:r>
      <w:r>
        <w:rPr>
          <w:b w:val="0"/>
          <w:bCs w:val="0"/>
          <w:spacing w:val="-1"/>
        </w:rPr>
      </w:r>
    </w:p>
    <w:p>
      <w:pPr>
        <w:pStyle w:val="BodyText"/>
        <w:spacing w:line="289" w:lineRule="exact"/>
        <w:ind w:left="0" w:right="396"/>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8"/>
        <w:rPr>
          <w:rFonts w:ascii="宋体" w:hAnsi="宋体" w:cs="宋体" w:eastAsia="宋体" w:hint="default"/>
          <w:sz w:val="28"/>
          <w:szCs w:val="28"/>
        </w:rPr>
      </w:pPr>
    </w:p>
    <w:p>
      <w:pPr>
        <w:pStyle w:val="BodyText"/>
        <w:spacing w:line="240" w:lineRule="auto"/>
        <w:ind w:left="0" w:right="155"/>
        <w:jc w:val="right"/>
      </w:pPr>
      <w:r>
        <w:rPr>
          <w:spacing w:val="-1"/>
        </w:rPr>
        <w:t>单位</w:t>
      </w:r>
      <w:r>
        <w:rPr>
          <w:rFonts w:ascii="Times New Roman" w:hAnsi="Times New Roman" w:cs="Times New Roman" w:eastAsia="Times New Roman" w:hint="default"/>
          <w:spacing w:val="-1"/>
        </w:rPr>
        <w:t>:</w:t>
      </w:r>
      <w:r>
        <w:rPr>
          <w:spacing w:val="-1"/>
        </w:rPr>
        <w:t>元币种</w:t>
      </w:r>
      <w:r>
        <w:rPr>
          <w:rFonts w:ascii="Times New Roman" w:hAnsi="Times New Roman" w:cs="Times New Roman" w:eastAsia="Times New Roman" w:hint="default"/>
          <w:spacing w:val="-1"/>
        </w:rPr>
        <w:t>:</w:t>
      </w:r>
      <w:r>
        <w:rPr>
          <w:spacing w:val="-1"/>
        </w:rPr>
        <w:t>人民币</w:t>
      </w:r>
    </w:p>
    <w:p>
      <w:pPr>
        <w:spacing w:after="0" w:line="240" w:lineRule="auto"/>
        <w:jc w:val="right"/>
        <w:sectPr>
          <w:pgSz w:w="16840" w:h="11910" w:orient="landscape"/>
          <w:pgMar w:header="882" w:footer="1195" w:top="1120" w:bottom="1380" w:left="560" w:right="1280"/>
          <w:cols w:num="2" w:equalWidth="0">
            <w:col w:w="9051" w:space="40"/>
            <w:col w:w="5909"/>
          </w:cols>
        </w:sectPr>
      </w:pPr>
    </w:p>
    <w:tbl>
      <w:tblPr>
        <w:tblW w:w="0" w:type="auto"/>
        <w:jc w:val="left"/>
        <w:tblInd w:w="104" w:type="dxa"/>
        <w:tblLayout w:type="fixed"/>
        <w:tblCellMar>
          <w:top w:w="0" w:type="dxa"/>
          <w:left w:w="0" w:type="dxa"/>
          <w:bottom w:w="0" w:type="dxa"/>
          <w:right w:w="0" w:type="dxa"/>
        </w:tblCellMar>
        <w:tblLook w:val="01E0"/>
      </w:tblPr>
      <w:tblGrid>
        <w:gridCol w:w="1988"/>
        <w:gridCol w:w="1560"/>
        <w:gridCol w:w="566"/>
        <w:gridCol w:w="567"/>
        <w:gridCol w:w="566"/>
        <w:gridCol w:w="1702"/>
        <w:gridCol w:w="567"/>
        <w:gridCol w:w="1277"/>
        <w:gridCol w:w="1274"/>
        <w:gridCol w:w="1277"/>
        <w:gridCol w:w="1702"/>
        <w:gridCol w:w="1712"/>
      </w:tblGrid>
      <w:tr>
        <w:trPr>
          <w:trHeight w:val="250" w:hRule="exact"/>
        </w:trPr>
        <w:tc>
          <w:tcPr>
            <w:tcW w:w="198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7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6" w:hRule="exact"/>
        </w:trPr>
        <w:tc>
          <w:tcPr>
            <w:tcW w:w="1988" w:type="dxa"/>
            <w:vMerge/>
            <w:tcBorders>
              <w:left w:val="single" w:sz="6" w:space="0" w:color="000000"/>
              <w:right w:val="single" w:sz="6" w:space="0" w:color="000000"/>
            </w:tcBorders>
          </w:tcPr>
          <w:p>
            <w:pPr/>
          </w:p>
        </w:tc>
        <w:tc>
          <w:tcPr>
            <w:tcW w:w="1560"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700"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30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7" w:type="dxa"/>
            <w:vMerge w:val="restart"/>
            <w:tcBorders>
              <w:top w:val="single" w:sz="6" w:space="0" w:color="000000"/>
              <w:left w:val="single" w:sz="6" w:space="0" w:color="000000"/>
              <w:right w:val="single" w:sz="6"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7" w:lineRule="auto"/>
              <w:ind w:left="184" w:right="185"/>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542" w:right="179"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27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1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854" w:hRule="exact"/>
        </w:trPr>
        <w:tc>
          <w:tcPr>
            <w:tcW w:w="1988"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4" w:space="0" w:color="000000"/>
            </w:tcBorders>
          </w:tcPr>
          <w:p>
            <w:pPr/>
          </w:p>
        </w:tc>
        <w:tc>
          <w:tcPr>
            <w:tcW w:w="566" w:type="dxa"/>
            <w:tcBorders>
              <w:top w:val="single" w:sz="4" w:space="0" w:color="000000"/>
              <w:left w:val="single" w:sz="4" w:space="0" w:color="000000"/>
              <w:bottom w:val="single" w:sz="6" w:space="0" w:color="000000"/>
              <w:right w:val="single" w:sz="4" w:space="0" w:color="000000"/>
            </w:tcBorders>
          </w:tcPr>
          <w:p>
            <w:pPr>
              <w:pStyle w:val="TableParagraph"/>
              <w:spacing w:line="232" w:lineRule="exact" w:before="68"/>
              <w:ind w:left="187" w:right="187"/>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67" w:type="dxa"/>
            <w:tcBorders>
              <w:top w:val="single" w:sz="4" w:space="0" w:color="000000"/>
              <w:left w:val="single" w:sz="4" w:space="0" w:color="000000"/>
              <w:bottom w:val="single" w:sz="6" w:space="0" w:color="000000"/>
              <w:right w:val="single" w:sz="4" w:space="0" w:color="000000"/>
            </w:tcBorders>
          </w:tcPr>
          <w:p>
            <w:pPr>
              <w:pStyle w:val="TableParagraph"/>
              <w:spacing w:line="232" w:lineRule="exact" w:before="68"/>
              <w:ind w:left="187" w:right="187"/>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66"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32" w:lineRule="exact"/>
              <w:ind w:left="187" w:right="185"/>
              <w:jc w:val="center"/>
              <w:rPr>
                <w:rFonts w:ascii="宋体" w:hAnsi="宋体" w:cs="宋体" w:eastAsia="宋体" w:hint="default"/>
                <w:sz w:val="18"/>
                <w:szCs w:val="18"/>
              </w:rPr>
            </w:pPr>
            <w:r>
              <w:rPr>
                <w:rFonts w:ascii="宋体" w:hAnsi="宋体" w:cs="宋体" w:eastAsia="宋体" w:hint="default"/>
                <w:sz w:val="18"/>
                <w:szCs w:val="18"/>
              </w:rPr>
              <w:t>其 他</w:t>
            </w:r>
          </w:p>
        </w:tc>
        <w:tc>
          <w:tcPr>
            <w:tcW w:w="1702" w:type="dxa"/>
            <w:vMerge/>
            <w:tcBorders>
              <w:left w:val="single" w:sz="6" w:space="0" w:color="000000"/>
              <w:bottom w:val="single" w:sz="6" w:space="0" w:color="000000"/>
              <w:right w:val="single" w:sz="6" w:space="0" w:color="000000"/>
            </w:tcBorders>
          </w:tcPr>
          <w:p>
            <w:pPr/>
          </w:p>
        </w:tc>
        <w:tc>
          <w:tcPr>
            <w:tcW w:w="567"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c>
          <w:tcPr>
            <w:tcW w:w="1712" w:type="dxa"/>
            <w:vMerge/>
            <w:tcBorders>
              <w:left w:val="single" w:sz="6" w:space="0" w:color="000000"/>
              <w:bottom w:val="single" w:sz="6" w:space="0" w:color="000000"/>
              <w:right w:val="single" w:sz="6" w:space="0" w:color="000000"/>
            </w:tcBorders>
          </w:tcPr>
          <w:p>
            <w:pP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87"/>
              <w:jc w:val="right"/>
              <w:rPr>
                <w:rFonts w:ascii="Times New Roman" w:hAnsi="Times New Roman" w:cs="Times New Roman" w:eastAsia="Times New Roman" w:hint="default"/>
                <w:sz w:val="18"/>
                <w:szCs w:val="18"/>
              </w:rPr>
            </w:pPr>
            <w:r>
              <w:rPr>
                <w:rFonts w:ascii="Times New Roman"/>
                <w:spacing w:val="-12"/>
                <w:sz w:val="18"/>
              </w:rPr>
              <w:t>4,616,244,222.00</w:t>
            </w: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82"/>
              <w:jc w:val="right"/>
              <w:rPr>
                <w:rFonts w:ascii="Times New Roman" w:hAnsi="Times New Roman" w:cs="Times New Roman" w:eastAsia="Times New Roman" w:hint="default"/>
                <w:sz w:val="18"/>
                <w:szCs w:val="18"/>
              </w:rPr>
            </w:pPr>
            <w:r>
              <w:rPr>
                <w:rFonts w:ascii="Times New Roman"/>
                <w:spacing w:val="-12"/>
                <w:sz w:val="18"/>
              </w:rPr>
              <w:t>4,001,369,264.66</w:t>
            </w: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5"/>
              <w:jc w:val="right"/>
              <w:rPr>
                <w:rFonts w:ascii="Times New Roman" w:hAnsi="Times New Roman" w:cs="Times New Roman" w:eastAsia="Times New Roman" w:hint="default"/>
                <w:sz w:val="18"/>
                <w:szCs w:val="18"/>
              </w:rPr>
            </w:pPr>
            <w:r>
              <w:rPr>
                <w:rFonts w:ascii="Times New Roman"/>
                <w:spacing w:val="-12"/>
                <w:sz w:val="18"/>
              </w:rPr>
              <w:t>1,623,837.45</w:t>
            </w: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2"/>
                <w:sz w:val="18"/>
              </w:rPr>
              <w:t>86,739,443.19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5"/>
              <w:jc w:val="right"/>
              <w:rPr>
                <w:rFonts w:ascii="Times New Roman" w:hAnsi="Times New Roman" w:cs="Times New Roman" w:eastAsia="Times New Roman" w:hint="default"/>
                <w:sz w:val="18"/>
                <w:szCs w:val="18"/>
              </w:rPr>
            </w:pPr>
            <w:r>
              <w:rPr>
                <w:rFonts w:ascii="Times New Roman"/>
                <w:spacing w:val="-12"/>
                <w:sz w:val="18"/>
              </w:rPr>
              <w:t>554,949,033.81</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2"/>
                <w:sz w:val="18"/>
              </w:rPr>
              <w:t>9,260,925,801.11</w:t>
            </w:r>
          </w:p>
        </w:tc>
      </w:tr>
      <w:tr>
        <w:trPr>
          <w:trHeight w:val="248"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60"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4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60"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4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7"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4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87"/>
              <w:jc w:val="right"/>
              <w:rPr>
                <w:rFonts w:ascii="Times New Roman" w:hAnsi="Times New Roman" w:cs="Times New Roman" w:eastAsia="Times New Roman" w:hint="default"/>
                <w:sz w:val="18"/>
                <w:szCs w:val="18"/>
              </w:rPr>
            </w:pPr>
            <w:r>
              <w:rPr>
                <w:rFonts w:ascii="Times New Roman"/>
                <w:spacing w:val="-12"/>
                <w:sz w:val="18"/>
              </w:rPr>
              <w:t>4,616,244,222.00</w:t>
            </w: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82"/>
              <w:jc w:val="right"/>
              <w:rPr>
                <w:rFonts w:ascii="Times New Roman" w:hAnsi="Times New Roman" w:cs="Times New Roman" w:eastAsia="Times New Roman" w:hint="default"/>
                <w:sz w:val="18"/>
                <w:szCs w:val="18"/>
              </w:rPr>
            </w:pPr>
            <w:r>
              <w:rPr>
                <w:rFonts w:ascii="Times New Roman"/>
                <w:spacing w:val="-12"/>
                <w:sz w:val="18"/>
              </w:rPr>
              <w:t>4,001,369,264.66</w:t>
            </w: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5"/>
              <w:jc w:val="right"/>
              <w:rPr>
                <w:rFonts w:ascii="Times New Roman" w:hAnsi="Times New Roman" w:cs="Times New Roman" w:eastAsia="Times New Roman" w:hint="default"/>
                <w:sz w:val="18"/>
                <w:szCs w:val="18"/>
              </w:rPr>
            </w:pPr>
            <w:r>
              <w:rPr>
                <w:rFonts w:ascii="Times New Roman"/>
                <w:spacing w:val="-12"/>
                <w:sz w:val="18"/>
              </w:rPr>
              <w:t>1,623,837.45</w:t>
            </w: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2"/>
                <w:sz w:val="18"/>
              </w:rPr>
              <w:t>86,739,443.19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5"/>
              <w:jc w:val="right"/>
              <w:rPr>
                <w:rFonts w:ascii="Times New Roman" w:hAnsi="Times New Roman" w:cs="Times New Roman" w:eastAsia="Times New Roman" w:hint="default"/>
                <w:sz w:val="18"/>
                <w:szCs w:val="18"/>
              </w:rPr>
            </w:pPr>
            <w:r>
              <w:rPr>
                <w:rFonts w:ascii="Times New Roman"/>
                <w:spacing w:val="-12"/>
                <w:sz w:val="18"/>
              </w:rPr>
              <w:t>554,949,033.81</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2"/>
                <w:sz w:val="18"/>
              </w:rPr>
              <w:t>9,260,925,801.11</w:t>
            </w:r>
          </w:p>
        </w:tc>
      </w:tr>
      <w:tr>
        <w:trPr>
          <w:trHeight w:val="482"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三、本期增减变动金额</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60"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82"/>
              <w:jc w:val="right"/>
              <w:rPr>
                <w:rFonts w:ascii="Times New Roman" w:hAnsi="Times New Roman" w:cs="Times New Roman" w:eastAsia="Times New Roman" w:hint="default"/>
                <w:sz w:val="18"/>
                <w:szCs w:val="18"/>
              </w:rPr>
            </w:pPr>
            <w:r>
              <w:rPr>
                <w:rFonts w:ascii="Times New Roman"/>
                <w:spacing w:val="-12"/>
                <w:sz w:val="18"/>
              </w:rPr>
              <w:t>-147,125,276.00</w:t>
            </w: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85"/>
              <w:jc w:val="right"/>
              <w:rPr>
                <w:rFonts w:ascii="Times New Roman" w:hAnsi="Times New Roman" w:cs="Times New Roman" w:eastAsia="Times New Roman" w:hint="default"/>
                <w:sz w:val="18"/>
                <w:szCs w:val="18"/>
              </w:rPr>
            </w:pPr>
            <w:r>
              <w:rPr>
                <w:rFonts w:ascii="Times New Roman"/>
                <w:spacing w:val="-12"/>
                <w:sz w:val="18"/>
              </w:rPr>
              <w:t>14,769,248.55</w:t>
            </w: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4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85"/>
              <w:jc w:val="right"/>
              <w:rPr>
                <w:rFonts w:ascii="Times New Roman" w:hAnsi="Times New Roman" w:cs="Times New Roman" w:eastAsia="Times New Roman" w:hint="default"/>
                <w:sz w:val="18"/>
                <w:szCs w:val="18"/>
              </w:rPr>
            </w:pPr>
            <w:r>
              <w:rPr>
                <w:rFonts w:ascii="Times New Roman"/>
                <w:spacing w:val="-12"/>
                <w:sz w:val="18"/>
              </w:rPr>
              <w:t>-240,730,446.72</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2"/>
                <w:sz w:val="18"/>
              </w:rPr>
              <w:t>-373,086,474.17</w:t>
            </w:r>
          </w:p>
        </w:tc>
      </w:tr>
      <w:tr>
        <w:trPr>
          <w:trHeight w:val="247"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60"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85"/>
              <w:jc w:val="right"/>
              <w:rPr>
                <w:rFonts w:ascii="Times New Roman" w:hAnsi="Times New Roman" w:cs="Times New Roman" w:eastAsia="Times New Roman" w:hint="default"/>
                <w:sz w:val="18"/>
                <w:szCs w:val="18"/>
              </w:rPr>
            </w:pPr>
            <w:r>
              <w:rPr>
                <w:rFonts w:ascii="Times New Roman"/>
                <w:spacing w:val="-12"/>
                <w:sz w:val="18"/>
              </w:rPr>
              <w:t>14,769,248.55</w:t>
            </w: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85"/>
              <w:jc w:val="right"/>
              <w:rPr>
                <w:rFonts w:ascii="Times New Roman" w:hAnsi="Times New Roman" w:cs="Times New Roman" w:eastAsia="Times New Roman" w:hint="default"/>
                <w:sz w:val="18"/>
                <w:szCs w:val="18"/>
              </w:rPr>
            </w:pPr>
            <w:r>
              <w:rPr>
                <w:rFonts w:ascii="Times New Roman"/>
                <w:spacing w:val="-12"/>
                <w:sz w:val="18"/>
              </w:rPr>
              <w:t>-185,335,539.37</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83"/>
              <w:jc w:val="right"/>
              <w:rPr>
                <w:rFonts w:ascii="Times New Roman" w:hAnsi="Times New Roman" w:cs="Times New Roman" w:eastAsia="Times New Roman" w:hint="default"/>
                <w:sz w:val="18"/>
                <w:szCs w:val="18"/>
              </w:rPr>
            </w:pPr>
            <w:r>
              <w:rPr>
                <w:rFonts w:ascii="Times New Roman"/>
                <w:spacing w:val="-12"/>
                <w:sz w:val="18"/>
              </w:rPr>
              <w:t>-170,566,290.82</w:t>
            </w:r>
          </w:p>
        </w:tc>
      </w:tr>
      <w:tr>
        <w:trPr>
          <w:trHeight w:val="482"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（二）所有者投入和减</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少资本</w:t>
            </w:r>
          </w:p>
        </w:tc>
        <w:tc>
          <w:tcPr>
            <w:tcW w:w="1560"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82"/>
              <w:jc w:val="right"/>
              <w:rPr>
                <w:rFonts w:ascii="Times New Roman" w:hAnsi="Times New Roman" w:cs="Times New Roman" w:eastAsia="Times New Roman" w:hint="default"/>
                <w:sz w:val="18"/>
                <w:szCs w:val="18"/>
              </w:rPr>
            </w:pPr>
            <w:r>
              <w:rPr>
                <w:rFonts w:ascii="Times New Roman"/>
                <w:spacing w:val="-12"/>
                <w:sz w:val="18"/>
              </w:rPr>
              <w:t>-147,125,276.00</w:t>
            </w: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4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5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2"/>
                <w:sz w:val="18"/>
              </w:rPr>
              <w:t>-147,125,276.00</w:t>
            </w:r>
          </w:p>
        </w:tc>
      </w:tr>
      <w:tr>
        <w:trPr>
          <w:trHeight w:val="483"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560"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者投入资本</w:t>
            </w:r>
          </w:p>
        </w:tc>
        <w:tc>
          <w:tcPr>
            <w:tcW w:w="1560"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1560"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60"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2"/>
              <w:jc w:val="right"/>
              <w:rPr>
                <w:rFonts w:ascii="Times New Roman" w:hAnsi="Times New Roman" w:cs="Times New Roman" w:eastAsia="Times New Roman" w:hint="default"/>
                <w:sz w:val="18"/>
                <w:szCs w:val="18"/>
              </w:rPr>
            </w:pPr>
            <w:r>
              <w:rPr>
                <w:rFonts w:ascii="Times New Roman"/>
                <w:spacing w:val="-12"/>
                <w:sz w:val="18"/>
              </w:rPr>
              <w:t>-147,125,276.00</w:t>
            </w: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2"/>
                <w:sz w:val="18"/>
              </w:rPr>
              <w:t>-147,125,276.00</w:t>
            </w:r>
          </w:p>
        </w:tc>
      </w:tr>
      <w:tr>
        <w:trPr>
          <w:trHeight w:val="247"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60"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85"/>
              <w:jc w:val="right"/>
              <w:rPr>
                <w:rFonts w:ascii="Times New Roman" w:hAnsi="Times New Roman" w:cs="Times New Roman" w:eastAsia="Times New Roman" w:hint="default"/>
                <w:sz w:val="18"/>
                <w:szCs w:val="18"/>
              </w:rPr>
            </w:pPr>
            <w:r>
              <w:rPr>
                <w:rFonts w:ascii="Times New Roman"/>
                <w:spacing w:val="-12"/>
                <w:sz w:val="18"/>
              </w:rPr>
              <w:t>-55,394,907.35</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83"/>
              <w:jc w:val="right"/>
              <w:rPr>
                <w:rFonts w:ascii="Times New Roman" w:hAnsi="Times New Roman" w:cs="Times New Roman" w:eastAsia="Times New Roman" w:hint="default"/>
                <w:sz w:val="18"/>
                <w:szCs w:val="18"/>
              </w:rPr>
            </w:pPr>
            <w:r>
              <w:rPr>
                <w:rFonts w:ascii="Times New Roman"/>
                <w:spacing w:val="-12"/>
                <w:sz w:val="18"/>
              </w:rPr>
              <w:t>-55,394,907.35</w:t>
            </w: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60"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5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4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2"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．对所有者（或股东）</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560"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85"/>
              <w:jc w:val="right"/>
              <w:rPr>
                <w:rFonts w:ascii="Times New Roman" w:hAnsi="Times New Roman" w:cs="Times New Roman" w:eastAsia="Times New Roman" w:hint="default"/>
                <w:sz w:val="18"/>
                <w:szCs w:val="18"/>
              </w:rPr>
            </w:pPr>
            <w:r>
              <w:rPr>
                <w:rFonts w:ascii="Times New Roman"/>
                <w:spacing w:val="-12"/>
                <w:sz w:val="18"/>
              </w:rPr>
              <w:t>-55,394,907.35</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2"/>
                <w:sz w:val="18"/>
              </w:rPr>
              <w:t>-55,394,907.35</w:t>
            </w:r>
          </w:p>
        </w:tc>
      </w:tr>
      <w:tr>
        <w:trPr>
          <w:trHeight w:val="248"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60"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（四）所有者权益内部</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结转</w:t>
            </w:r>
          </w:p>
        </w:tc>
        <w:tc>
          <w:tcPr>
            <w:tcW w:w="1560"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560"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1120" w:bottom="1380" w:left="56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988"/>
        <w:gridCol w:w="1560"/>
        <w:gridCol w:w="566"/>
        <w:gridCol w:w="567"/>
        <w:gridCol w:w="566"/>
        <w:gridCol w:w="1702"/>
        <w:gridCol w:w="567"/>
        <w:gridCol w:w="1277"/>
        <w:gridCol w:w="1274"/>
        <w:gridCol w:w="1277"/>
        <w:gridCol w:w="1702"/>
        <w:gridCol w:w="1712"/>
      </w:tblGrid>
      <w:tr>
        <w:trPr>
          <w:trHeight w:val="48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560"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560"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额结转留存收益</w:t>
            </w:r>
          </w:p>
        </w:tc>
        <w:tc>
          <w:tcPr>
            <w:tcW w:w="1560"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560"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60"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560"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560"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60"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
              <w:ind w:left="376" w:right="0"/>
              <w:jc w:val="left"/>
              <w:rPr>
                <w:rFonts w:ascii="Times New Roman" w:hAnsi="Times New Roman" w:cs="Times New Roman" w:eastAsia="Times New Roman" w:hint="default"/>
                <w:sz w:val="18"/>
                <w:szCs w:val="18"/>
              </w:rPr>
            </w:pPr>
            <w:r>
              <w:rPr>
                <w:rFonts w:ascii="Times New Roman"/>
                <w:b/>
                <w:spacing w:val="-12"/>
                <w:sz w:val="18"/>
              </w:rPr>
              <w:t>4,616,244,222.00</w:t>
            </w:r>
            <w:r>
              <w:rPr>
                <w:rFonts w:ascii="Times New Roman"/>
                <w:spacing w:val="-12"/>
                <w:sz w:val="18"/>
              </w:rPr>
            </w: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20" w:right="0"/>
              <w:jc w:val="left"/>
              <w:rPr>
                <w:rFonts w:ascii="Times New Roman" w:hAnsi="Times New Roman" w:cs="Times New Roman" w:eastAsia="Times New Roman" w:hint="default"/>
                <w:sz w:val="18"/>
                <w:szCs w:val="18"/>
              </w:rPr>
            </w:pPr>
            <w:r>
              <w:rPr>
                <w:rFonts w:ascii="Times New Roman"/>
                <w:b/>
                <w:spacing w:val="-12"/>
                <w:sz w:val="18"/>
              </w:rPr>
              <w:t>3,854,243,988.66</w:t>
            </w:r>
            <w:r>
              <w:rPr>
                <w:rFonts w:ascii="Times New Roman"/>
                <w:spacing w:val="-12"/>
                <w:sz w:val="18"/>
              </w:rPr>
            </w: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83" w:right="0"/>
              <w:jc w:val="left"/>
              <w:rPr>
                <w:rFonts w:ascii="Times New Roman" w:hAnsi="Times New Roman" w:cs="Times New Roman" w:eastAsia="Times New Roman" w:hint="default"/>
                <w:sz w:val="18"/>
                <w:szCs w:val="18"/>
              </w:rPr>
            </w:pPr>
            <w:r>
              <w:rPr>
                <w:rFonts w:ascii="Times New Roman"/>
                <w:b/>
                <w:spacing w:val="-12"/>
                <w:sz w:val="18"/>
              </w:rPr>
              <w:t>16,393,086.00</w:t>
            </w:r>
            <w:r>
              <w:rPr>
                <w:rFonts w:ascii="Times New Roman"/>
                <w:spacing w:val="-12"/>
                <w:sz w:val="18"/>
              </w:rPr>
            </w: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85" w:right="0"/>
              <w:jc w:val="left"/>
              <w:rPr>
                <w:rFonts w:ascii="Times New Roman" w:hAnsi="Times New Roman" w:cs="Times New Roman" w:eastAsia="Times New Roman" w:hint="default"/>
                <w:sz w:val="18"/>
                <w:szCs w:val="18"/>
              </w:rPr>
            </w:pPr>
            <w:r>
              <w:rPr>
                <w:rFonts w:ascii="Times New Roman"/>
                <w:b/>
                <w:spacing w:val="-12"/>
                <w:sz w:val="18"/>
              </w:rPr>
              <w:t>86,739,443.19</w:t>
            </w:r>
            <w:r>
              <w:rPr>
                <w:rFonts w:ascii="Times New Roman"/>
                <w:spacing w:val="-12"/>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628" w:right="0"/>
              <w:jc w:val="left"/>
              <w:rPr>
                <w:rFonts w:ascii="Times New Roman" w:hAnsi="Times New Roman" w:cs="Times New Roman" w:eastAsia="Times New Roman" w:hint="default"/>
                <w:sz w:val="18"/>
                <w:szCs w:val="18"/>
              </w:rPr>
            </w:pPr>
            <w:r>
              <w:rPr>
                <w:rFonts w:ascii="Times New Roman"/>
                <w:b/>
                <w:spacing w:val="-12"/>
                <w:sz w:val="18"/>
              </w:rPr>
              <w:t>314,218,587.09</w:t>
            </w:r>
            <w:r>
              <w:rPr>
                <w:rFonts w:ascii="Times New Roman"/>
                <w:spacing w:val="-12"/>
                <w:sz w:val="18"/>
              </w:rPr>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30" w:right="0"/>
              <w:jc w:val="left"/>
              <w:rPr>
                <w:rFonts w:ascii="Times New Roman" w:hAnsi="Times New Roman" w:cs="Times New Roman" w:eastAsia="Times New Roman" w:hint="default"/>
                <w:sz w:val="18"/>
                <w:szCs w:val="18"/>
              </w:rPr>
            </w:pPr>
            <w:r>
              <w:rPr>
                <w:rFonts w:ascii="Times New Roman"/>
                <w:b/>
                <w:spacing w:val="-12"/>
                <w:sz w:val="18"/>
              </w:rPr>
              <w:t>8,887,839,326.94</w:t>
            </w:r>
            <w:r>
              <w:rPr>
                <w:rFonts w:ascii="Times New Roman"/>
                <w:spacing w:val="-12"/>
                <w:sz w:val="18"/>
              </w:rPr>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1988"/>
        <w:gridCol w:w="1560"/>
        <w:gridCol w:w="566"/>
        <w:gridCol w:w="567"/>
        <w:gridCol w:w="566"/>
        <w:gridCol w:w="1702"/>
        <w:gridCol w:w="567"/>
        <w:gridCol w:w="1277"/>
        <w:gridCol w:w="1274"/>
        <w:gridCol w:w="1277"/>
        <w:gridCol w:w="1702"/>
        <w:gridCol w:w="1712"/>
      </w:tblGrid>
      <w:tr>
        <w:trPr>
          <w:trHeight w:val="250" w:hRule="exact"/>
        </w:trPr>
        <w:tc>
          <w:tcPr>
            <w:tcW w:w="198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7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6" w:hRule="exact"/>
        </w:trPr>
        <w:tc>
          <w:tcPr>
            <w:tcW w:w="1988" w:type="dxa"/>
            <w:vMerge/>
            <w:tcBorders>
              <w:left w:val="single" w:sz="6" w:space="0" w:color="000000"/>
              <w:right w:val="single" w:sz="6" w:space="0" w:color="000000"/>
            </w:tcBorders>
          </w:tcPr>
          <w:p>
            <w:pPr/>
          </w:p>
        </w:tc>
        <w:tc>
          <w:tcPr>
            <w:tcW w:w="1560"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700"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30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7" w:type="dxa"/>
            <w:vMerge w:val="restart"/>
            <w:tcBorders>
              <w:top w:val="single" w:sz="6" w:space="0" w:color="000000"/>
              <w:left w:val="single" w:sz="6" w:space="0" w:color="000000"/>
              <w:right w:val="single" w:sz="6"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7" w:lineRule="auto"/>
              <w:ind w:left="184" w:right="185"/>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542" w:right="179"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27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1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854" w:hRule="exact"/>
        </w:trPr>
        <w:tc>
          <w:tcPr>
            <w:tcW w:w="1988"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4" w:space="0" w:color="000000"/>
            </w:tcBorders>
          </w:tcPr>
          <w:p>
            <w:pPr/>
          </w:p>
        </w:tc>
        <w:tc>
          <w:tcPr>
            <w:tcW w:w="566" w:type="dxa"/>
            <w:tcBorders>
              <w:top w:val="single" w:sz="4" w:space="0" w:color="000000"/>
              <w:left w:val="single" w:sz="4" w:space="0" w:color="000000"/>
              <w:bottom w:val="single" w:sz="6" w:space="0" w:color="000000"/>
              <w:right w:val="single" w:sz="4" w:space="0" w:color="000000"/>
            </w:tcBorders>
          </w:tcPr>
          <w:p>
            <w:pPr>
              <w:pStyle w:val="TableParagraph"/>
              <w:spacing w:line="237" w:lineRule="auto" w:before="46"/>
              <w:ind w:left="187" w:right="187"/>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67" w:type="dxa"/>
            <w:tcBorders>
              <w:top w:val="single" w:sz="4" w:space="0" w:color="000000"/>
              <w:left w:val="single" w:sz="4" w:space="0" w:color="000000"/>
              <w:bottom w:val="single" w:sz="6" w:space="0" w:color="000000"/>
              <w:right w:val="single" w:sz="4" w:space="0" w:color="000000"/>
            </w:tcBorders>
          </w:tcPr>
          <w:p>
            <w:pPr>
              <w:pStyle w:val="TableParagraph"/>
              <w:spacing w:line="237" w:lineRule="auto" w:before="46"/>
              <w:ind w:left="187" w:right="187"/>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66"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32" w:lineRule="exact"/>
              <w:ind w:left="187" w:right="185"/>
              <w:jc w:val="center"/>
              <w:rPr>
                <w:rFonts w:ascii="宋体" w:hAnsi="宋体" w:cs="宋体" w:eastAsia="宋体" w:hint="default"/>
                <w:sz w:val="18"/>
                <w:szCs w:val="18"/>
              </w:rPr>
            </w:pPr>
            <w:r>
              <w:rPr>
                <w:rFonts w:ascii="宋体" w:hAnsi="宋体" w:cs="宋体" w:eastAsia="宋体" w:hint="default"/>
                <w:sz w:val="18"/>
                <w:szCs w:val="18"/>
              </w:rPr>
              <w:t>其 他</w:t>
            </w:r>
          </w:p>
        </w:tc>
        <w:tc>
          <w:tcPr>
            <w:tcW w:w="1702" w:type="dxa"/>
            <w:vMerge/>
            <w:tcBorders>
              <w:left w:val="single" w:sz="6" w:space="0" w:color="000000"/>
              <w:bottom w:val="single" w:sz="6" w:space="0" w:color="000000"/>
              <w:right w:val="single" w:sz="6" w:space="0" w:color="000000"/>
            </w:tcBorders>
          </w:tcPr>
          <w:p>
            <w:pPr/>
          </w:p>
        </w:tc>
        <w:tc>
          <w:tcPr>
            <w:tcW w:w="567"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c>
          <w:tcPr>
            <w:tcW w:w="1712" w:type="dxa"/>
            <w:vMerge/>
            <w:tcBorders>
              <w:left w:val="single" w:sz="6" w:space="0" w:color="000000"/>
              <w:bottom w:val="single" w:sz="6" w:space="0" w:color="000000"/>
              <w:right w:val="single" w:sz="6" w:space="0" w:color="000000"/>
            </w:tcBorders>
          </w:tcPr>
          <w:p>
            <w:pP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87"/>
              <w:jc w:val="right"/>
              <w:rPr>
                <w:rFonts w:ascii="Times New Roman" w:hAnsi="Times New Roman" w:cs="Times New Roman" w:eastAsia="Times New Roman" w:hint="default"/>
                <w:sz w:val="18"/>
                <w:szCs w:val="18"/>
              </w:rPr>
            </w:pPr>
            <w:r>
              <w:rPr>
                <w:rFonts w:ascii="Times New Roman"/>
                <w:spacing w:val="-12"/>
                <w:sz w:val="18"/>
              </w:rPr>
              <w:t>4,616,244,222.00</w:t>
            </w: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82"/>
              <w:jc w:val="right"/>
              <w:rPr>
                <w:rFonts w:ascii="Times New Roman" w:hAnsi="Times New Roman" w:cs="Times New Roman" w:eastAsia="Times New Roman" w:hint="default"/>
                <w:sz w:val="18"/>
                <w:szCs w:val="18"/>
              </w:rPr>
            </w:pPr>
            <w:r>
              <w:rPr>
                <w:rFonts w:ascii="Times New Roman"/>
                <w:spacing w:val="-12"/>
                <w:sz w:val="18"/>
              </w:rPr>
              <w:t>4,001,369,264.66</w:t>
            </w: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2"/>
                <w:sz w:val="18"/>
              </w:rPr>
              <w:t>68,627,909.45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5"/>
              <w:jc w:val="right"/>
              <w:rPr>
                <w:rFonts w:ascii="Times New Roman" w:hAnsi="Times New Roman" w:cs="Times New Roman" w:eastAsia="Times New Roman" w:hint="default"/>
                <w:sz w:val="18"/>
                <w:szCs w:val="18"/>
              </w:rPr>
            </w:pPr>
            <w:r>
              <w:rPr>
                <w:rFonts w:ascii="Times New Roman"/>
                <w:spacing w:val="-12"/>
                <w:sz w:val="18"/>
              </w:rPr>
              <w:t>576,594,999.08</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2"/>
                <w:sz w:val="18"/>
              </w:rPr>
              <w:t>9,262,836,395.19</w:t>
            </w:r>
          </w:p>
        </w:tc>
      </w:tr>
      <w:tr>
        <w:trPr>
          <w:trHeight w:val="248"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60"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60"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4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7"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4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87"/>
              <w:jc w:val="right"/>
              <w:rPr>
                <w:rFonts w:ascii="Times New Roman" w:hAnsi="Times New Roman" w:cs="Times New Roman" w:eastAsia="Times New Roman" w:hint="default"/>
                <w:sz w:val="18"/>
                <w:szCs w:val="18"/>
              </w:rPr>
            </w:pPr>
            <w:r>
              <w:rPr>
                <w:rFonts w:ascii="Times New Roman"/>
                <w:spacing w:val="-12"/>
                <w:sz w:val="18"/>
              </w:rPr>
              <w:t>4,616,244,222.00</w:t>
            </w: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82"/>
              <w:jc w:val="right"/>
              <w:rPr>
                <w:rFonts w:ascii="Times New Roman" w:hAnsi="Times New Roman" w:cs="Times New Roman" w:eastAsia="Times New Roman" w:hint="default"/>
                <w:sz w:val="18"/>
                <w:szCs w:val="18"/>
              </w:rPr>
            </w:pPr>
            <w:r>
              <w:rPr>
                <w:rFonts w:ascii="Times New Roman"/>
                <w:spacing w:val="-12"/>
                <w:sz w:val="18"/>
              </w:rPr>
              <w:t>4,001,369,264.66</w:t>
            </w: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2"/>
                <w:sz w:val="18"/>
              </w:rPr>
              <w:t>68,627,909.45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5"/>
              <w:jc w:val="right"/>
              <w:rPr>
                <w:rFonts w:ascii="Times New Roman" w:hAnsi="Times New Roman" w:cs="Times New Roman" w:eastAsia="Times New Roman" w:hint="default"/>
                <w:sz w:val="18"/>
                <w:szCs w:val="18"/>
              </w:rPr>
            </w:pPr>
            <w:r>
              <w:rPr>
                <w:rFonts w:ascii="Times New Roman"/>
                <w:spacing w:val="-12"/>
                <w:sz w:val="18"/>
              </w:rPr>
              <w:t>576,594,999.08</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2"/>
                <w:sz w:val="18"/>
              </w:rPr>
              <w:t>9,262,836,395.19</w:t>
            </w:r>
          </w:p>
        </w:tc>
      </w:tr>
      <w:tr>
        <w:trPr>
          <w:trHeight w:val="482"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三、本期增减变动金额</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60"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85"/>
              <w:jc w:val="right"/>
              <w:rPr>
                <w:rFonts w:ascii="Times New Roman" w:hAnsi="Times New Roman" w:cs="Times New Roman" w:eastAsia="Times New Roman" w:hint="default"/>
                <w:sz w:val="18"/>
                <w:szCs w:val="18"/>
              </w:rPr>
            </w:pPr>
            <w:r>
              <w:rPr>
                <w:rFonts w:ascii="Times New Roman"/>
                <w:spacing w:val="-12"/>
                <w:sz w:val="18"/>
              </w:rPr>
              <w:t>1,623,837.45</w:t>
            </w: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2"/>
                <w:sz w:val="18"/>
              </w:rPr>
              <w:t>18,111,533.74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85"/>
              <w:jc w:val="right"/>
              <w:rPr>
                <w:rFonts w:ascii="Times New Roman" w:hAnsi="Times New Roman" w:cs="Times New Roman" w:eastAsia="Times New Roman" w:hint="default"/>
                <w:sz w:val="18"/>
                <w:szCs w:val="18"/>
              </w:rPr>
            </w:pPr>
            <w:r>
              <w:rPr>
                <w:rFonts w:ascii="Times New Roman"/>
                <w:spacing w:val="-12"/>
                <w:sz w:val="18"/>
              </w:rPr>
              <w:t>-21,645,965.27</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2"/>
                <w:sz w:val="18"/>
              </w:rPr>
              <w:t>-1,910,594.08</w:t>
            </w:r>
          </w:p>
        </w:tc>
      </w:tr>
      <w:tr>
        <w:trPr>
          <w:trHeight w:val="43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60"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85"/>
              <w:jc w:val="right"/>
              <w:rPr>
                <w:rFonts w:ascii="Times New Roman" w:hAnsi="Times New Roman" w:cs="Times New Roman" w:eastAsia="Times New Roman" w:hint="default"/>
                <w:sz w:val="18"/>
                <w:szCs w:val="18"/>
              </w:rPr>
            </w:pPr>
            <w:r>
              <w:rPr>
                <w:rFonts w:ascii="Times New Roman"/>
                <w:spacing w:val="-12"/>
                <w:sz w:val="18"/>
              </w:rPr>
              <w:t>1,623,837.45</w:t>
            </w: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85"/>
              <w:jc w:val="right"/>
              <w:rPr>
                <w:rFonts w:ascii="Times New Roman" w:hAnsi="Times New Roman" w:cs="Times New Roman" w:eastAsia="Times New Roman" w:hint="default"/>
                <w:sz w:val="18"/>
                <w:szCs w:val="18"/>
              </w:rPr>
            </w:pPr>
            <w:r>
              <w:rPr>
                <w:rFonts w:ascii="Times New Roman"/>
                <w:spacing w:val="-12"/>
                <w:sz w:val="18"/>
              </w:rPr>
              <w:t>181,115,337.35</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83"/>
              <w:jc w:val="right"/>
              <w:rPr>
                <w:rFonts w:ascii="Times New Roman" w:hAnsi="Times New Roman" w:cs="Times New Roman" w:eastAsia="Times New Roman" w:hint="default"/>
                <w:sz w:val="18"/>
                <w:szCs w:val="18"/>
              </w:rPr>
            </w:pPr>
            <w:r>
              <w:rPr>
                <w:rFonts w:ascii="Times New Roman"/>
                <w:spacing w:val="-12"/>
                <w:sz w:val="18"/>
              </w:rPr>
              <w:t>182,739,174.80</w:t>
            </w:r>
          </w:p>
        </w:tc>
      </w:tr>
      <w:tr>
        <w:trPr>
          <w:trHeight w:val="48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（二）所有者投入和减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少资本</w:t>
            </w:r>
          </w:p>
        </w:tc>
        <w:tc>
          <w:tcPr>
            <w:tcW w:w="1560"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560"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者投入资本</w:t>
            </w:r>
          </w:p>
        </w:tc>
        <w:tc>
          <w:tcPr>
            <w:tcW w:w="1560"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1560"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82" w:footer="1195" w:top="1120" w:bottom="1380" w:left="56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988"/>
        <w:gridCol w:w="1560"/>
        <w:gridCol w:w="566"/>
        <w:gridCol w:w="567"/>
        <w:gridCol w:w="566"/>
        <w:gridCol w:w="1702"/>
        <w:gridCol w:w="567"/>
        <w:gridCol w:w="1277"/>
        <w:gridCol w:w="1274"/>
        <w:gridCol w:w="1277"/>
        <w:gridCol w:w="1702"/>
        <w:gridCol w:w="1712"/>
      </w:tblGrid>
      <w:tr>
        <w:trPr>
          <w:trHeight w:val="247"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60"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60"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2"/>
                <w:sz w:val="18"/>
              </w:rPr>
              <w:t>18,111,533.74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5"/>
              <w:jc w:val="right"/>
              <w:rPr>
                <w:rFonts w:ascii="Times New Roman" w:hAnsi="Times New Roman" w:cs="Times New Roman" w:eastAsia="Times New Roman" w:hint="default"/>
                <w:sz w:val="18"/>
                <w:szCs w:val="18"/>
              </w:rPr>
            </w:pPr>
            <w:r>
              <w:rPr>
                <w:rFonts w:ascii="Times New Roman"/>
                <w:spacing w:val="-12"/>
                <w:sz w:val="18"/>
              </w:rPr>
              <w:t>-202,761,302.62</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2"/>
                <w:sz w:val="18"/>
              </w:rPr>
              <w:t>-184,649,768.88</w:t>
            </w:r>
          </w:p>
        </w:tc>
      </w:tr>
      <w:tr>
        <w:trPr>
          <w:trHeight w:val="247"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60"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83"/>
              <w:jc w:val="right"/>
              <w:rPr>
                <w:rFonts w:ascii="Times New Roman" w:hAnsi="Times New Roman" w:cs="Times New Roman" w:eastAsia="Times New Roman" w:hint="default"/>
                <w:sz w:val="18"/>
                <w:szCs w:val="18"/>
              </w:rPr>
            </w:pPr>
            <w:r>
              <w:rPr>
                <w:rFonts w:ascii="Times New Roman"/>
                <w:spacing w:val="-12"/>
                <w:sz w:val="18"/>
              </w:rPr>
              <w:t>18,111,533.74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85"/>
              <w:jc w:val="right"/>
              <w:rPr>
                <w:rFonts w:ascii="Times New Roman" w:hAnsi="Times New Roman" w:cs="Times New Roman" w:eastAsia="Times New Roman" w:hint="default"/>
                <w:sz w:val="18"/>
                <w:szCs w:val="18"/>
              </w:rPr>
            </w:pPr>
            <w:r>
              <w:rPr>
                <w:rFonts w:ascii="Times New Roman"/>
                <w:spacing w:val="-12"/>
                <w:sz w:val="18"/>
              </w:rPr>
              <w:t>-18,111,533.74</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4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2"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．对所有者（或股东）</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560"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4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60"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5"/>
              <w:jc w:val="right"/>
              <w:rPr>
                <w:rFonts w:ascii="Times New Roman" w:hAnsi="Times New Roman" w:cs="Times New Roman" w:eastAsia="Times New Roman" w:hint="default"/>
                <w:sz w:val="18"/>
                <w:szCs w:val="18"/>
              </w:rPr>
            </w:pPr>
            <w:r>
              <w:rPr>
                <w:rFonts w:ascii="Times New Roman"/>
                <w:spacing w:val="-12"/>
                <w:sz w:val="18"/>
              </w:rPr>
              <w:t>-184,649,768.88</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2"/>
                <w:sz w:val="18"/>
              </w:rPr>
              <w:t>-184,649,768.88</w:t>
            </w:r>
          </w:p>
        </w:tc>
      </w:tr>
      <w:tr>
        <w:trPr>
          <w:trHeight w:val="48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（四）所有者权益内部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结转</w:t>
            </w:r>
          </w:p>
        </w:tc>
        <w:tc>
          <w:tcPr>
            <w:tcW w:w="1560"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560"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560"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560"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额结转留存收益</w:t>
            </w:r>
          </w:p>
        </w:tc>
        <w:tc>
          <w:tcPr>
            <w:tcW w:w="1560"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560"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60"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560"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560"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60" w:type="dxa"/>
            <w:tcBorders>
              <w:top w:val="single" w:sz="6" w:space="0" w:color="000000"/>
              <w:left w:val="single" w:sz="6"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
              <w:ind w:left="376" w:right="0"/>
              <w:jc w:val="left"/>
              <w:rPr>
                <w:rFonts w:ascii="Times New Roman" w:hAnsi="Times New Roman" w:cs="Times New Roman" w:eastAsia="Times New Roman" w:hint="default"/>
                <w:sz w:val="18"/>
                <w:szCs w:val="18"/>
              </w:rPr>
            </w:pPr>
            <w:r>
              <w:rPr>
                <w:rFonts w:ascii="Times New Roman"/>
                <w:b/>
                <w:spacing w:val="-12"/>
                <w:sz w:val="18"/>
              </w:rPr>
              <w:t>4,616,244,222.00</w:t>
            </w:r>
            <w:r>
              <w:rPr>
                <w:rFonts w:ascii="Times New Roman"/>
                <w:spacing w:val="-12"/>
                <w:sz w:val="18"/>
              </w:rPr>
            </w:r>
          </w:p>
        </w:tc>
        <w:tc>
          <w:tcPr>
            <w:tcW w:w="566" w:type="dxa"/>
            <w:tcBorders>
              <w:top w:val="single" w:sz="6" w:space="0" w:color="000000"/>
              <w:left w:val="single" w:sz="4" w:space="0" w:color="000000"/>
              <w:bottom w:val="single" w:sz="6" w:space="0" w:color="000000"/>
              <w:right w:val="single" w:sz="4" w:space="0" w:color="000000"/>
            </w:tcBorders>
          </w:tcPr>
          <w:p>
            <w:pPr/>
          </w:p>
        </w:tc>
        <w:tc>
          <w:tcPr>
            <w:tcW w:w="567"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520" w:right="0"/>
              <w:jc w:val="left"/>
              <w:rPr>
                <w:rFonts w:ascii="Times New Roman" w:hAnsi="Times New Roman" w:cs="Times New Roman" w:eastAsia="Times New Roman" w:hint="default"/>
                <w:sz w:val="18"/>
                <w:szCs w:val="18"/>
              </w:rPr>
            </w:pPr>
            <w:r>
              <w:rPr>
                <w:rFonts w:ascii="Times New Roman"/>
                <w:b/>
                <w:spacing w:val="-12"/>
                <w:sz w:val="18"/>
              </w:rPr>
              <w:t>4,001,369,264.66</w:t>
            </w:r>
            <w:r>
              <w:rPr>
                <w:rFonts w:ascii="Times New Roman"/>
                <w:spacing w:val="-12"/>
                <w:sz w:val="18"/>
              </w:rPr>
            </w:r>
          </w:p>
        </w:tc>
        <w:tc>
          <w:tcPr>
            <w:tcW w:w="56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362" w:right="0"/>
              <w:jc w:val="left"/>
              <w:rPr>
                <w:rFonts w:ascii="Times New Roman" w:hAnsi="Times New Roman" w:cs="Times New Roman" w:eastAsia="Times New Roman" w:hint="default"/>
                <w:sz w:val="18"/>
                <w:szCs w:val="18"/>
              </w:rPr>
            </w:pPr>
            <w:r>
              <w:rPr>
                <w:rFonts w:ascii="Times New Roman"/>
                <w:b/>
                <w:spacing w:val="-12"/>
                <w:sz w:val="18"/>
              </w:rPr>
              <w:t>1,623,837.45</w:t>
            </w:r>
            <w:r>
              <w:rPr>
                <w:rFonts w:ascii="Times New Roman"/>
                <w:spacing w:val="-12"/>
                <w:sz w:val="18"/>
              </w:rPr>
            </w: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83"/>
              <w:jc w:val="right"/>
              <w:rPr>
                <w:rFonts w:ascii="Times New Roman" w:hAnsi="Times New Roman" w:cs="Times New Roman" w:eastAsia="Times New Roman" w:hint="default"/>
                <w:sz w:val="18"/>
                <w:szCs w:val="18"/>
              </w:rPr>
            </w:pPr>
            <w:r>
              <w:rPr>
                <w:rFonts w:ascii="Times New Roman"/>
                <w:b/>
                <w:spacing w:val="-12"/>
                <w:sz w:val="18"/>
              </w:rPr>
              <w:t>86,739,443.19</w:t>
            </w:r>
            <w:r>
              <w:rPr>
                <w:rFonts w:ascii="Times New Roman"/>
                <w:spacing w:val="-12"/>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85"/>
              <w:jc w:val="right"/>
              <w:rPr>
                <w:rFonts w:ascii="Times New Roman" w:hAnsi="Times New Roman" w:cs="Times New Roman" w:eastAsia="Times New Roman" w:hint="default"/>
                <w:sz w:val="18"/>
                <w:szCs w:val="18"/>
              </w:rPr>
            </w:pPr>
            <w:r>
              <w:rPr>
                <w:rFonts w:ascii="Times New Roman"/>
                <w:b/>
                <w:spacing w:val="-12"/>
                <w:sz w:val="18"/>
              </w:rPr>
              <w:t>554,949,033.81</w:t>
            </w:r>
            <w:r>
              <w:rPr>
                <w:rFonts w:ascii="Times New Roman"/>
                <w:spacing w:val="-12"/>
                <w:sz w:val="18"/>
              </w:rPr>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83"/>
              <w:jc w:val="right"/>
              <w:rPr>
                <w:rFonts w:ascii="Times New Roman" w:hAnsi="Times New Roman" w:cs="Times New Roman" w:eastAsia="Times New Roman" w:hint="default"/>
                <w:sz w:val="18"/>
                <w:szCs w:val="18"/>
              </w:rPr>
            </w:pPr>
            <w:r>
              <w:rPr>
                <w:rFonts w:ascii="Times New Roman"/>
                <w:b/>
                <w:spacing w:val="-12"/>
                <w:sz w:val="18"/>
              </w:rPr>
              <w:t>9,260,925,801.11</w:t>
            </w:r>
            <w:r>
              <w:rPr>
                <w:rFonts w:ascii="Times New Roman"/>
                <w:spacing w:val="-12"/>
                <w:sz w:val="18"/>
              </w:rPr>
            </w:r>
          </w:p>
        </w:tc>
      </w:tr>
    </w:tbl>
    <w:p>
      <w:pPr>
        <w:spacing w:line="240" w:lineRule="auto" w:before="11"/>
        <w:rPr>
          <w:rFonts w:ascii="Times New Roman" w:hAnsi="Times New Roman" w:cs="Times New Roman" w:eastAsia="Times New Roman" w:hint="default"/>
          <w:sz w:val="14"/>
          <w:szCs w:val="14"/>
        </w:rPr>
      </w:pPr>
    </w:p>
    <w:p>
      <w:pPr>
        <w:pStyle w:val="BodyText"/>
        <w:spacing w:line="240" w:lineRule="auto" w:before="36"/>
        <w:ind w:left="964" w:right="0"/>
        <w:jc w:val="left"/>
      </w:pPr>
      <w:r>
        <w:rPr/>
        <w:t>法定代表人：赵勇主管会计工作负责人：谭丽清会计机构负责人：谭丽清</w:t>
      </w:r>
    </w:p>
    <w:p>
      <w:pPr>
        <w:spacing w:after="0" w:line="240" w:lineRule="auto"/>
        <w:jc w:val="left"/>
        <w:sectPr>
          <w:footerReference w:type="default" r:id="rId40"/>
          <w:pgSz w:w="16840" w:h="11910" w:orient="landscape"/>
          <w:pgMar w:footer="1195" w:header="882" w:top="1120" w:bottom="1380" w:left="560" w:right="1280"/>
        </w:sectPr>
      </w:pPr>
    </w:p>
    <w:p>
      <w:pPr>
        <w:spacing w:line="240" w:lineRule="auto" w:before="9"/>
        <w:rPr>
          <w:rFonts w:ascii="宋体" w:hAnsi="宋体" w:cs="宋体" w:eastAsia="宋体" w:hint="default"/>
          <w:sz w:val="29"/>
          <w:szCs w:val="29"/>
        </w:rPr>
      </w:pPr>
    </w:p>
    <w:p>
      <w:pPr>
        <w:pStyle w:val="Heading3"/>
        <w:tabs>
          <w:tab w:pos="557" w:val="left" w:leader="none"/>
        </w:tabs>
        <w:spacing w:line="290" w:lineRule="auto"/>
        <w:ind w:left="138" w:right="7454"/>
        <w:jc w:val="left"/>
        <w:rPr>
          <w:b w:val="0"/>
          <w:bCs w:val="0"/>
        </w:rPr>
      </w:pPr>
      <w:r>
        <w:rPr/>
        <w:t>三、公司基本情况</w:t>
      </w:r>
      <w:r>
        <w:rPr>
          <w:spacing w:val="-101"/>
        </w:rPr>
        <w:t> </w:t>
      </w:r>
      <w:r>
        <w:rPr>
          <w:spacing w:val="-101"/>
        </w:rPr>
      </w:r>
      <w:r>
        <w:rPr>
          <w:rFonts w:ascii="宋体" w:hAnsi="宋体" w:cs="宋体" w:eastAsia="宋体" w:hint="default"/>
          <w:w w:val="95"/>
        </w:rPr>
        <w:t>1.</w:t>
        <w:tab/>
      </w:r>
      <w:r>
        <w:rPr/>
        <w:t>公司概况</w:t>
      </w:r>
      <w:r>
        <w:rPr>
          <w:b w:val="0"/>
          <w:bCs w:val="0"/>
        </w:rPr>
      </w:r>
    </w:p>
    <w:p>
      <w:pPr>
        <w:pStyle w:val="BodyText"/>
        <w:spacing w:line="240" w:lineRule="auto" w:before="12"/>
        <w:ind w:left="138" w:right="0"/>
        <w:jc w:val="both"/>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97" w:lineRule="auto" w:before="179"/>
        <w:ind w:left="138" w:right="202" w:firstLine="419"/>
        <w:jc w:val="both"/>
      </w:pPr>
      <w:r>
        <w:rPr>
          <w:spacing w:val="-3"/>
        </w:rPr>
        <w:t>四川长虹电器股份有限公司（以下简称本公司或公司，在包括子公司时统称本集团）是</w:t>
      </w:r>
      <w:r>
        <w:rPr>
          <w:spacing w:val="-33"/>
        </w:rPr>
        <w:t> </w:t>
      </w:r>
      <w:r>
        <w:rPr>
          <w:rFonts w:ascii="Times New Roman" w:hAnsi="Times New Roman" w:cs="Times New Roman" w:eastAsia="Times New Roman" w:hint="default"/>
        </w:rPr>
        <w:t>1988</w:t>
      </w:r>
      <w:r>
        <w:rPr>
          <w:rFonts w:ascii="Times New Roman" w:hAnsi="Times New Roman" w:cs="Times New Roman" w:eastAsia="Times New Roman" w:hint="default"/>
          <w:w w:val="100"/>
        </w:rPr>
        <w:t> </w:t>
      </w:r>
      <w:r>
        <w:rPr/>
        <w:t>年经绵阳市人民政府</w:t>
      </w:r>
      <w:r>
        <w:rPr>
          <w:rFonts w:ascii="Times New Roman" w:hAnsi="Times New Roman" w:cs="Times New Roman" w:eastAsia="Times New Roman" w:hint="default"/>
        </w:rPr>
        <w:t>[</w:t>
      </w:r>
      <w:r>
        <w:rPr/>
        <w:t>绵府发（</w:t>
      </w:r>
      <w:r>
        <w:rPr>
          <w:rFonts w:ascii="Times New Roman" w:hAnsi="Times New Roman" w:cs="Times New Roman" w:eastAsia="Times New Roman" w:hint="default"/>
        </w:rPr>
        <w:t>1988</w:t>
      </w:r>
      <w:r>
        <w:rPr/>
        <w:t>）</w:t>
      </w:r>
      <w:r>
        <w:rPr>
          <w:rFonts w:ascii="Times New Roman" w:hAnsi="Times New Roman" w:cs="Times New Roman" w:eastAsia="Times New Roman" w:hint="default"/>
        </w:rPr>
        <w:t>33</w:t>
      </w:r>
      <w:r>
        <w:rPr>
          <w:rFonts w:ascii="Times New Roman" w:hAnsi="Times New Roman" w:cs="Times New Roman" w:eastAsia="Times New Roman" w:hint="default"/>
          <w:spacing w:val="25"/>
        </w:rPr>
        <w:t> </w:t>
      </w:r>
      <w:r>
        <w:rPr/>
        <w:t>号</w:t>
      </w:r>
      <w:r>
        <w:rPr>
          <w:rFonts w:ascii="Times New Roman" w:hAnsi="Times New Roman" w:cs="Times New Roman" w:eastAsia="Times New Roman" w:hint="default"/>
        </w:rPr>
        <w:t>]</w:t>
      </w:r>
      <w:r>
        <w:rPr/>
        <w:t>批准进行股份制改革试点而设立的股份有限公司，同</w:t>
      </w:r>
      <w:r>
        <w:rPr>
          <w:w w:val="100"/>
        </w:rPr>
        <w:t> </w:t>
      </w:r>
      <w:r>
        <w:rPr/>
        <w:t>年原人民银行绵阳市分行</w:t>
      </w:r>
      <w:r>
        <w:rPr>
          <w:rFonts w:ascii="Times New Roman" w:hAnsi="Times New Roman" w:cs="Times New Roman" w:eastAsia="Times New Roman" w:hint="default"/>
        </w:rPr>
        <w:t>[</w:t>
      </w:r>
      <w:r>
        <w:rPr/>
        <w:t>绵人行金（</w:t>
      </w:r>
      <w:r>
        <w:rPr>
          <w:rFonts w:ascii="Times New Roman" w:hAnsi="Times New Roman" w:cs="Times New Roman" w:eastAsia="Times New Roman" w:hint="default"/>
        </w:rPr>
        <w:t>1988</w:t>
      </w:r>
      <w:r>
        <w:rPr/>
        <w:t>）字第 </w:t>
      </w:r>
      <w:r>
        <w:rPr>
          <w:rFonts w:ascii="Times New Roman" w:hAnsi="Times New Roman" w:cs="Times New Roman" w:eastAsia="Times New Roman" w:hint="default"/>
        </w:rPr>
        <w:t>47</w:t>
      </w:r>
      <w:r>
        <w:rPr>
          <w:rFonts w:ascii="Times New Roman" w:hAnsi="Times New Roman" w:cs="Times New Roman" w:eastAsia="Times New Roman" w:hint="default"/>
          <w:spacing w:val="22"/>
        </w:rPr>
        <w:t> </w:t>
      </w:r>
      <w:r>
        <w:rPr/>
        <w:t>号</w:t>
      </w:r>
      <w:r>
        <w:rPr>
          <w:rFonts w:ascii="Times New Roman" w:hAnsi="Times New Roman" w:cs="Times New Roman" w:eastAsia="Times New Roman" w:hint="default"/>
        </w:rPr>
        <w:t>]</w:t>
      </w:r>
      <w:r>
        <w:rPr/>
        <w:t>批准公司向社会公开发行了个人股股票。</w:t>
      </w:r>
    </w:p>
    <w:p>
      <w:pPr>
        <w:pStyle w:val="BodyText"/>
        <w:spacing w:line="240" w:lineRule="auto" w:before="13"/>
        <w:ind w:left="138" w:right="0"/>
        <w:jc w:val="both"/>
        <w:rPr>
          <w:rFonts w:ascii="Times New Roman" w:hAnsi="Times New Roman" w:cs="Times New Roman" w:eastAsia="Times New Roman" w:hint="default"/>
        </w:rPr>
      </w:pPr>
      <w:r>
        <w:rPr>
          <w:rFonts w:ascii="Times New Roman" w:hAnsi="Times New Roman" w:cs="Times New Roman" w:eastAsia="Times New Roman" w:hint="default"/>
        </w:rPr>
        <w:t>1993 </w:t>
      </w:r>
      <w:r>
        <w:rPr>
          <w:rFonts w:ascii="Times New Roman" w:hAnsi="Times New Roman" w:cs="Times New Roman" w:eastAsia="Times New Roman" w:hint="default"/>
          <w:spacing w:val="47"/>
        </w:rPr>
        <w:t> </w:t>
      </w:r>
      <w:r>
        <w:rPr/>
        <w:t>年公司按《股份有限公司规范意见》等规定进行规范后，原国家体改委</w:t>
      </w:r>
      <w:r>
        <w:rPr>
          <w:rFonts w:ascii="Times New Roman" w:hAnsi="Times New Roman" w:cs="Times New Roman" w:eastAsia="Times New Roman" w:hint="default"/>
        </w:rPr>
        <w:t>[</w:t>
      </w:r>
      <w:r>
        <w:rPr/>
        <w:t>体改生（</w:t>
      </w:r>
      <w:r>
        <w:rPr>
          <w:rFonts w:ascii="Times New Roman" w:hAnsi="Times New Roman" w:cs="Times New Roman" w:eastAsia="Times New Roman" w:hint="default"/>
        </w:rPr>
        <w:t>1993</w:t>
      </w:r>
      <w:r>
        <w:rPr/>
        <w:t>）</w:t>
      </w:r>
      <w:r>
        <w:rPr>
          <w:rFonts w:ascii="Times New Roman" w:hAnsi="Times New Roman" w:cs="Times New Roman" w:eastAsia="Times New Roman" w:hint="default"/>
        </w:rPr>
        <w:t>54</w:t>
      </w:r>
    </w:p>
    <w:p>
      <w:pPr>
        <w:pStyle w:val="BodyText"/>
        <w:spacing w:line="240" w:lineRule="auto" w:before="69"/>
        <w:ind w:left="138" w:right="0"/>
        <w:jc w:val="both"/>
      </w:pPr>
      <w:r>
        <w:rPr/>
        <w:t>号</w:t>
      </w:r>
      <w:r>
        <w:rPr>
          <w:rFonts w:ascii="Times New Roman" w:hAnsi="Times New Roman" w:cs="Times New Roman" w:eastAsia="Times New Roman" w:hint="default"/>
        </w:rPr>
        <w:t>]</w:t>
      </w:r>
      <w:r>
        <w:rPr/>
        <w:t>批准公司继续进行规范化的股份制企业试点。</w:t>
      </w:r>
      <w:r>
        <w:rPr>
          <w:rFonts w:ascii="Times New Roman" w:hAnsi="Times New Roman" w:cs="Times New Roman" w:eastAsia="Times New Roman" w:hint="default"/>
        </w:rPr>
        <w:t>1994</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56"/>
        </w:rPr>
        <w:t> </w:t>
      </w:r>
      <w:r>
        <w:rPr>
          <w:rFonts w:ascii="Times New Roman" w:hAnsi="Times New Roman" w:cs="Times New Roman" w:eastAsia="Times New Roman" w:hint="default"/>
        </w:rPr>
        <w:t>11</w:t>
      </w:r>
      <w:r>
        <w:rPr>
          <w:rFonts w:ascii="Times New Roman" w:hAnsi="Times New Roman" w:cs="Times New Roman" w:eastAsia="Times New Roman" w:hint="default"/>
          <w:spacing w:val="-3"/>
        </w:rPr>
        <w:t> </w:t>
      </w:r>
      <w:r>
        <w:rPr/>
        <w:t>日，经中国证券监督管理委员会</w:t>
      </w:r>
    </w:p>
    <w:p>
      <w:pPr>
        <w:pStyle w:val="BodyText"/>
        <w:spacing w:line="302" w:lineRule="auto" w:before="69"/>
        <w:ind w:left="138" w:right="308"/>
        <w:jc w:val="both"/>
      </w:pPr>
      <w:r>
        <w:rPr>
          <w:spacing w:val="-4"/>
        </w:rPr>
        <w:t>（以下简称中国证监会）</w:t>
      </w:r>
      <w:r>
        <w:rPr>
          <w:rFonts w:ascii="Times New Roman" w:hAnsi="Times New Roman" w:cs="Times New Roman" w:eastAsia="Times New Roman" w:hint="default"/>
          <w:spacing w:val="-4"/>
        </w:rPr>
        <w:t>[</w:t>
      </w:r>
      <w:r>
        <w:rPr>
          <w:spacing w:val="-4"/>
        </w:rPr>
        <w:t>证监发审字（</w:t>
      </w:r>
      <w:r>
        <w:rPr>
          <w:rFonts w:ascii="Times New Roman" w:hAnsi="Times New Roman" w:cs="Times New Roman" w:eastAsia="Times New Roman" w:hint="default"/>
          <w:spacing w:val="-4"/>
        </w:rPr>
        <w:t>1994</w:t>
      </w:r>
      <w:r>
        <w:rPr>
          <w:spacing w:val="-4"/>
        </w:rPr>
        <w:t>）</w:t>
      </w:r>
      <w:r>
        <w:rPr>
          <w:rFonts w:ascii="Times New Roman" w:hAnsi="Times New Roman" w:cs="Times New Roman" w:eastAsia="Times New Roman" w:hint="default"/>
          <w:spacing w:val="-4"/>
        </w:rPr>
        <w:t>7</w:t>
      </w:r>
      <w:r>
        <w:rPr>
          <w:rFonts w:ascii="Times New Roman" w:hAnsi="Times New Roman" w:cs="Times New Roman" w:eastAsia="Times New Roman" w:hint="default"/>
          <w:spacing w:val="12"/>
        </w:rPr>
        <w:t> </w:t>
      </w:r>
      <w:r>
        <w:rPr>
          <w:spacing w:val="-3"/>
        </w:rPr>
        <w:t>号</w:t>
      </w:r>
      <w:r>
        <w:rPr>
          <w:rFonts w:ascii="Times New Roman" w:hAnsi="Times New Roman" w:cs="Times New Roman" w:eastAsia="Times New Roman" w:hint="default"/>
          <w:spacing w:val="-3"/>
        </w:rPr>
        <w:t>]</w:t>
      </w:r>
      <w:r>
        <w:rPr>
          <w:spacing w:val="-3"/>
        </w:rPr>
        <w:t>批准，公司的社会公众股</w:t>
      </w:r>
      <w:r>
        <w:rPr>
          <w:spacing w:val="-40"/>
        </w:rPr>
        <w:t> </w:t>
      </w:r>
      <w:r>
        <w:rPr>
          <w:rFonts w:ascii="Times New Roman" w:hAnsi="Times New Roman" w:cs="Times New Roman" w:eastAsia="Times New Roman" w:hint="default"/>
        </w:rPr>
        <w:t>4,997.37</w:t>
      </w:r>
      <w:r>
        <w:rPr>
          <w:rFonts w:ascii="Times New Roman" w:hAnsi="Times New Roman" w:cs="Times New Roman" w:eastAsia="Times New Roman" w:hint="default"/>
          <w:spacing w:val="15"/>
        </w:rPr>
        <w:t> </w:t>
      </w:r>
      <w:r>
        <w:rPr/>
        <w:t>万股在上海</w:t>
      </w:r>
      <w:r>
        <w:rPr>
          <w:spacing w:val="-98"/>
        </w:rPr>
        <w:t> </w:t>
      </w:r>
      <w:r>
        <w:rPr>
          <w:spacing w:val="-98"/>
        </w:rPr>
      </w:r>
      <w:r>
        <w:rPr/>
        <w:t>证券交易所上市流通。</w:t>
      </w:r>
      <w:r>
        <w:rPr>
          <w:rFonts w:ascii="Times New Roman" w:hAnsi="Times New Roman" w:cs="Times New Roman" w:eastAsia="Times New Roman" w:hint="default"/>
        </w:rPr>
        <w:t>2005 </w:t>
      </w:r>
      <w:r>
        <w:rPr/>
        <w:t>年末股本总额为 </w:t>
      </w:r>
      <w:r>
        <w:rPr>
          <w:rFonts w:ascii="Times New Roman" w:hAnsi="Times New Roman" w:cs="Times New Roman" w:eastAsia="Times New Roman" w:hint="default"/>
        </w:rPr>
        <w:t>2</w:t>
      </w:r>
      <w:r>
        <w:rPr>
          <w:rFonts w:ascii="Times New Roman" w:hAnsi="Times New Roman" w:cs="Times New Roman" w:eastAsia="Times New Roman" w:hint="default"/>
          <w:b/>
          <w:bCs/>
        </w:rPr>
        <w:t>,</w:t>
      </w:r>
      <w:r>
        <w:rPr>
          <w:rFonts w:ascii="Times New Roman" w:hAnsi="Times New Roman" w:cs="Times New Roman" w:eastAsia="Times New Roman" w:hint="default"/>
        </w:rPr>
        <w:t>164,211,422 </w:t>
      </w:r>
      <w:r>
        <w:rPr/>
        <w:t>股。</w:t>
      </w:r>
      <w:r>
        <w:rPr>
          <w:rFonts w:ascii="Times New Roman" w:hAnsi="Times New Roman" w:cs="Times New Roman" w:eastAsia="Times New Roman" w:hint="default"/>
        </w:rPr>
        <w:t>2006 </w:t>
      </w:r>
      <w:r>
        <w:rPr/>
        <w:t>年公司实行股权分置改革，</w:t>
      </w:r>
      <w:r>
        <w:rPr>
          <w:w w:val="100"/>
        </w:rPr>
        <w:t> </w:t>
      </w:r>
      <w:r>
        <w:rPr>
          <w:spacing w:val="19"/>
        </w:rPr>
        <w:t>改革主要内容是公司向四川长虹电子控股集团有限公司（</w:t>
      </w:r>
      <w:r>
        <w:rPr>
          <w:spacing w:val="-55"/>
        </w:rPr>
        <w:t> </w:t>
      </w:r>
      <w:r>
        <w:rPr>
          <w:spacing w:val="17"/>
        </w:rPr>
        <w:t>以下简称长虹集团）</w:t>
      </w:r>
      <w:r>
        <w:rPr>
          <w:spacing w:val="-50"/>
        </w:rPr>
        <w:t> </w:t>
      </w:r>
      <w:r>
        <w:rPr>
          <w:spacing w:val="15"/>
        </w:rPr>
        <w:t>定向回购</w:t>
      </w:r>
      <w:r>
        <w:rPr>
          <w:spacing w:val="-64"/>
        </w:rPr>
        <w:t> </w:t>
      </w:r>
      <w:r>
        <w:rPr>
          <w:spacing w:val="-64"/>
        </w:rPr>
      </w:r>
      <w:r>
        <w:rPr>
          <w:rFonts w:ascii="Times New Roman" w:hAnsi="Times New Roman" w:cs="Times New Roman" w:eastAsia="Times New Roman" w:hint="default"/>
        </w:rPr>
        <w:t>266,000,000 </w:t>
      </w:r>
      <w:r>
        <w:rPr/>
        <w:t>股，同时注销股本 </w:t>
      </w:r>
      <w:r>
        <w:rPr>
          <w:rFonts w:ascii="Times New Roman" w:hAnsi="Times New Roman" w:cs="Times New Roman" w:eastAsia="Times New Roman" w:hint="default"/>
        </w:rPr>
        <w:t>266,000,000</w:t>
      </w:r>
      <w:r>
        <w:rPr>
          <w:rFonts w:ascii="Times New Roman" w:hAnsi="Times New Roman" w:cs="Times New Roman" w:eastAsia="Times New Roman" w:hint="default"/>
          <w:spacing w:val="3"/>
        </w:rPr>
        <w:t> </w:t>
      </w:r>
      <w:r>
        <w:rPr/>
        <w:t>股；国家持有的股份和社会法人股为取得流通权而向</w:t>
      </w:r>
    </w:p>
    <w:p>
      <w:pPr>
        <w:pStyle w:val="BodyText"/>
        <w:spacing w:line="240" w:lineRule="auto" w:before="9"/>
        <w:ind w:left="138" w:right="0"/>
        <w:jc w:val="both"/>
      </w:pPr>
      <w:r>
        <w:rPr>
          <w:w w:val="100"/>
        </w:rPr>
        <w:t>原流</w:t>
      </w:r>
      <w:r>
        <w:rPr>
          <w:spacing w:val="-3"/>
          <w:w w:val="100"/>
        </w:rPr>
        <w:t>通</w:t>
      </w:r>
      <w:r>
        <w:rPr>
          <w:w w:val="100"/>
        </w:rPr>
        <w:t>股</w:t>
      </w:r>
      <w:r>
        <w:rPr>
          <w:spacing w:val="-3"/>
          <w:w w:val="100"/>
        </w:rPr>
        <w:t>股</w:t>
      </w:r>
      <w:r>
        <w:rPr>
          <w:w w:val="100"/>
        </w:rPr>
        <w:t>东</w:t>
      </w:r>
      <w:r>
        <w:rPr>
          <w:spacing w:val="-3"/>
          <w:w w:val="100"/>
        </w:rPr>
        <w:t>支</w:t>
      </w:r>
      <w:r>
        <w:rPr>
          <w:w w:val="100"/>
        </w:rPr>
        <w:t>付</w:t>
      </w:r>
      <w:r>
        <w:rPr>
          <w:spacing w:val="-3"/>
          <w:w w:val="100"/>
        </w:rPr>
        <w:t>对</w:t>
      </w:r>
      <w:r>
        <w:rPr>
          <w:w w:val="100"/>
        </w:rPr>
        <w:t>价</w:t>
      </w:r>
      <w:r>
        <w:rPr>
          <w:spacing w:val="-52"/>
        </w:rPr>
        <w:t> </w:t>
      </w:r>
      <w:r>
        <w:rPr>
          <w:rFonts w:ascii="Times New Roman" w:hAnsi="Times New Roman" w:cs="Times New Roman" w:eastAsia="Times New Roman" w:hint="default"/>
          <w:spacing w:val="-3"/>
          <w:w w:val="100"/>
        </w:rPr>
        <w:t>32</w:t>
      </w:r>
      <w:r>
        <w:rPr>
          <w:rFonts w:ascii="Times New Roman" w:hAnsi="Times New Roman" w:cs="Times New Roman" w:eastAsia="Times New Roman" w:hint="default"/>
          <w:w w:val="100"/>
        </w:rPr>
        <w:t>3,476,</w:t>
      </w:r>
      <w:r>
        <w:rPr>
          <w:rFonts w:ascii="Times New Roman" w:hAnsi="Times New Roman" w:cs="Times New Roman" w:eastAsia="Times New Roman" w:hint="default"/>
          <w:spacing w:val="-3"/>
          <w:w w:val="100"/>
        </w:rPr>
        <w:t>7</w:t>
      </w:r>
      <w:r>
        <w:rPr>
          <w:rFonts w:ascii="Times New Roman" w:hAnsi="Times New Roman" w:cs="Times New Roman" w:eastAsia="Times New Roman" w:hint="default"/>
          <w:w w:val="100"/>
        </w:rPr>
        <w:t>97</w:t>
      </w:r>
      <w:r>
        <w:rPr>
          <w:rFonts w:ascii="Times New Roman" w:hAnsi="Times New Roman" w:cs="Times New Roman" w:eastAsia="Times New Roman" w:hint="default"/>
          <w:spacing w:val="-3"/>
        </w:rPr>
        <w:t> </w:t>
      </w:r>
      <w:r>
        <w:rPr>
          <w:w w:val="100"/>
        </w:rPr>
        <w:t>股</w:t>
      </w:r>
      <w:r>
        <w:rPr>
          <w:spacing w:val="-3"/>
          <w:w w:val="100"/>
        </w:rPr>
        <w:t>等</w:t>
      </w:r>
      <w:r>
        <w:rPr>
          <w:spacing w:val="-99"/>
          <w:w w:val="100"/>
        </w:rPr>
        <w:t>。</w:t>
      </w:r>
      <w:r>
        <w:rPr>
          <w:spacing w:val="-3"/>
          <w:w w:val="100"/>
        </w:rPr>
        <w:t>经</w:t>
      </w:r>
      <w:r>
        <w:rPr>
          <w:w w:val="100"/>
        </w:rPr>
        <w:t>过</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6</w:t>
      </w:r>
      <w:r>
        <w:rPr>
          <w:rFonts w:ascii="Times New Roman" w:hAnsi="Times New Roman" w:cs="Times New Roman" w:eastAsia="Times New Roman" w:hint="default"/>
          <w:spacing w:val="-2"/>
        </w:rPr>
        <w:t> </w:t>
      </w:r>
      <w:r>
        <w:rPr>
          <w:w w:val="100"/>
        </w:rPr>
        <w:t>年股</w:t>
      </w:r>
      <w:r>
        <w:rPr>
          <w:spacing w:val="-3"/>
          <w:w w:val="100"/>
        </w:rPr>
        <w:t>权</w:t>
      </w:r>
      <w:r>
        <w:rPr>
          <w:w w:val="100"/>
        </w:rPr>
        <w:t>分</w:t>
      </w:r>
      <w:r>
        <w:rPr>
          <w:spacing w:val="-3"/>
          <w:w w:val="100"/>
        </w:rPr>
        <w:t>置</w:t>
      </w:r>
      <w:r>
        <w:rPr>
          <w:w w:val="100"/>
        </w:rPr>
        <w:t>改</w:t>
      </w:r>
      <w:r>
        <w:rPr>
          <w:spacing w:val="-3"/>
          <w:w w:val="100"/>
        </w:rPr>
        <w:t>革</w:t>
      </w:r>
      <w:r>
        <w:rPr>
          <w:w w:val="100"/>
        </w:rPr>
        <w:t>后</w:t>
      </w:r>
      <w:r>
        <w:rPr>
          <w:spacing w:val="-101"/>
          <w:w w:val="100"/>
        </w:rPr>
        <w:t>，</w:t>
      </w:r>
      <w:r>
        <w:rPr>
          <w:w w:val="100"/>
        </w:rPr>
        <w:t>公</w:t>
      </w:r>
      <w:r>
        <w:rPr>
          <w:spacing w:val="-3"/>
          <w:w w:val="100"/>
        </w:rPr>
        <w:t>司股</w:t>
      </w:r>
      <w:r>
        <w:rPr>
          <w:w w:val="100"/>
        </w:rPr>
        <w:t>本全</w:t>
      </w:r>
      <w:r>
        <w:rPr>
          <w:spacing w:val="-3"/>
          <w:w w:val="100"/>
        </w:rPr>
        <w:t>部</w:t>
      </w:r>
      <w:r>
        <w:rPr>
          <w:w w:val="100"/>
        </w:rPr>
        <w:t>为</w:t>
      </w:r>
      <w:r>
        <w:rPr>
          <w:spacing w:val="-3"/>
          <w:w w:val="100"/>
        </w:rPr>
        <w:t>流</w:t>
      </w:r>
      <w:r>
        <w:rPr>
          <w:w w:val="100"/>
        </w:rPr>
        <w:t>通</w:t>
      </w:r>
      <w:r>
        <w:rPr>
          <w:spacing w:val="-3"/>
          <w:w w:val="100"/>
        </w:rPr>
        <w:t>股</w:t>
      </w:r>
      <w:r>
        <w:rPr>
          <w:w w:val="100"/>
        </w:rPr>
        <w:t>，</w:t>
      </w:r>
    </w:p>
    <w:p>
      <w:pPr>
        <w:pStyle w:val="BodyText"/>
        <w:spacing w:line="240" w:lineRule="auto" w:before="69"/>
        <w:ind w:left="138" w:right="0"/>
        <w:jc w:val="both"/>
        <w:rPr>
          <w:rFonts w:ascii="Times New Roman" w:hAnsi="Times New Roman" w:cs="Times New Roman" w:eastAsia="Times New Roman" w:hint="default"/>
        </w:rPr>
      </w:pPr>
      <w:r>
        <w:rPr/>
        <w:t>注册资本和股本均为 </w:t>
      </w:r>
      <w:r>
        <w:rPr>
          <w:rFonts w:ascii="Times New Roman" w:hAnsi="Times New Roman" w:cs="Times New Roman" w:eastAsia="Times New Roman" w:hint="default"/>
        </w:rPr>
        <w:t>1,898,211,418 </w:t>
      </w:r>
      <w:r>
        <w:rPr/>
        <w:t>股。</w:t>
      </w:r>
      <w:r>
        <w:rPr>
          <w:rFonts w:ascii="Times New Roman" w:hAnsi="Times New Roman" w:cs="Times New Roman" w:eastAsia="Times New Roman" w:hint="default"/>
        </w:rPr>
        <w:t>2006 </w:t>
      </w:r>
      <w:r>
        <w:rPr/>
        <w:t>年股权分置改革引起的股本变化情况详见公司</w:t>
      </w:r>
      <w:r>
        <w:rPr>
          <w:spacing w:val="-47"/>
        </w:rPr>
        <w:t> </w:t>
      </w:r>
      <w:r>
        <w:rPr>
          <w:rFonts w:ascii="Times New Roman" w:hAnsi="Times New Roman" w:cs="Times New Roman" w:eastAsia="Times New Roman" w:hint="default"/>
        </w:rPr>
        <w:t>2006</w:t>
      </w:r>
    </w:p>
    <w:p>
      <w:pPr>
        <w:pStyle w:val="BodyText"/>
        <w:spacing w:line="240" w:lineRule="auto" w:before="69"/>
        <w:ind w:left="138" w:right="0"/>
        <w:jc w:val="both"/>
      </w:pPr>
      <w:r>
        <w:rPr/>
        <w:t>年度财务报表注六注</w:t>
      </w:r>
      <w:r>
        <w:rPr>
          <w:spacing w:val="-54"/>
        </w:rPr>
        <w:t> </w:t>
      </w:r>
      <w:r>
        <w:rPr>
          <w:rFonts w:ascii="Times New Roman" w:hAnsi="Times New Roman" w:cs="Times New Roman" w:eastAsia="Times New Roman" w:hint="default"/>
        </w:rPr>
        <w:t>27</w:t>
      </w:r>
      <w:r>
        <w:rPr/>
        <w:t>。</w:t>
      </w:r>
    </w:p>
    <w:p>
      <w:pPr>
        <w:pStyle w:val="BodyText"/>
        <w:spacing w:line="240" w:lineRule="auto" w:before="69"/>
        <w:ind w:left="558" w:right="256"/>
        <w:jc w:val="left"/>
      </w:pPr>
      <w:r>
        <w:rPr>
          <w:rFonts w:ascii="Times New Roman" w:hAnsi="Times New Roman" w:cs="Times New Roman" w:eastAsia="Times New Roman" w:hint="default"/>
          <w:spacing w:val="10"/>
        </w:rPr>
        <w:t>2009</w:t>
      </w:r>
      <w:r>
        <w:rPr>
          <w:spacing w:val="10"/>
        </w:rPr>
        <w:t>年</w:t>
      </w:r>
      <w:r>
        <w:rPr>
          <w:rFonts w:ascii="Times New Roman" w:hAnsi="Times New Roman" w:cs="Times New Roman" w:eastAsia="Times New Roman" w:hint="default"/>
          <w:spacing w:val="10"/>
        </w:rPr>
        <w:t>1</w:t>
      </w:r>
      <w:r>
        <w:rPr>
          <w:spacing w:val="10"/>
        </w:rPr>
        <w:t>月</w:t>
      </w:r>
      <w:r>
        <w:rPr>
          <w:rFonts w:ascii="Times New Roman" w:hAnsi="Times New Roman" w:cs="Times New Roman" w:eastAsia="Times New Roman" w:hint="default"/>
          <w:spacing w:val="10"/>
        </w:rPr>
        <w:t>16</w:t>
      </w:r>
      <w:r>
        <w:rPr>
          <w:spacing w:val="10"/>
        </w:rPr>
        <w:t>日，长虹集团通过上海证券交易所交易系统以大宗交易方式将持有的公司</w:t>
      </w:r>
    </w:p>
    <w:p>
      <w:pPr>
        <w:pStyle w:val="BodyText"/>
        <w:spacing w:line="297" w:lineRule="auto" w:before="69"/>
        <w:ind w:left="138" w:right="307"/>
        <w:jc w:val="both"/>
      </w:pPr>
      <w:r>
        <w:rPr>
          <w:rFonts w:ascii="Times New Roman" w:hAnsi="Times New Roman" w:cs="Times New Roman" w:eastAsia="Times New Roman" w:hint="default"/>
          <w:spacing w:val="-3"/>
        </w:rPr>
        <w:t>29,670,300</w:t>
      </w:r>
      <w:r>
        <w:rPr>
          <w:spacing w:val="-3"/>
        </w:rPr>
        <w:t>股转让给国际商业机器全球服务（中国）有限公司（以下简称</w:t>
      </w:r>
      <w:r>
        <w:rPr>
          <w:rFonts w:ascii="Times New Roman" w:hAnsi="Times New Roman" w:cs="Times New Roman" w:eastAsia="Times New Roman" w:hint="default"/>
          <w:spacing w:val="-3"/>
        </w:rPr>
        <w:t>IBM</w:t>
      </w:r>
      <w:r>
        <w:rPr>
          <w:spacing w:val="-3"/>
        </w:rPr>
        <w:t>中国公司），本次交</w:t>
      </w:r>
      <w:r>
        <w:rPr>
          <w:spacing w:val="-37"/>
        </w:rPr>
        <w:t> </w:t>
      </w:r>
      <w:r>
        <w:rPr>
          <w:spacing w:val="-37"/>
        </w:rPr>
      </w:r>
      <w:r>
        <w:rPr>
          <w:spacing w:val="-7"/>
          <w:w w:val="100"/>
        </w:rPr>
        <w:t>易完成后，长虹集团持有公司股份</w:t>
      </w:r>
      <w:r>
        <w:rPr>
          <w:rFonts w:ascii="Times New Roman" w:hAnsi="Times New Roman" w:cs="Times New Roman" w:eastAsia="Times New Roman" w:hint="default"/>
          <w:spacing w:val="-7"/>
          <w:w w:val="100"/>
        </w:rPr>
        <w:t>552,019,534</w:t>
      </w:r>
      <w:r>
        <w:rPr>
          <w:spacing w:val="-7"/>
          <w:w w:val="100"/>
        </w:rPr>
        <w:t>股，占总股本的</w:t>
      </w:r>
      <w:r>
        <w:rPr>
          <w:rFonts w:ascii="Times New Roman" w:hAnsi="Times New Roman" w:cs="Times New Roman" w:eastAsia="Times New Roman" w:hint="default"/>
          <w:spacing w:val="-7"/>
          <w:w w:val="100"/>
        </w:rPr>
        <w:t>29.08%</w:t>
      </w:r>
      <w:r>
        <w:rPr>
          <w:spacing w:val="-7"/>
          <w:w w:val="100"/>
        </w:rPr>
        <w:t>，</w:t>
      </w:r>
      <w:r>
        <w:rPr>
          <w:rFonts w:ascii="Times New Roman" w:hAnsi="Times New Roman" w:cs="Times New Roman" w:eastAsia="Times New Roman" w:hint="default"/>
          <w:spacing w:val="-7"/>
          <w:w w:val="100"/>
        </w:rPr>
        <w:t>IBM</w:t>
      </w:r>
      <w:r>
        <w:rPr>
          <w:spacing w:val="-7"/>
          <w:w w:val="100"/>
        </w:rPr>
        <w:t>中国公司持有</w:t>
      </w:r>
      <w:r>
        <w:rPr>
          <w:rFonts w:ascii="Times New Roman" w:hAnsi="Times New Roman" w:cs="Times New Roman" w:eastAsia="Times New Roman" w:hint="default"/>
          <w:spacing w:val="-7"/>
          <w:w w:val="100"/>
        </w:rPr>
        <w:t>29,670,300</w:t>
      </w:r>
      <w:r>
        <w:rPr>
          <w:rFonts w:ascii="Times New Roman" w:hAnsi="Times New Roman" w:cs="Times New Roman" w:eastAsia="Times New Roman" w:hint="default"/>
          <w:spacing w:val="1"/>
          <w:w w:val="100"/>
        </w:rPr>
        <w:t> </w:t>
      </w:r>
      <w:r>
        <w:rPr>
          <w:rFonts w:ascii="Times New Roman" w:hAnsi="Times New Roman" w:cs="Times New Roman" w:eastAsia="Times New Roman" w:hint="default"/>
          <w:spacing w:val="1"/>
          <w:w w:val="100"/>
        </w:rPr>
      </w:r>
      <w:r>
        <w:rPr/>
        <w:t>股，占总股本的</w:t>
      </w:r>
      <w:r>
        <w:rPr>
          <w:rFonts w:ascii="Times New Roman" w:hAnsi="Times New Roman" w:cs="Times New Roman" w:eastAsia="Times New Roman" w:hint="default"/>
        </w:rPr>
        <w:t>1.56%</w:t>
      </w:r>
      <w:r>
        <w:rPr/>
        <w:t>。</w:t>
      </w:r>
    </w:p>
    <w:p>
      <w:pPr>
        <w:pStyle w:val="BodyText"/>
        <w:spacing w:line="297" w:lineRule="auto" w:before="13"/>
        <w:ind w:left="138" w:right="117" w:firstLine="419"/>
        <w:jc w:val="left"/>
      </w:pPr>
      <w:r>
        <w:rPr>
          <w:spacing w:val="-2"/>
        </w:rPr>
        <w:t>公司</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18</w:t>
      </w:r>
      <w:r>
        <w:rPr>
          <w:spacing w:val="-2"/>
        </w:rPr>
        <w:t>日召开</w:t>
      </w:r>
      <w:r>
        <w:rPr>
          <w:rFonts w:ascii="Times New Roman" w:hAnsi="Times New Roman" w:cs="Times New Roman" w:eastAsia="Times New Roman" w:hint="default"/>
          <w:spacing w:val="-2"/>
        </w:rPr>
        <w:t>2009</w:t>
      </w:r>
      <w:r>
        <w:rPr>
          <w:spacing w:val="-2"/>
        </w:rPr>
        <w:t>年股东大会决议，以</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日股本</w:t>
      </w:r>
      <w:r>
        <w:rPr>
          <w:rFonts w:ascii="Times New Roman" w:hAnsi="Times New Roman" w:cs="Times New Roman" w:eastAsia="Times New Roman" w:hint="default"/>
          <w:spacing w:val="-2"/>
        </w:rPr>
        <w:t>1,898,211,418</w:t>
      </w:r>
      <w:r>
        <w:rPr>
          <w:spacing w:val="-2"/>
        </w:rPr>
        <w:t>股为基数，</w:t>
      </w:r>
      <w:r>
        <w:rPr>
          <w:w w:val="100"/>
        </w:rPr>
        <w:t> </w:t>
      </w:r>
      <w:r>
        <w:rPr/>
        <w:t>以资本公积金向</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日登记在册的全体股东每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股，以资本公积金向全体股东转</w:t>
      </w:r>
      <w:r>
        <w:rPr>
          <w:spacing w:val="-99"/>
        </w:rPr>
        <w:t> </w:t>
      </w:r>
      <w:r>
        <w:rPr>
          <w:spacing w:val="-99"/>
        </w:rPr>
      </w:r>
      <w:r>
        <w:rPr/>
        <w:t>增股份总额为</w:t>
      </w:r>
      <w:r>
        <w:rPr>
          <w:rFonts w:ascii="Times New Roman" w:hAnsi="Times New Roman" w:cs="Times New Roman" w:eastAsia="Times New Roman" w:hint="default"/>
        </w:rPr>
        <w:t>949,105,709</w:t>
      </w:r>
      <w:r>
        <w:rPr/>
        <w:t>股，变更后的注册资本为人民币</w:t>
      </w:r>
      <w:r>
        <w:rPr>
          <w:rFonts w:ascii="Times New Roman" w:hAnsi="Times New Roman" w:cs="Times New Roman" w:eastAsia="Times New Roman" w:hint="default"/>
        </w:rPr>
        <w:t>2,847,317,127</w:t>
      </w:r>
      <w:r>
        <w:rPr/>
        <w:t>元。公司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日召</w:t>
      </w:r>
      <w:r>
        <w:rPr>
          <w:spacing w:val="-42"/>
        </w:rPr>
        <w:t> </w:t>
      </w:r>
      <w:r>
        <w:rPr/>
        <w:t>开</w:t>
      </w:r>
      <w:r>
        <w:rPr>
          <w:rFonts w:ascii="Times New Roman" w:hAnsi="Times New Roman" w:cs="Times New Roman" w:eastAsia="Times New Roman" w:hint="default"/>
        </w:rPr>
        <w:t>2010</w:t>
      </w:r>
      <w:r>
        <w:rPr/>
        <w:t>年股东大会决议，以股本</w:t>
      </w:r>
      <w:r>
        <w:rPr>
          <w:rFonts w:ascii="Times New Roman" w:hAnsi="Times New Roman" w:cs="Times New Roman" w:eastAsia="Times New Roman" w:hint="default"/>
        </w:rPr>
        <w:t>2,847,317,127</w:t>
      </w:r>
      <w:r>
        <w:rPr/>
        <w:t>股为基数，以资本公积金向</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日登记在册</w:t>
      </w:r>
      <w:r>
        <w:rPr>
          <w:w w:val="100"/>
        </w:rPr>
        <w:t> </w:t>
      </w:r>
      <w:r>
        <w:rPr>
          <w:spacing w:val="-3"/>
        </w:rPr>
        <w:t>的全体股东每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2.5</w:t>
      </w:r>
      <w:r>
        <w:rPr>
          <w:spacing w:val="-3"/>
        </w:rPr>
        <w:t>股，以资本公积金向全体股东转增股份总额为</w:t>
      </w:r>
      <w:r>
        <w:rPr>
          <w:rFonts w:ascii="Times New Roman" w:hAnsi="Times New Roman" w:cs="Times New Roman" w:eastAsia="Times New Roman" w:hint="default"/>
          <w:spacing w:val="-3"/>
        </w:rPr>
        <w:t>711,829,282</w:t>
      </w:r>
      <w:r>
        <w:rPr>
          <w:spacing w:val="-3"/>
        </w:rPr>
        <w:t>股，变更后的</w:t>
      </w:r>
      <w:r>
        <w:rPr>
          <w:spacing w:val="-7"/>
        </w:rPr>
        <w:t> </w:t>
      </w:r>
      <w:r>
        <w:rPr>
          <w:spacing w:val="-7"/>
        </w:rPr>
      </w:r>
      <w:r>
        <w:rPr/>
        <w:t>注册资本为人民币</w:t>
      </w:r>
      <w:r>
        <w:rPr>
          <w:rFonts w:ascii="Times New Roman" w:hAnsi="Times New Roman" w:cs="Times New Roman" w:eastAsia="Times New Roman" w:hint="default"/>
        </w:rPr>
        <w:t>3,559,146,409.00</w:t>
      </w:r>
      <w:r>
        <w:rPr/>
        <w:t>元。</w:t>
      </w:r>
    </w:p>
    <w:p>
      <w:pPr>
        <w:pStyle w:val="BodyText"/>
        <w:spacing w:line="297" w:lineRule="auto" w:before="13"/>
        <w:ind w:left="138" w:right="307" w:firstLine="419"/>
        <w:jc w:val="both"/>
      </w:pPr>
      <w:r>
        <w:rPr>
          <w:spacing w:val="-1"/>
        </w:rPr>
        <w:t>经中国证监会</w:t>
      </w:r>
      <w:r>
        <w:rPr>
          <w:rFonts w:ascii="Times New Roman" w:hAnsi="Times New Roman" w:cs="Times New Roman" w:eastAsia="Times New Roman" w:hint="default"/>
          <w:spacing w:val="-1"/>
        </w:rPr>
        <w:t>[</w:t>
      </w:r>
      <w:r>
        <w:rPr>
          <w:spacing w:val="-1"/>
        </w:rPr>
        <w:t>证监许可（</w:t>
      </w:r>
      <w:r>
        <w:rPr>
          <w:rFonts w:ascii="Times New Roman" w:hAnsi="Times New Roman" w:cs="Times New Roman" w:eastAsia="Times New Roman" w:hint="default"/>
          <w:spacing w:val="-1"/>
        </w:rPr>
        <w:t>2009</w:t>
      </w:r>
      <w:r>
        <w:rPr>
          <w:spacing w:val="-1"/>
        </w:rPr>
        <w:t>）</w:t>
      </w:r>
      <w:r>
        <w:rPr>
          <w:rFonts w:ascii="Times New Roman" w:hAnsi="Times New Roman" w:cs="Times New Roman" w:eastAsia="Times New Roman" w:hint="default"/>
          <w:spacing w:val="-1"/>
        </w:rPr>
        <w:t>663</w:t>
      </w:r>
      <w:r>
        <w:rPr>
          <w:spacing w:val="-1"/>
        </w:rPr>
        <w:t>号</w:t>
      </w:r>
      <w:r>
        <w:rPr>
          <w:rFonts w:ascii="Times New Roman" w:hAnsi="Times New Roman" w:cs="Times New Roman" w:eastAsia="Times New Roman" w:hint="default"/>
          <w:spacing w:val="-1"/>
        </w:rPr>
        <w:t>]</w:t>
      </w:r>
      <w:r>
        <w:rPr>
          <w:spacing w:val="-1"/>
        </w:rPr>
        <w:t>核准，公司于</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31</w:t>
      </w:r>
      <w:r>
        <w:rPr>
          <w:spacing w:val="-1"/>
        </w:rPr>
        <w:t>日公开发行</w:t>
      </w:r>
      <w:r>
        <w:rPr>
          <w:rFonts w:ascii="Times New Roman" w:hAnsi="Times New Roman" w:cs="Times New Roman" w:eastAsia="Times New Roman" w:hint="default"/>
          <w:spacing w:val="-1"/>
        </w:rPr>
        <w:t>3,000</w:t>
      </w:r>
      <w:r>
        <w:rPr>
          <w:spacing w:val="-1"/>
        </w:rPr>
        <w:t>万张认股</w:t>
      </w:r>
      <w:r>
        <w:rPr>
          <w:w w:val="100"/>
        </w:rPr>
        <w:t> </w:t>
      </w:r>
      <w:r>
        <w:rPr>
          <w:spacing w:val="-5"/>
        </w:rPr>
        <w:t>权和债券分离交易的可转换公司债券（以下简称分离交易可转债），每张面值</w:t>
      </w:r>
      <w:r>
        <w:rPr>
          <w:rFonts w:ascii="Times New Roman" w:hAnsi="Times New Roman" w:cs="Times New Roman" w:eastAsia="Times New Roman" w:hint="default"/>
          <w:spacing w:val="-5"/>
        </w:rPr>
        <w:t>100</w:t>
      </w:r>
      <w:r>
        <w:rPr>
          <w:spacing w:val="-5"/>
        </w:rPr>
        <w:t>元，金额</w:t>
      </w:r>
      <w:r>
        <w:rPr>
          <w:rFonts w:ascii="Times New Roman" w:hAnsi="Times New Roman" w:cs="Times New Roman" w:eastAsia="Times New Roman" w:hint="default"/>
          <w:spacing w:val="-5"/>
        </w:rPr>
        <w:t>300,000</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spacing w:val="-1"/>
        </w:rPr>
        <w:t>万元，债券期限为</w:t>
      </w:r>
      <w:r>
        <w:rPr>
          <w:rFonts w:ascii="Times New Roman" w:hAnsi="Times New Roman" w:cs="Times New Roman" w:eastAsia="Times New Roman" w:hint="default"/>
          <w:spacing w:val="-1"/>
        </w:rPr>
        <w:t>6</w:t>
      </w:r>
      <w:r>
        <w:rPr>
          <w:spacing w:val="-1"/>
        </w:rPr>
        <w:t>年。此债券和认股权证于</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19</w:t>
      </w:r>
      <w:r>
        <w:rPr>
          <w:spacing w:val="-1"/>
        </w:rPr>
        <w:t>日起在上海证券交易所交易市场上市交</w:t>
      </w:r>
      <w:r>
        <w:rPr>
          <w:spacing w:val="-53"/>
        </w:rPr>
        <w:t> </w:t>
      </w:r>
      <w:r>
        <w:rPr>
          <w:spacing w:val="-53"/>
        </w:rPr>
      </w:r>
      <w:r>
        <w:rPr>
          <w:spacing w:val="3"/>
        </w:rPr>
        <w:t>易。每</w:t>
      </w:r>
      <w:r>
        <w:rPr>
          <w:rFonts w:ascii="Times New Roman" w:hAnsi="Times New Roman" w:cs="Times New Roman" w:eastAsia="Times New Roman" w:hint="default"/>
          <w:spacing w:val="3"/>
        </w:rPr>
        <w:t>1,000</w:t>
      </w:r>
      <w:r>
        <w:rPr>
          <w:spacing w:val="3"/>
        </w:rPr>
        <w:t>元面值分离交易可转债的最终认购人可同时获得公司派发的</w:t>
      </w:r>
      <w:r>
        <w:rPr>
          <w:rFonts w:ascii="Times New Roman" w:hAnsi="Times New Roman" w:cs="Times New Roman" w:eastAsia="Times New Roman" w:hint="default"/>
          <w:spacing w:val="3"/>
        </w:rPr>
        <w:t>191</w:t>
      </w:r>
      <w:r>
        <w:rPr>
          <w:spacing w:val="3"/>
        </w:rPr>
        <w:t>份认股权证，总计</w:t>
      </w:r>
      <w:r>
        <w:rPr>
          <w:spacing w:val="9"/>
        </w:rPr>
        <w:t> </w:t>
      </w:r>
      <w:r>
        <w:rPr>
          <w:spacing w:val="9"/>
        </w:rPr>
      </w:r>
      <w:r>
        <w:rPr>
          <w:rFonts w:ascii="Times New Roman" w:hAnsi="Times New Roman" w:cs="Times New Roman" w:eastAsia="Times New Roman" w:hint="default"/>
          <w:spacing w:val="-2"/>
        </w:rPr>
        <w:t>57,300</w:t>
      </w:r>
      <w:r>
        <w:rPr>
          <w:spacing w:val="-2"/>
        </w:rPr>
        <w:t>万份，认股权证存续期为</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19</w:t>
      </w:r>
      <w:r>
        <w:rPr>
          <w:spacing w:val="-2"/>
        </w:rPr>
        <w:t>日至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18</w:t>
      </w:r>
      <w:r>
        <w:rPr>
          <w:spacing w:val="-2"/>
        </w:rPr>
        <w:t>日。根据公司董事会于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3"/>
        </w:rPr>
        <w:t> </w:t>
      </w:r>
      <w:r>
        <w:rPr/>
        <w:t>日</w:t>
      </w:r>
      <w:r>
        <w:rPr>
          <w:rFonts w:ascii="Times New Roman" w:hAnsi="Times New Roman" w:cs="Times New Roman" w:eastAsia="Times New Roman" w:hint="default"/>
        </w:rPr>
        <w:t>[</w:t>
      </w:r>
      <w:r>
        <w:rPr/>
        <w:t>临</w:t>
      </w:r>
      <w:r>
        <w:rPr>
          <w:rFonts w:ascii="Times New Roman" w:hAnsi="Times New Roman" w:cs="Times New Roman" w:eastAsia="Times New Roman" w:hint="default"/>
        </w:rPr>
        <w:t>2011-084</w:t>
      </w:r>
      <w:r>
        <w:rPr/>
        <w:t>号</w:t>
      </w:r>
      <w:r>
        <w:rPr>
          <w:rFonts w:ascii="Times New Roman" w:hAnsi="Times New Roman" w:cs="Times New Roman" w:eastAsia="Times New Roman" w:hint="default"/>
        </w:rPr>
        <w:t>]</w:t>
      </w:r>
      <w:r>
        <w:rPr/>
        <w:t>公告，行权价格为</w:t>
      </w:r>
      <w:r>
        <w:rPr>
          <w:rFonts w:ascii="Times New Roman" w:hAnsi="Times New Roman" w:cs="Times New Roman" w:eastAsia="Times New Roman" w:hint="default"/>
        </w:rPr>
        <w:t>2.79</w:t>
      </w:r>
      <w:r>
        <w:rPr/>
        <w:t>元</w:t>
      </w:r>
      <w:r>
        <w:rPr>
          <w:rFonts w:ascii="Times New Roman" w:hAnsi="Times New Roman" w:cs="Times New Roman" w:eastAsia="Times New Roman" w:hint="default"/>
        </w:rPr>
        <w:t>/</w:t>
      </w:r>
      <w:r>
        <w:rPr/>
        <w:t>股，行权比例为</w:t>
      </w:r>
      <w:r>
        <w:rPr>
          <w:rFonts w:ascii="Times New Roman" w:hAnsi="Times New Roman" w:cs="Times New Roman" w:eastAsia="Times New Roman" w:hint="default"/>
        </w:rPr>
        <w:t>1</w:t>
      </w:r>
      <w:r>
        <w:rPr/>
        <w:t>：</w:t>
      </w:r>
      <w:r>
        <w:rPr>
          <w:rFonts w:ascii="Times New Roman" w:hAnsi="Times New Roman" w:cs="Times New Roman" w:eastAsia="Times New Roman" w:hint="default"/>
        </w:rPr>
        <w:t>1.87</w:t>
      </w:r>
      <w:r>
        <w:rPr/>
        <w:t>，此次共有</w:t>
      </w:r>
      <w:r>
        <w:rPr>
          <w:rFonts w:ascii="Times New Roman" w:hAnsi="Times New Roman" w:cs="Times New Roman" w:eastAsia="Times New Roman" w:hint="default"/>
        </w:rPr>
        <w:t>565,295,557</w:t>
      </w:r>
      <w:r>
        <w:rPr/>
        <w:t>份认股</w:t>
      </w:r>
      <w:r>
        <w:rPr>
          <w:spacing w:val="-57"/>
        </w:rPr>
        <w:t> </w:t>
      </w:r>
      <w:r>
        <w:rPr>
          <w:spacing w:val="-57"/>
        </w:rPr>
      </w:r>
      <w:r>
        <w:rPr>
          <w:spacing w:val="-1"/>
        </w:rPr>
        <w:t>权证行权，行权增加股本人民币</w:t>
      </w:r>
      <w:r>
        <w:rPr>
          <w:rFonts w:ascii="Times New Roman" w:hAnsi="Times New Roman" w:cs="Times New Roman" w:eastAsia="Times New Roman" w:hint="default"/>
          <w:spacing w:val="-1"/>
        </w:rPr>
        <w:t>1,057,097,813.00</w:t>
      </w:r>
      <w:r>
        <w:rPr>
          <w:spacing w:val="-1"/>
        </w:rPr>
        <w:t>元，增资方式均为现金出资。公司注册资本变更</w:t>
      </w:r>
      <w:r>
        <w:rPr>
          <w:spacing w:val="-49"/>
        </w:rPr>
        <w:t> </w:t>
      </w:r>
      <w:r>
        <w:rPr>
          <w:spacing w:val="-49"/>
        </w:rPr>
      </w:r>
      <w:r>
        <w:rPr/>
        <w:t>后为人民币</w:t>
      </w:r>
      <w:r>
        <w:rPr>
          <w:rFonts w:ascii="Times New Roman" w:hAnsi="Times New Roman" w:cs="Times New Roman" w:eastAsia="Times New Roman" w:hint="default"/>
        </w:rPr>
        <w:t>4,616,244,222.00</w:t>
      </w:r>
      <w:r>
        <w:rPr/>
        <w:t>元。</w:t>
      </w:r>
    </w:p>
    <w:p>
      <w:pPr>
        <w:pStyle w:val="BodyText"/>
        <w:spacing w:line="304" w:lineRule="auto" w:before="13"/>
        <w:ind w:left="138" w:right="307" w:firstLine="419"/>
        <w:jc w:val="both"/>
      </w:pP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13</w:t>
      </w:r>
      <w:r>
        <w:rPr>
          <w:spacing w:val="-4"/>
        </w:rPr>
        <w:t>日，根据长虹集团与深圳市华晟达投资控股有限公司签订的“股权分置改革对价</w:t>
      </w:r>
      <w:r>
        <w:rPr>
          <w:w w:val="100"/>
        </w:rPr>
        <w:t> </w:t>
      </w:r>
      <w:r>
        <w:rPr>
          <w:spacing w:val="-1"/>
        </w:rPr>
        <w:t>偿还协议”，深圳市华晟达投资控股有限公司向长虹集团支付长虹集团在公司股权分置改革过程</w:t>
      </w:r>
      <w:r>
        <w:rPr>
          <w:spacing w:val="-55"/>
        </w:rPr>
        <w:t> </w:t>
      </w:r>
      <w:r>
        <w:rPr>
          <w:spacing w:val="-55"/>
        </w:rPr>
      </w:r>
      <w:r>
        <w:rPr/>
        <w:t>中代为垫付的股改对价</w:t>
      </w:r>
      <w:r>
        <w:rPr>
          <w:rFonts w:ascii="Times New Roman" w:hAnsi="Times New Roman" w:cs="Times New Roman" w:eastAsia="Times New Roman" w:hint="default"/>
        </w:rPr>
        <w:t>803,093.00</w:t>
      </w:r>
      <w:r>
        <w:rPr/>
        <w:t>股，此次股权转让完成后，长虹集团持有本公司股权</w:t>
      </w:r>
      <w:r>
        <w:rPr>
          <w:rFonts w:ascii="Times New Roman" w:hAnsi="Times New Roman" w:cs="Times New Roman" w:eastAsia="Times New Roman" w:hint="default"/>
        </w:rPr>
        <w:t>23.22%</w:t>
      </w:r>
      <w:r>
        <w:rPr/>
        <w:t>。</w:t>
      </w:r>
    </w:p>
    <w:p>
      <w:pPr>
        <w:pStyle w:val="BodyText"/>
        <w:spacing w:line="240" w:lineRule="auto" w:before="7"/>
        <w:ind w:left="558" w:right="256"/>
        <w:jc w:val="left"/>
      </w:pP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日，公司注册资本和股本均为</w:t>
      </w:r>
      <w:r>
        <w:rPr>
          <w:rFonts w:ascii="Times New Roman" w:hAnsi="Times New Roman" w:cs="Times New Roman" w:eastAsia="Times New Roman" w:hint="default"/>
        </w:rPr>
        <w:t>4,616,244,222.00</w:t>
      </w:r>
      <w:r>
        <w:rPr/>
        <w:t>元。</w:t>
      </w:r>
    </w:p>
    <w:p>
      <w:pPr>
        <w:pStyle w:val="BodyText"/>
        <w:spacing w:line="240" w:lineRule="auto" w:before="69"/>
        <w:ind w:left="558" w:right="3052"/>
        <w:jc w:val="left"/>
      </w:pPr>
      <w:r>
        <w:rPr>
          <w:rFonts w:ascii="Times New Roman" w:hAnsi="Times New Roman" w:cs="Times New Roman" w:eastAsia="Times New Roman" w:hint="default"/>
        </w:rPr>
        <w:t>2</w:t>
      </w:r>
      <w:r>
        <w:rPr/>
        <w:t>、注册地和总部地址：四川省绵阳市高新区绵兴东路</w:t>
      </w:r>
      <w:r>
        <w:rPr>
          <w:rFonts w:ascii="Times New Roman" w:hAnsi="Times New Roman" w:cs="Times New Roman" w:eastAsia="Times New Roman" w:hint="default"/>
        </w:rPr>
        <w:t>35</w:t>
      </w:r>
      <w:r>
        <w:rPr/>
        <w:t>号。</w:t>
      </w:r>
    </w:p>
    <w:p>
      <w:pPr>
        <w:spacing w:after="0" w:line="240" w:lineRule="auto"/>
        <w:jc w:val="left"/>
        <w:sectPr>
          <w:headerReference w:type="default" r:id="rId41"/>
          <w:footerReference w:type="default" r:id="rId42"/>
          <w:pgSz w:w="11910" w:h="16840"/>
          <w:pgMar w:header="882" w:footer="1195" w:top="1120" w:bottom="1380" w:left="1660" w:right="960"/>
          <w:pgNumType w:start="81"/>
        </w:sectPr>
      </w:pPr>
    </w:p>
    <w:p>
      <w:pPr>
        <w:spacing w:line="240" w:lineRule="auto" w:before="0"/>
        <w:rPr>
          <w:rFonts w:ascii="宋体" w:hAnsi="宋体" w:cs="宋体" w:eastAsia="宋体" w:hint="default"/>
          <w:sz w:val="20"/>
          <w:szCs w:val="20"/>
        </w:rPr>
      </w:pPr>
    </w:p>
    <w:p>
      <w:pPr>
        <w:pStyle w:val="BodyText"/>
        <w:spacing w:line="240" w:lineRule="auto" w:before="180"/>
        <w:ind w:left="558" w:right="0"/>
        <w:jc w:val="left"/>
      </w:pPr>
      <w:r>
        <w:rPr>
          <w:rFonts w:ascii="Times New Roman" w:hAnsi="Times New Roman" w:cs="Times New Roman" w:eastAsia="Times New Roman" w:hint="default"/>
        </w:rPr>
        <w:t>3</w:t>
      </w:r>
      <w:r>
        <w:rPr/>
        <w:t>、业务性质、经营范围和主要经营活动</w:t>
      </w:r>
    </w:p>
    <w:p>
      <w:pPr>
        <w:pStyle w:val="BodyText"/>
        <w:spacing w:line="240" w:lineRule="auto" w:before="69"/>
        <w:ind w:left="558" w:right="0"/>
        <w:jc w:val="left"/>
      </w:pPr>
      <w:r>
        <w:rPr>
          <w:rFonts w:ascii="Times New Roman" w:hAnsi="Times New Roman" w:cs="Times New Roman" w:eastAsia="Times New Roman" w:hint="default"/>
        </w:rPr>
        <w:t>3.1</w:t>
      </w:r>
      <w:r>
        <w:rPr/>
        <w:t>业务性质：家电制造。</w:t>
      </w:r>
    </w:p>
    <w:p>
      <w:pPr>
        <w:pStyle w:val="BodyText"/>
        <w:spacing w:line="312" w:lineRule="auto" w:before="69"/>
        <w:ind w:left="138" w:right="0" w:firstLine="419"/>
        <w:jc w:val="left"/>
      </w:pPr>
      <w:r>
        <w:rPr>
          <w:rFonts w:ascii="Times New Roman" w:hAnsi="Times New Roman" w:cs="Times New Roman" w:eastAsia="Times New Roman" w:hint="default"/>
        </w:rPr>
        <w:t>3.2</w:t>
      </w:r>
      <w:r>
        <w:rPr/>
        <w:t>经营范围：家用电器、汽车电器、电子产品及零配件、通信设备、照明设备、家居产品、</w:t>
      </w:r>
      <w:r>
        <w:rPr>
          <w:w w:val="100"/>
        </w:rPr>
        <w:t> </w:t>
      </w:r>
      <w:r>
        <w:rPr/>
        <w:t>计算机及其他电子设备、电子电工机械专用设备、电器机械及器材、电池系列产品、电子医疗产</w:t>
      </w:r>
      <w:r>
        <w:rPr>
          <w:spacing w:val="-97"/>
        </w:rPr>
        <w:t> </w:t>
      </w:r>
      <w:r>
        <w:rPr>
          <w:spacing w:val="-97"/>
        </w:rPr>
      </w:r>
      <w:r>
        <w:rPr/>
        <w:t>品、电力设备、机械设备、制冷设备及配件、数字监控产品、金属制品、仪器仪表、文化及办公</w:t>
      </w:r>
      <w:r>
        <w:rPr>
          <w:spacing w:val="-97"/>
        </w:rPr>
        <w:t> </w:t>
      </w:r>
      <w:r>
        <w:rPr>
          <w:spacing w:val="-97"/>
        </w:rPr>
      </w:r>
      <w:r>
        <w:rPr/>
        <w:t>用机械、文教体育用品、厨柜及燃气具的制造、销售与维修；房屋及设备租赁；包装产品及技术</w:t>
      </w:r>
      <w:r>
        <w:rPr>
          <w:spacing w:val="-97"/>
        </w:rPr>
        <w:t> </w:t>
      </w:r>
      <w:r>
        <w:rPr>
          <w:spacing w:val="-97"/>
        </w:rPr>
      </w:r>
      <w:r>
        <w:rPr/>
        <w:t>服务；公路运输，仓储及装卸搬运，集成电路与软件开发及销售、服务，企业管理咨询与服务，</w:t>
      </w:r>
      <w:r>
        <w:rPr>
          <w:spacing w:val="-97"/>
        </w:rPr>
        <w:t> </w:t>
      </w:r>
      <w:r>
        <w:rPr>
          <w:spacing w:val="-97"/>
        </w:rPr>
      </w:r>
      <w:r>
        <w:rPr/>
        <w:t>高科技项目投资及国家允许的其他投资业务；房地产开发经营，房屋建筑工程施工，废弃电器、</w:t>
      </w:r>
      <w:r>
        <w:rPr>
          <w:spacing w:val="-100"/>
        </w:rPr>
        <w:t> </w:t>
      </w:r>
      <w:r>
        <w:rPr>
          <w:spacing w:val="-100"/>
        </w:rPr>
      </w:r>
      <w:r>
        <w:rPr/>
        <w:t>电子产品回收及处理；信息技术服务，财务咨询服务、化工原料及产品（不含危险化学品）、建</w:t>
      </w:r>
      <w:r>
        <w:rPr>
          <w:spacing w:val="-96"/>
        </w:rPr>
        <w:t> </w:t>
      </w:r>
      <w:r>
        <w:rPr>
          <w:spacing w:val="-96"/>
        </w:rPr>
      </w:r>
      <w:r>
        <w:rPr/>
        <w:t>筑材料、有色金属、钢材、塑料、包装材料、机电设备、贵重金属、汽车零配件、电子元器件的</w:t>
      </w:r>
      <w:r>
        <w:rPr>
          <w:spacing w:val="-96"/>
        </w:rPr>
        <w:t> </w:t>
      </w:r>
      <w:r>
        <w:rPr>
          <w:spacing w:val="-96"/>
        </w:rPr>
      </w:r>
      <w:r>
        <w:rPr/>
        <w:t>销售及相关进出口业务，电信业务代办、广告的设计、制作、发布代理；无人机、无人机系统研</w:t>
      </w:r>
      <w:r>
        <w:rPr>
          <w:spacing w:val="-98"/>
        </w:rPr>
        <w:t> </w:t>
      </w:r>
      <w:r>
        <w:rPr>
          <w:spacing w:val="-98"/>
        </w:rPr>
      </w:r>
      <w:r>
        <w:rPr>
          <w:spacing w:val="-7"/>
        </w:rPr>
        <w:t>发及设计、无人机技术推广、转让及技术咨询服务、无人机生产和销售。（需依法经批准的项目，</w:t>
      </w:r>
      <w:r>
        <w:rPr>
          <w:spacing w:val="-14"/>
        </w:rPr>
        <w:t> </w:t>
      </w:r>
      <w:r>
        <w:rPr>
          <w:spacing w:val="-14"/>
        </w:rPr>
      </w:r>
      <w:r>
        <w:rPr/>
        <w:t>经相关部门批准后方可开展经营活动）</w:t>
      </w:r>
    </w:p>
    <w:p>
      <w:pPr>
        <w:pStyle w:val="BodyText"/>
        <w:spacing w:line="297" w:lineRule="auto" w:before="22"/>
        <w:ind w:left="138" w:right="208" w:firstLine="419"/>
        <w:jc w:val="both"/>
      </w:pPr>
      <w:r>
        <w:rPr>
          <w:rFonts w:ascii="Times New Roman" w:hAnsi="Times New Roman" w:cs="Times New Roman" w:eastAsia="Times New Roman" w:hint="default"/>
          <w:spacing w:val="-7"/>
        </w:rPr>
        <w:t>3.3</w:t>
      </w:r>
      <w:r>
        <w:rPr>
          <w:spacing w:val="-7"/>
        </w:rPr>
        <w:t>主要经营活动：</w:t>
      </w:r>
      <w:r>
        <w:rPr>
          <w:rFonts w:ascii="Times New Roman" w:hAnsi="Times New Roman" w:cs="Times New Roman" w:eastAsia="Times New Roman" w:hint="default"/>
          <w:spacing w:val="-7"/>
        </w:rPr>
        <w:t>2018</w:t>
      </w:r>
      <w:r>
        <w:rPr>
          <w:spacing w:val="-7"/>
        </w:rPr>
        <w:t>年度本集团主要从事电视机、冰箱、空调、压缩机、视听产品、电池、</w:t>
      </w:r>
      <w:r>
        <w:rPr>
          <w:w w:val="100"/>
        </w:rPr>
        <w:t> </w:t>
      </w:r>
      <w:r>
        <w:rPr/>
        <w:t>手机等产品的生产销售、</w:t>
      </w:r>
      <w:r>
        <w:rPr>
          <w:rFonts w:ascii="Times New Roman" w:hAnsi="Times New Roman" w:cs="Times New Roman" w:eastAsia="Times New Roman" w:hint="default"/>
        </w:rPr>
        <w:t>IT</w:t>
      </w:r>
      <w:r>
        <w:rPr/>
        <w:t>产品的销售以及房地产开发等生产经营活动。</w:t>
      </w:r>
    </w:p>
    <w:p>
      <w:pPr>
        <w:pStyle w:val="BodyText"/>
        <w:spacing w:line="297" w:lineRule="auto" w:before="13"/>
        <w:ind w:left="138" w:right="207" w:firstLine="419"/>
        <w:jc w:val="both"/>
      </w:pPr>
      <w:r>
        <w:rPr>
          <w:rFonts w:ascii="Times New Roman" w:hAnsi="Times New Roman" w:cs="Times New Roman" w:eastAsia="Times New Roman" w:hint="default"/>
        </w:rPr>
        <w:t>4</w:t>
      </w:r>
      <w:r>
        <w:rPr/>
        <w:t>、控股股东以及集团最终实际控制人名称：长虹集团持有公司</w:t>
      </w:r>
      <w:r>
        <w:rPr>
          <w:rFonts w:ascii="Times New Roman" w:hAnsi="Times New Roman" w:cs="Times New Roman" w:eastAsia="Times New Roman" w:hint="default"/>
        </w:rPr>
        <w:t>23.22%</w:t>
      </w:r>
      <w:r>
        <w:rPr/>
        <w:t>的股权，是公司的控</w:t>
      </w:r>
      <w:r>
        <w:rPr>
          <w:w w:val="100"/>
        </w:rPr>
        <w:t> </w:t>
      </w:r>
      <w:r>
        <w:rPr/>
        <w:t>股股东。绵阳市政府国有资产监督管理委员会（以下简称绵阳市国资委）持有长虹集团</w:t>
      </w:r>
      <w:r>
        <w:rPr>
          <w:rFonts w:ascii="Times New Roman" w:hAnsi="Times New Roman" w:cs="Times New Roman" w:eastAsia="Times New Roman" w:hint="default"/>
        </w:rPr>
        <w:t>100.00%</w:t>
      </w:r>
      <w:r>
        <w:rPr>
          <w:rFonts w:ascii="Times New Roman" w:hAnsi="Times New Roman" w:cs="Times New Roman" w:eastAsia="Times New Roman" w:hint="default"/>
          <w:spacing w:val="49"/>
        </w:rPr>
        <w:t> </w:t>
      </w:r>
      <w:r>
        <w:rPr>
          <w:rFonts w:ascii="Times New Roman" w:hAnsi="Times New Roman" w:cs="Times New Roman" w:eastAsia="Times New Roman" w:hint="default"/>
          <w:spacing w:val="49"/>
        </w:rPr>
      </w:r>
      <w:r>
        <w:rPr/>
        <w:t>的股权，是公司的最终实际控制人。</w:t>
      </w:r>
    </w:p>
    <w:p>
      <w:pPr>
        <w:spacing w:line="240" w:lineRule="auto" w:before="12"/>
        <w:rPr>
          <w:rFonts w:ascii="宋体" w:hAnsi="宋体" w:cs="宋体" w:eastAsia="宋体" w:hint="default"/>
          <w:sz w:val="19"/>
          <w:szCs w:val="19"/>
        </w:rPr>
      </w:pPr>
    </w:p>
    <w:p>
      <w:pPr>
        <w:pStyle w:val="Heading3"/>
        <w:tabs>
          <w:tab w:pos="557" w:val="left" w:leader="none"/>
        </w:tabs>
        <w:spacing w:line="240" w:lineRule="auto" w:before="0"/>
        <w:ind w:left="138" w:right="0"/>
        <w:jc w:val="left"/>
        <w:rPr>
          <w:b w:val="0"/>
          <w:bCs w:val="0"/>
        </w:rPr>
      </w:pPr>
      <w:r>
        <w:rPr>
          <w:rFonts w:ascii="宋体" w:hAnsi="宋体" w:cs="宋体" w:eastAsia="宋体" w:hint="default"/>
          <w:w w:val="95"/>
        </w:rPr>
        <w:t>2.</w:t>
        <w:tab/>
      </w:r>
      <w:r>
        <w:rPr/>
        <w:t>合并财务报表范围</w:t>
      </w:r>
      <w:r>
        <w:rPr>
          <w:b w:val="0"/>
          <w:bCs w:val="0"/>
        </w:rPr>
      </w:r>
    </w:p>
    <w:p>
      <w:pPr>
        <w:pStyle w:val="BodyText"/>
        <w:spacing w:line="240" w:lineRule="auto" w:before="58"/>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309" w:lineRule="auto" w:before="57"/>
        <w:ind w:left="138" w:right="207" w:firstLine="419"/>
        <w:jc w:val="both"/>
      </w:pPr>
      <w:r>
        <w:rPr/>
        <w:t>本集团合并财务报表范围包括长虹美菱股份有限公司、长虹华意压缩机股份有限公司等</w:t>
      </w:r>
      <w:r>
        <w:rPr>
          <w:spacing w:val="104"/>
        </w:rPr>
        <w:t> </w:t>
      </w:r>
      <w:r>
        <w:rPr>
          <w:rFonts w:ascii="Times New Roman" w:hAnsi="Times New Roman" w:cs="Times New Roman" w:eastAsia="Times New Roman" w:hint="default"/>
          <w:spacing w:val="-3"/>
        </w:rPr>
        <w:t>41</w:t>
      </w:r>
      <w:r>
        <w:rPr>
          <w:rFonts w:ascii="Times New Roman" w:hAnsi="Times New Roman" w:cs="Times New Roman" w:eastAsia="Times New Roman" w:hint="default"/>
          <w:spacing w:val="-3"/>
          <w:w w:val="100"/>
        </w:rPr>
        <w:t> </w:t>
      </w:r>
      <w:r>
        <w:rPr>
          <w:spacing w:val="-1"/>
        </w:rPr>
        <w:t>家子公司。与上年相比，本年同一控制下企业合并增加零八一集团，其他合并增加绵阳虹云孵化</w:t>
      </w:r>
      <w:r>
        <w:rPr>
          <w:spacing w:val="-56"/>
        </w:rPr>
        <w:t> </w:t>
      </w:r>
      <w:r>
        <w:rPr>
          <w:spacing w:val="-56"/>
        </w:rPr>
      </w:r>
      <w:r>
        <w:rPr>
          <w:spacing w:val="-6"/>
        </w:rPr>
        <w:t>器管理有限公司，新设增加四川虹魔方网络科技有限公司；同一控制下企业合并减少长虹电器（澳</w:t>
      </w:r>
      <w:r>
        <w:rPr>
          <w:spacing w:val="-54"/>
        </w:rPr>
        <w:t> </w:t>
      </w:r>
      <w:r>
        <w:rPr>
          <w:spacing w:val="-54"/>
        </w:rPr>
      </w:r>
      <w:r>
        <w:rPr/>
        <w:t>大利亚）有限公司和长虹中东电器有限责任公司。</w:t>
      </w:r>
    </w:p>
    <w:p>
      <w:pPr>
        <w:pStyle w:val="BodyText"/>
        <w:spacing w:line="240" w:lineRule="auto" w:before="24"/>
        <w:ind w:left="558" w:right="0"/>
        <w:jc w:val="left"/>
      </w:pPr>
      <w:r>
        <w:rPr/>
        <w:t>详见本附注</w:t>
      </w:r>
      <w:r>
        <w:rPr>
          <w:rFonts w:ascii="Times New Roman" w:hAnsi="Times New Roman" w:cs="Times New Roman" w:eastAsia="Times New Roman" w:hint="default"/>
        </w:rPr>
        <w:t>“</w:t>
      </w:r>
      <w:r>
        <w:rPr/>
        <w:t>七、合并范围的变化</w:t>
      </w:r>
      <w:r>
        <w:rPr>
          <w:rFonts w:ascii="Times New Roman" w:hAnsi="Times New Roman" w:cs="Times New Roman" w:eastAsia="Times New Roman" w:hint="default"/>
        </w:rPr>
        <w:t>”</w:t>
      </w:r>
      <w:r>
        <w:rPr/>
        <w:t>及本附注</w:t>
      </w:r>
      <w:r>
        <w:rPr>
          <w:rFonts w:ascii="Times New Roman" w:hAnsi="Times New Roman" w:cs="Times New Roman" w:eastAsia="Times New Roman" w:hint="default"/>
        </w:rPr>
        <w:t>“</w:t>
      </w:r>
      <w:r>
        <w:rPr/>
        <w:t>八、在其他主体中的权益</w:t>
      </w:r>
      <w:r>
        <w:rPr>
          <w:rFonts w:ascii="Times New Roman" w:hAnsi="Times New Roman" w:cs="Times New Roman" w:eastAsia="Times New Roman" w:hint="default"/>
        </w:rPr>
        <w:t>”</w:t>
      </w:r>
      <w:r>
        <w:rPr/>
        <w:t>相关内容。</w:t>
      </w:r>
    </w:p>
    <w:p>
      <w:pPr>
        <w:spacing w:line="240" w:lineRule="auto" w:before="7"/>
        <w:rPr>
          <w:rFonts w:ascii="宋体" w:hAnsi="宋体" w:cs="宋体" w:eastAsia="宋体" w:hint="default"/>
          <w:sz w:val="22"/>
          <w:szCs w:val="22"/>
        </w:rPr>
      </w:pPr>
    </w:p>
    <w:p>
      <w:pPr>
        <w:pStyle w:val="Heading3"/>
        <w:tabs>
          <w:tab w:pos="562" w:val="left" w:leader="none"/>
        </w:tabs>
        <w:spacing w:line="290" w:lineRule="auto" w:before="0"/>
        <w:ind w:left="138" w:right="6720"/>
        <w:jc w:val="left"/>
        <w:rPr>
          <w:b w:val="0"/>
          <w:bCs w:val="0"/>
        </w:rPr>
      </w:pPr>
      <w:r>
        <w:rPr/>
        <w:t>四、财务报表的编制基础</w:t>
      </w:r>
      <w:r>
        <w:rPr>
          <w:spacing w:val="-100"/>
        </w:rPr>
        <w:t> </w:t>
      </w:r>
      <w:r>
        <w:rPr>
          <w:spacing w:val="-100"/>
        </w:rPr>
      </w:r>
      <w:r>
        <w:rPr>
          <w:rFonts w:ascii="宋体" w:hAnsi="宋体" w:cs="宋体" w:eastAsia="宋体" w:hint="default"/>
          <w:w w:val="95"/>
        </w:rPr>
        <w:t>1.</w:t>
        <w:tab/>
      </w:r>
      <w:r>
        <w:rPr/>
        <w:t>编制基础</w:t>
      </w:r>
      <w:r>
        <w:rPr>
          <w:b w:val="0"/>
          <w:bCs w:val="0"/>
        </w:rPr>
      </w:r>
    </w:p>
    <w:p>
      <w:pPr>
        <w:pStyle w:val="BodyText"/>
        <w:spacing w:line="304" w:lineRule="auto" w:before="91"/>
        <w:ind w:left="138" w:right="217" w:firstLine="419"/>
        <w:jc w:val="both"/>
      </w:pPr>
      <w:r>
        <w:rPr>
          <w:spacing w:val="-2"/>
        </w:rPr>
        <w:t>本集团财务报表以持续经营为基础，根据实际发生的交易和事项，按照财政部颁布的《企业</w:t>
      </w:r>
      <w:r>
        <w:rPr>
          <w:w w:val="100"/>
        </w:rPr>
        <w:t> </w:t>
      </w:r>
      <w:r>
        <w:rPr>
          <w:spacing w:val="-2"/>
        </w:rPr>
        <w:t>会计准则》及相关规定，并基于本附注</w:t>
      </w:r>
      <w:r>
        <w:rPr>
          <w:rFonts w:ascii="Times New Roman" w:hAnsi="Times New Roman" w:cs="Times New Roman" w:eastAsia="Times New Roman" w:hint="default"/>
          <w:spacing w:val="-2"/>
        </w:rPr>
        <w:t>“</w:t>
      </w:r>
      <w:r>
        <w:rPr>
          <w:spacing w:val="-2"/>
        </w:rPr>
        <w:t>五、重要会计政策及会计估计</w:t>
      </w:r>
      <w:r>
        <w:rPr>
          <w:rFonts w:ascii="Times New Roman" w:hAnsi="Times New Roman" w:cs="Times New Roman" w:eastAsia="Times New Roman" w:hint="default"/>
          <w:spacing w:val="-2"/>
        </w:rPr>
        <w:t>”</w:t>
      </w:r>
      <w:r>
        <w:rPr>
          <w:spacing w:val="-2"/>
        </w:rPr>
        <w:t>所述会计政策和会计估计</w:t>
      </w:r>
      <w:r>
        <w:rPr>
          <w:spacing w:val="-30"/>
        </w:rPr>
        <w:t> </w:t>
      </w:r>
      <w:r>
        <w:rPr>
          <w:spacing w:val="-30"/>
        </w:rPr>
      </w:r>
      <w:r>
        <w:rPr/>
        <w:t>编制。</w:t>
      </w:r>
    </w:p>
    <w:p>
      <w:pPr>
        <w:spacing w:line="240" w:lineRule="auto" w:before="5"/>
        <w:rPr>
          <w:rFonts w:ascii="宋体" w:hAnsi="宋体" w:cs="宋体" w:eastAsia="宋体" w:hint="default"/>
          <w:sz w:val="28"/>
          <w:szCs w:val="28"/>
        </w:rPr>
      </w:pPr>
    </w:p>
    <w:p>
      <w:pPr>
        <w:pStyle w:val="Heading3"/>
        <w:tabs>
          <w:tab w:pos="562" w:val="left" w:leader="none"/>
        </w:tabs>
        <w:spacing w:line="240" w:lineRule="auto" w:before="0"/>
        <w:ind w:left="138" w:right="0"/>
        <w:jc w:val="left"/>
        <w:rPr>
          <w:b w:val="0"/>
          <w:bCs w:val="0"/>
        </w:rPr>
      </w:pPr>
      <w:r>
        <w:rPr>
          <w:rFonts w:ascii="宋体" w:hAnsi="宋体" w:cs="宋体" w:eastAsia="宋体" w:hint="default"/>
          <w:w w:val="95"/>
        </w:rPr>
        <w:t>2.</w:t>
        <w:tab/>
      </w:r>
      <w:r>
        <w:rPr/>
        <w:t>持续经营</w:t>
      </w:r>
      <w:r>
        <w:rPr>
          <w:b w:val="0"/>
          <w:bCs w:val="0"/>
        </w:rPr>
      </w:r>
    </w:p>
    <w:p>
      <w:pPr>
        <w:pStyle w:val="BodyText"/>
        <w:spacing w:line="240" w:lineRule="auto" w:before="58"/>
        <w:ind w:left="138" w:right="0"/>
        <w:jc w:val="left"/>
      </w:pPr>
      <w:r>
        <w:rPr/>
        <w:t>√适用□不适用</w:t>
      </w:r>
    </w:p>
    <w:p>
      <w:pPr>
        <w:pStyle w:val="BodyText"/>
        <w:spacing w:line="240" w:lineRule="auto" w:before="73"/>
        <w:ind w:left="558" w:right="0"/>
        <w:jc w:val="left"/>
      </w:pPr>
      <w:r>
        <w:rPr/>
        <w:t>公司自本报告期末起</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个月具备持续经营能力，无影响持续经营能力的重大事项。</w:t>
      </w:r>
    </w:p>
    <w:p>
      <w:pPr>
        <w:spacing w:line="240" w:lineRule="auto" w:before="7"/>
        <w:rPr>
          <w:rFonts w:ascii="宋体" w:hAnsi="宋体" w:cs="宋体" w:eastAsia="宋体" w:hint="default"/>
          <w:sz w:val="22"/>
          <w:szCs w:val="22"/>
        </w:rPr>
      </w:pPr>
    </w:p>
    <w:p>
      <w:pPr>
        <w:spacing w:line="290" w:lineRule="auto" w:before="0"/>
        <w:ind w:left="138" w:right="3415"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具体会计政策和会计估计提示：</w:t>
      </w:r>
    </w:p>
    <w:p>
      <w:pPr>
        <w:pStyle w:val="BodyText"/>
        <w:spacing w:line="230" w:lineRule="exact"/>
        <w:ind w:left="138" w:right="0"/>
        <w:jc w:val="left"/>
      </w:pPr>
      <w:r>
        <w:rPr/>
        <w:t>√适用□不适用</w:t>
      </w:r>
    </w:p>
    <w:p>
      <w:pPr>
        <w:spacing w:after="0" w:line="230" w:lineRule="exact"/>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40" w:lineRule="auto" w:before="36"/>
        <w:ind w:left="138" w:right="0"/>
        <w:jc w:val="left"/>
      </w:pPr>
      <w:r>
        <w:rPr/>
        <w:t>具体如下：</w:t>
      </w:r>
    </w:p>
    <w:p>
      <w:pPr>
        <w:pStyle w:val="Heading3"/>
        <w:tabs>
          <w:tab w:pos="562" w:val="left" w:leader="none"/>
        </w:tabs>
        <w:spacing w:line="240" w:lineRule="auto" w:before="58"/>
        <w:ind w:left="138" w:right="0"/>
        <w:jc w:val="left"/>
        <w:rPr>
          <w:b w:val="0"/>
          <w:bCs w:val="0"/>
        </w:rPr>
      </w:pPr>
      <w:r>
        <w:rPr>
          <w:rFonts w:ascii="宋体" w:hAnsi="宋体" w:cs="宋体" w:eastAsia="宋体" w:hint="default"/>
          <w:w w:val="95"/>
        </w:rPr>
        <w:t>1.</w:t>
        <w:tab/>
      </w:r>
      <w:r>
        <w:rPr/>
        <w:t>遵循企业会计准则的声明</w:t>
      </w:r>
      <w:r>
        <w:rPr>
          <w:b w:val="0"/>
          <w:bCs w:val="0"/>
        </w:rPr>
      </w:r>
    </w:p>
    <w:p>
      <w:pPr>
        <w:pStyle w:val="BodyText"/>
        <w:spacing w:line="240" w:lineRule="auto" w:before="56"/>
        <w:ind w:left="138" w:right="0"/>
        <w:jc w:val="left"/>
      </w:pPr>
      <w:r>
        <w:rPr>
          <w:spacing w:val="-2"/>
        </w:rPr>
        <w:t>本公司所编制的财务报表符合企业会计准则的要求，真实、完整地反映了公司的财务状况、经营</w:t>
      </w:r>
      <w:r>
        <w:rPr>
          <w:spacing w:val="-25"/>
        </w:rPr>
        <w:t> </w:t>
      </w:r>
      <w:r>
        <w:rPr>
          <w:spacing w:val="-25"/>
        </w:rPr>
      </w:r>
      <w:r>
        <w:rPr/>
        <w:t>成果、股东权益变动和现金流量等有关信息。</w:t>
      </w:r>
    </w:p>
    <w:p>
      <w:pPr>
        <w:spacing w:line="240" w:lineRule="auto" w:before="11"/>
        <w:rPr>
          <w:rFonts w:ascii="宋体" w:hAnsi="宋体" w:cs="宋体" w:eastAsia="宋体" w:hint="default"/>
          <w:sz w:val="22"/>
          <w:szCs w:val="22"/>
        </w:rPr>
      </w:pPr>
    </w:p>
    <w:p>
      <w:pPr>
        <w:pStyle w:val="Heading3"/>
        <w:tabs>
          <w:tab w:pos="562" w:val="left" w:leader="none"/>
        </w:tabs>
        <w:spacing w:line="240" w:lineRule="auto" w:before="0"/>
        <w:ind w:left="138" w:right="0"/>
        <w:jc w:val="left"/>
        <w:rPr>
          <w:b w:val="0"/>
          <w:bCs w:val="0"/>
        </w:rPr>
      </w:pPr>
      <w:r>
        <w:rPr>
          <w:rFonts w:ascii="宋体" w:hAnsi="宋体" w:cs="宋体" w:eastAsia="宋体" w:hint="default"/>
          <w:w w:val="95"/>
        </w:rPr>
        <w:t>2.</w:t>
        <w:tab/>
      </w:r>
      <w:r>
        <w:rPr/>
        <w:t>会计期间</w:t>
      </w:r>
      <w:r>
        <w:rPr>
          <w:b w:val="0"/>
          <w:bCs w:val="0"/>
        </w:rPr>
      </w:r>
    </w:p>
    <w:p>
      <w:pPr>
        <w:pStyle w:val="BodyText"/>
        <w:spacing w:line="240" w:lineRule="auto" w:before="56"/>
        <w:ind w:left="138" w:right="0"/>
        <w:jc w:val="left"/>
      </w:pPr>
      <w:r>
        <w:rPr/>
        <w:t>本公司会计年度自公历</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 </w:t>
      </w:r>
      <w:r>
        <w:rPr/>
        <w:t>日起至</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日止。</w:t>
      </w:r>
    </w:p>
    <w:p>
      <w:pPr>
        <w:spacing w:line="240" w:lineRule="auto" w:before="10"/>
        <w:rPr>
          <w:rFonts w:ascii="宋体" w:hAnsi="宋体" w:cs="宋体" w:eastAsia="宋体" w:hint="default"/>
          <w:sz w:val="21"/>
          <w:szCs w:val="21"/>
        </w:rPr>
      </w:pPr>
    </w:p>
    <w:p>
      <w:pPr>
        <w:pStyle w:val="Heading3"/>
        <w:tabs>
          <w:tab w:pos="562" w:val="left" w:leader="none"/>
        </w:tabs>
        <w:spacing w:line="240" w:lineRule="auto" w:before="0"/>
        <w:ind w:left="138" w:right="0"/>
        <w:jc w:val="left"/>
        <w:rPr>
          <w:b w:val="0"/>
          <w:bCs w:val="0"/>
        </w:rPr>
      </w:pPr>
      <w:r>
        <w:rPr>
          <w:rFonts w:ascii="宋体" w:hAnsi="宋体" w:cs="宋体" w:eastAsia="宋体" w:hint="default"/>
          <w:w w:val="95"/>
        </w:rPr>
        <w:t>3.</w:t>
        <w:tab/>
      </w:r>
      <w:r>
        <w:rPr/>
        <w:t>营业周期</w:t>
      </w:r>
      <w:r>
        <w:rPr>
          <w:b w:val="0"/>
          <w:bCs w:val="0"/>
        </w:rPr>
      </w:r>
    </w:p>
    <w:p>
      <w:pPr>
        <w:pStyle w:val="BodyText"/>
        <w:spacing w:line="304" w:lineRule="auto" w:before="56"/>
        <w:ind w:left="558" w:right="0" w:hanging="420"/>
        <w:jc w:val="left"/>
      </w:pPr>
      <w:r>
        <w:rPr/>
        <w:t>√适用□不适用</w:t>
      </w:r>
      <w:r>
        <w:rPr>
          <w:spacing w:val="-103"/>
        </w:rPr>
        <w:t> </w:t>
      </w:r>
      <w:r>
        <w:rPr>
          <w:spacing w:val="-103"/>
        </w:rPr>
      </w:r>
      <w:r>
        <w:rPr>
          <w:spacing w:val="-2"/>
        </w:rPr>
        <w:t>正常营业周期是指本公司从购买用于加工的资产起至实现现金或现金等价物的期间。本集团</w:t>
      </w:r>
    </w:p>
    <w:p>
      <w:pPr>
        <w:pStyle w:val="BodyText"/>
        <w:spacing w:line="240" w:lineRule="auto" w:before="29"/>
        <w:ind w:left="138" w:right="0"/>
        <w:jc w:val="left"/>
      </w:pPr>
      <w:r>
        <w:rPr/>
        <w:t>以</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个月作为一个营业周期，并以其作为资产和负债的流动性划分标准。</w:t>
      </w:r>
    </w:p>
    <w:p>
      <w:pPr>
        <w:spacing w:line="240" w:lineRule="auto" w:before="7"/>
        <w:rPr>
          <w:rFonts w:ascii="宋体" w:hAnsi="宋体" w:cs="宋体" w:eastAsia="宋体" w:hint="default"/>
          <w:sz w:val="22"/>
          <w:szCs w:val="22"/>
        </w:rPr>
      </w:pPr>
    </w:p>
    <w:p>
      <w:pPr>
        <w:pStyle w:val="BodyText"/>
        <w:tabs>
          <w:tab w:pos="562" w:val="left" w:leader="none"/>
        </w:tabs>
        <w:spacing w:line="357" w:lineRule="auto"/>
        <w:ind w:left="558" w:right="210" w:hanging="420"/>
        <w:jc w:val="left"/>
      </w:pPr>
      <w:r>
        <w:rPr>
          <w:rFonts w:ascii="宋体" w:hAnsi="宋体" w:cs="宋体" w:eastAsia="宋体" w:hint="default"/>
          <w:b/>
          <w:bCs/>
          <w:w w:val="95"/>
        </w:rPr>
        <w:t>4.</w:t>
        <w:tab/>
        <w:tab/>
      </w:r>
      <w:r>
        <w:rPr>
          <w:rFonts w:ascii="宋体" w:hAnsi="宋体" w:cs="宋体" w:eastAsia="宋体" w:hint="default"/>
          <w:b/>
          <w:bCs/>
        </w:rPr>
        <w:t>记账本位币</w:t>
      </w:r>
      <w:r>
        <w:rPr>
          <w:rFonts w:ascii="宋体" w:hAnsi="宋体" w:cs="宋体" w:eastAsia="宋体" w:hint="default"/>
          <w:b/>
          <w:bCs/>
          <w:w w:val="100"/>
        </w:rPr>
        <w:t> </w:t>
      </w:r>
      <w:r>
        <w:rPr>
          <w:spacing w:val="-2"/>
        </w:rPr>
        <w:t>本集团除境外子公司以外以人民币为记账本位币。境外子公司以非人民币为记账本位币，资</w:t>
      </w:r>
    </w:p>
    <w:p>
      <w:pPr>
        <w:pStyle w:val="BodyText"/>
        <w:spacing w:line="257" w:lineRule="exact"/>
        <w:ind w:left="138" w:right="0"/>
        <w:jc w:val="left"/>
      </w:pPr>
      <w:r>
        <w:rPr/>
        <w:t>产负债表日将外币报表折算为人民币。</w:t>
      </w:r>
    </w:p>
    <w:p>
      <w:pPr>
        <w:spacing w:line="240" w:lineRule="auto" w:before="7"/>
        <w:rPr>
          <w:rFonts w:ascii="宋体" w:hAnsi="宋体" w:cs="宋体" w:eastAsia="宋体" w:hint="default"/>
          <w:sz w:val="23"/>
          <w:szCs w:val="23"/>
        </w:rPr>
      </w:pPr>
    </w:p>
    <w:p>
      <w:pPr>
        <w:pStyle w:val="Heading3"/>
        <w:tabs>
          <w:tab w:pos="562" w:val="left" w:leader="none"/>
        </w:tabs>
        <w:spacing w:line="240" w:lineRule="auto" w:before="0"/>
        <w:ind w:left="138" w:right="0"/>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pStyle w:val="BodyText"/>
        <w:spacing w:line="304" w:lineRule="auto" w:before="58"/>
        <w:ind w:left="558" w:right="0" w:hanging="420"/>
        <w:jc w:val="left"/>
      </w:pPr>
      <w:r>
        <w:rPr/>
        <w:t>√适用□不适用</w:t>
      </w:r>
      <w:r>
        <w:rPr>
          <w:spacing w:val="-103"/>
        </w:rPr>
        <w:t> </w:t>
      </w:r>
      <w:r>
        <w:rPr>
          <w:spacing w:val="-103"/>
        </w:rPr>
      </w:r>
      <w:r>
        <w:rPr>
          <w:spacing w:val="-2"/>
        </w:rPr>
        <w:t>企业合并是指将两个或两个以上单独的企业合并形成一个报告主体的交易或事项。本集团在</w:t>
      </w:r>
    </w:p>
    <w:p>
      <w:pPr>
        <w:pStyle w:val="BodyText"/>
        <w:spacing w:line="314" w:lineRule="auto" w:before="29"/>
        <w:ind w:left="138" w:right="0"/>
        <w:jc w:val="left"/>
      </w:pPr>
      <w:r>
        <w:rPr>
          <w:spacing w:val="-1"/>
        </w:rPr>
        <w:t>合并日或购买日确认因企业合并取得的资产、负债，合并日或购买日为实际取得被合并方或被购</w:t>
      </w:r>
      <w:r>
        <w:rPr>
          <w:spacing w:val="-55"/>
        </w:rPr>
        <w:t> </w:t>
      </w:r>
      <w:r>
        <w:rPr>
          <w:spacing w:val="-55"/>
        </w:rPr>
      </w:r>
      <w:r>
        <w:rPr/>
        <w:t>买方控制权的日期。</w:t>
      </w:r>
    </w:p>
    <w:p>
      <w:pPr>
        <w:pStyle w:val="BodyText"/>
        <w:spacing w:line="314" w:lineRule="auto" w:before="20"/>
        <w:ind w:left="138" w:right="0" w:firstLine="419"/>
        <w:jc w:val="left"/>
      </w:pPr>
      <w:r>
        <w:rPr/>
        <w:t>本集团作为合并方，在同一控制下企业合并中取得的资产和负债，在合并日按被合并方在最</w:t>
      </w:r>
      <w:r>
        <w:rPr>
          <w:w w:val="100"/>
        </w:rPr>
        <w:t> </w:t>
      </w:r>
      <w:r>
        <w:rPr>
          <w:spacing w:val="-4"/>
          <w:w w:val="100"/>
        </w:rPr>
        <w:t>终控制方合并报表中的账面价值计量。取得的净资产账面价值与支付的合并对价账面价值的差额，</w:t>
      </w:r>
      <w:r>
        <w:rPr>
          <w:spacing w:val="-85"/>
          <w:w w:val="100"/>
        </w:rPr>
        <w:t> </w:t>
      </w:r>
      <w:r>
        <w:rPr>
          <w:spacing w:val="-85"/>
          <w:w w:val="100"/>
        </w:rPr>
      </w:r>
      <w:r>
        <w:rPr/>
        <w:t>调整资本公积；资本公积不足冲减的，调整留存收益。在非同一控制下企业合并中取得的被购买</w:t>
      </w:r>
      <w:r>
        <w:rPr>
          <w:spacing w:val="-97"/>
        </w:rPr>
        <w:t> </w:t>
      </w:r>
      <w:r>
        <w:rPr>
          <w:spacing w:val="-97"/>
        </w:rPr>
      </w:r>
      <w:r>
        <w:rPr/>
        <w:t>方可辨认资产、负债及或有负债在购买日以公允价值计量。合并成本为本集团在购买日为取得对</w:t>
      </w:r>
      <w:r>
        <w:rPr>
          <w:spacing w:val="-96"/>
        </w:rPr>
        <w:t> </w:t>
      </w:r>
      <w:r>
        <w:rPr>
          <w:spacing w:val="-96"/>
        </w:rPr>
      </w:r>
      <w:r>
        <w:rPr/>
        <w:t>被购买方的控制权而支付的现金或非现金资产、发行或承担的负债、发行的权益性证券等的公允</w:t>
      </w:r>
      <w:r>
        <w:rPr>
          <w:spacing w:val="-97"/>
        </w:rPr>
        <w:t> </w:t>
      </w:r>
      <w:r>
        <w:rPr>
          <w:spacing w:val="-97"/>
        </w:rPr>
      </w:r>
      <w:r>
        <w:rPr/>
        <w:t>价值以及在企业合并中发生的各项直接相关费用之和（通过多次交易分步实现的企业合并，其合</w:t>
      </w:r>
      <w:r>
        <w:rPr>
          <w:spacing w:val="-97"/>
        </w:rPr>
        <w:t> </w:t>
      </w:r>
      <w:r>
        <w:rPr>
          <w:spacing w:val="-97"/>
        </w:rPr>
      </w:r>
      <w:r>
        <w:rPr/>
        <w:t>并成本为每一单项交易的成本之和）。合并成本大于合并中取得的被购买方可辨认净资产公允价</w:t>
      </w:r>
      <w:r>
        <w:rPr>
          <w:spacing w:val="-97"/>
        </w:rPr>
        <w:t> </w:t>
      </w:r>
      <w:r>
        <w:rPr>
          <w:spacing w:val="-97"/>
        </w:rPr>
      </w:r>
      <w:r>
        <w:rPr>
          <w:spacing w:val="-6"/>
          <w:w w:val="100"/>
        </w:rPr>
        <w:t>值份额的差额，确认为商誉；合并成本小于合并中取得的被购买方可辨认净资产公允价值份额的，</w:t>
      </w:r>
      <w:r>
        <w:rPr>
          <w:w w:val="100"/>
        </w:rPr>
        <w:t> </w:t>
      </w:r>
      <w:r>
        <w:rPr/>
        <w:t>首先对合并中取得的各项可辨认资产、负债及或有负债的公允价值、以及合并对价的非现金资产</w:t>
      </w:r>
      <w:r>
        <w:rPr>
          <w:spacing w:val="-97"/>
        </w:rPr>
        <w:t> </w:t>
      </w:r>
      <w:r>
        <w:rPr>
          <w:spacing w:val="-97"/>
        </w:rPr>
      </w:r>
      <w:r>
        <w:rPr/>
        <w:t>或发行的权益性证券等的公允价值进行复核，经复核后，合并成本仍小于合并中取得的被购买方</w:t>
      </w:r>
      <w:r>
        <w:rPr>
          <w:spacing w:val="-97"/>
        </w:rPr>
        <w:t> </w:t>
      </w:r>
      <w:r>
        <w:rPr>
          <w:spacing w:val="-97"/>
        </w:rPr>
      </w:r>
      <w:r>
        <w:rPr/>
        <w:t>可辨认净资产公允价值份额的，将其差额计入合并当期营业外收入。</w:t>
      </w:r>
    </w:p>
    <w:p>
      <w:pPr>
        <w:spacing w:line="240" w:lineRule="auto" w:before="10"/>
        <w:rPr>
          <w:rFonts w:ascii="宋体" w:hAnsi="宋体" w:cs="宋体" w:eastAsia="宋体" w:hint="default"/>
          <w:sz w:val="18"/>
          <w:szCs w:val="18"/>
        </w:rPr>
      </w:pPr>
    </w:p>
    <w:p>
      <w:pPr>
        <w:pStyle w:val="Heading3"/>
        <w:tabs>
          <w:tab w:pos="562" w:val="left" w:leader="none"/>
        </w:tabs>
        <w:spacing w:line="240" w:lineRule="auto" w:before="0"/>
        <w:ind w:left="138" w:right="0"/>
        <w:jc w:val="left"/>
        <w:rPr>
          <w:b w:val="0"/>
          <w:bCs w:val="0"/>
        </w:rPr>
      </w:pPr>
      <w:r>
        <w:rPr>
          <w:rFonts w:ascii="宋体" w:hAnsi="宋体" w:cs="宋体" w:eastAsia="宋体" w:hint="default"/>
          <w:w w:val="95"/>
        </w:rPr>
        <w:t>6.</w:t>
        <w:tab/>
      </w:r>
      <w:r>
        <w:rPr/>
        <w:t>合并财务报表的编制方法</w:t>
      </w:r>
      <w:r>
        <w:rPr>
          <w:b w:val="0"/>
          <w:bCs w:val="0"/>
        </w:rPr>
      </w:r>
    </w:p>
    <w:p>
      <w:pPr>
        <w:pStyle w:val="BodyText"/>
        <w:spacing w:line="240" w:lineRule="auto" w:before="56"/>
        <w:ind w:left="138" w:right="0"/>
        <w:jc w:val="left"/>
      </w:pPr>
      <w:r>
        <w:rPr/>
        <w:t>√适用□不适用</w:t>
      </w:r>
    </w:p>
    <w:p>
      <w:pPr>
        <w:spacing w:after="0" w:line="240" w:lineRule="auto"/>
        <w:jc w:val="left"/>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pStyle w:val="BodyText"/>
        <w:spacing w:line="297" w:lineRule="auto" w:before="180"/>
        <w:ind w:left="138" w:right="208" w:firstLine="419"/>
        <w:jc w:val="both"/>
      </w:pPr>
      <w:r>
        <w:rPr>
          <w:spacing w:val="-4"/>
        </w:rPr>
        <w:t>（</w:t>
      </w:r>
      <w:r>
        <w:rPr>
          <w:rFonts w:ascii="Times New Roman" w:hAnsi="Times New Roman" w:cs="Times New Roman" w:eastAsia="Times New Roman" w:hint="default"/>
          <w:spacing w:val="-4"/>
        </w:rPr>
        <w:t>1</w:t>
      </w:r>
      <w:r>
        <w:rPr>
          <w:spacing w:val="-4"/>
        </w:rPr>
        <w:t>）合并范围的确定原则。公司将拥有实际控制权的子公司及结构化主体纳入合并财务报表</w:t>
      </w:r>
      <w:r>
        <w:rPr>
          <w:w w:val="100"/>
        </w:rPr>
        <w:t> </w:t>
      </w:r>
      <w:r>
        <w:rPr/>
        <w:t>范围。</w:t>
      </w:r>
    </w:p>
    <w:p>
      <w:pPr>
        <w:pStyle w:val="BodyText"/>
        <w:spacing w:line="304" w:lineRule="auto" w:before="34"/>
        <w:ind w:left="138" w:right="207" w:firstLine="419"/>
        <w:jc w:val="both"/>
      </w:pPr>
      <w:r>
        <w:rPr/>
        <w:t>（</w:t>
      </w:r>
      <w:r>
        <w:rPr>
          <w:rFonts w:ascii="Times New Roman" w:hAnsi="Times New Roman" w:cs="Times New Roman" w:eastAsia="Times New Roman" w:hint="default"/>
        </w:rPr>
        <w:t>2</w:t>
      </w:r>
      <w:r>
        <w:rPr/>
        <w:t>）合并财务报表所采用的会计方法。公司合并财务报表是按照《企业会计准则第</w:t>
      </w:r>
      <w:r>
        <w:rPr>
          <w:spacing w:val="-48"/>
        </w:rPr>
        <w:t> </w:t>
      </w:r>
      <w:r>
        <w:rPr>
          <w:rFonts w:ascii="Times New Roman" w:hAnsi="Times New Roman" w:cs="Times New Roman" w:eastAsia="Times New Roman" w:hint="default"/>
        </w:rPr>
        <w:t>33</w:t>
      </w:r>
      <w:r>
        <w:rPr>
          <w:rFonts w:ascii="Times New Roman" w:hAnsi="Times New Roman" w:cs="Times New Roman" w:eastAsia="Times New Roman" w:hint="default"/>
          <w:spacing w:val="4"/>
        </w:rPr>
        <w:t> </w:t>
      </w:r>
      <w:r>
        <w:rPr>
          <w:spacing w:val="-3"/>
        </w:rPr>
        <w:t>号－</w:t>
      </w:r>
      <w:r>
        <w:rPr>
          <w:spacing w:val="-3"/>
          <w:w w:val="100"/>
        </w:rPr>
        <w:t> </w:t>
      </w:r>
      <w:r>
        <w:rPr>
          <w:spacing w:val="-1"/>
        </w:rPr>
        <w:t>合并财务报表》及相关规定的要求编制，合并时合并范围内的所有重大内部交易和往来业务已抵</w:t>
      </w:r>
      <w:r>
        <w:rPr>
          <w:spacing w:val="-55"/>
        </w:rPr>
        <w:t> </w:t>
      </w:r>
      <w:r>
        <w:rPr>
          <w:spacing w:val="-55"/>
        </w:rPr>
      </w:r>
      <w:r>
        <w:rPr>
          <w:spacing w:val="-1"/>
        </w:rPr>
        <w:t>销。子公司的所有者权益中不属于母公司的份额以及当期净损益、其他综合收益及综合收益总额</w:t>
      </w:r>
      <w:r>
        <w:rPr>
          <w:spacing w:val="-55"/>
        </w:rPr>
        <w:t> </w:t>
      </w:r>
      <w:r>
        <w:rPr>
          <w:spacing w:val="-55"/>
        </w:rPr>
      </w:r>
      <w:r>
        <w:rPr>
          <w:spacing w:val="-4"/>
        </w:rPr>
        <w:t>中属于少数股东权益的份额，分别在合并财务报表</w:t>
      </w:r>
      <w:r>
        <w:rPr>
          <w:rFonts w:ascii="Times New Roman" w:hAnsi="Times New Roman" w:cs="Times New Roman" w:eastAsia="Times New Roman" w:hint="default"/>
          <w:spacing w:val="-4"/>
        </w:rPr>
        <w:t>“</w:t>
      </w:r>
      <w:r>
        <w:rPr>
          <w:spacing w:val="-4"/>
        </w:rPr>
        <w:t>少数股东权益、少数股东损益、归属于少数股</w:t>
      </w:r>
      <w:r>
        <w:rPr>
          <w:spacing w:val="-25"/>
        </w:rPr>
        <w:t> </w:t>
      </w:r>
      <w:r>
        <w:rPr>
          <w:spacing w:val="-25"/>
        </w:rPr>
      </w:r>
      <w:r>
        <w:rPr>
          <w:spacing w:val="-4"/>
        </w:rPr>
        <w:t>东的其他综合收益及归属于少数股东的综合收益总额</w:t>
      </w:r>
      <w:r>
        <w:rPr>
          <w:rFonts w:ascii="Times New Roman" w:hAnsi="Times New Roman" w:cs="Times New Roman" w:eastAsia="Times New Roman" w:hint="default"/>
          <w:spacing w:val="-4"/>
        </w:rPr>
        <w:t>”</w:t>
      </w:r>
      <w:r>
        <w:rPr>
          <w:spacing w:val="-4"/>
        </w:rPr>
        <w:t>项目列示。子公司与本公司采用的会计政策</w:t>
      </w:r>
      <w:r>
        <w:rPr>
          <w:spacing w:val="-23"/>
        </w:rPr>
        <w:t> </w:t>
      </w:r>
      <w:r>
        <w:rPr>
          <w:spacing w:val="-23"/>
        </w:rPr>
      </w:r>
      <w:r>
        <w:rPr>
          <w:spacing w:val="-1"/>
        </w:rPr>
        <w:t>或会计期间不一致的，在编制合并财务报表时，按照公司的会计政策或会计期间对子公司财务报</w:t>
      </w:r>
      <w:r>
        <w:rPr>
          <w:spacing w:val="-55"/>
        </w:rPr>
        <w:t> </w:t>
      </w:r>
      <w:r>
        <w:rPr>
          <w:spacing w:val="-55"/>
        </w:rPr>
      </w:r>
      <w:r>
        <w:rPr/>
        <w:t>表进行必要的调整。</w:t>
      </w:r>
    </w:p>
    <w:p>
      <w:pPr>
        <w:pStyle w:val="BodyText"/>
        <w:spacing w:line="314" w:lineRule="auto" w:before="29"/>
        <w:ind w:left="138" w:right="208" w:firstLine="419"/>
        <w:jc w:val="both"/>
      </w:pPr>
      <w:r>
        <w:rPr>
          <w:spacing w:val="-2"/>
        </w:rPr>
        <w:t>对于非同一控制下企业合并取得的子公司，在编制合并财务报表时，以购买日可辨认净资产</w:t>
      </w:r>
      <w:r>
        <w:rPr>
          <w:w w:val="100"/>
        </w:rPr>
        <w:t> </w:t>
      </w:r>
      <w:r>
        <w:rPr>
          <w:spacing w:val="-1"/>
        </w:rPr>
        <w:t>公允价值为基础对其个别财务报表进行调整；对于同一控制下企业合并取得的子公司，视同该企</w:t>
      </w:r>
      <w:r>
        <w:rPr>
          <w:spacing w:val="-55"/>
        </w:rPr>
        <w:t> </w:t>
      </w:r>
      <w:r>
        <w:rPr>
          <w:spacing w:val="-55"/>
        </w:rPr>
      </w:r>
      <w:r>
        <w:rPr>
          <w:spacing w:val="-1"/>
        </w:rPr>
        <w:t>业于合并当期的年初已经存在，从合并当期的年初起将其资产、负债、经营成果和现金流量，按</w:t>
      </w:r>
      <w:r>
        <w:rPr>
          <w:spacing w:val="-55"/>
        </w:rPr>
        <w:t> </w:t>
      </w:r>
      <w:r>
        <w:rPr>
          <w:spacing w:val="-55"/>
        </w:rPr>
      </w:r>
      <w:r>
        <w:rPr/>
        <w:t>原账面价值纳入合并财务报表。</w:t>
      </w:r>
    </w:p>
    <w:p>
      <w:pPr>
        <w:spacing w:line="240" w:lineRule="auto" w:before="10"/>
        <w:rPr>
          <w:rFonts w:ascii="宋体" w:hAnsi="宋体" w:cs="宋体" w:eastAsia="宋体" w:hint="default"/>
          <w:sz w:val="18"/>
          <w:szCs w:val="18"/>
        </w:rPr>
      </w:pPr>
    </w:p>
    <w:p>
      <w:pPr>
        <w:pStyle w:val="Heading3"/>
        <w:spacing w:line="240" w:lineRule="auto" w:before="0"/>
        <w:ind w:left="138" w:right="0"/>
        <w:jc w:val="both"/>
        <w:rPr>
          <w:b w:val="0"/>
          <w:bCs w:val="0"/>
        </w:rPr>
      </w:pPr>
      <w:r>
        <w:rPr>
          <w:rFonts w:ascii="宋体" w:hAnsi="宋体" w:cs="宋体" w:eastAsia="宋体" w:hint="default"/>
        </w:rPr>
        <w:t>7. </w:t>
      </w:r>
      <w:r>
        <w:rPr>
          <w:rFonts w:ascii="宋体" w:hAnsi="宋体" w:cs="宋体" w:eastAsia="宋体" w:hint="default"/>
          <w:spacing w:val="1"/>
        </w:rPr>
        <w:t> </w:t>
      </w:r>
      <w:r>
        <w:rPr/>
        <w:t>合营安排分类及共同经营会计处理方法</w:t>
      </w:r>
      <w:r>
        <w:rPr>
          <w:b w:val="0"/>
          <w:bCs w:val="0"/>
        </w:rPr>
      </w:r>
    </w:p>
    <w:p>
      <w:pPr>
        <w:pStyle w:val="BodyText"/>
        <w:spacing w:line="272" w:lineRule="exact" w:before="86"/>
        <w:ind w:left="558" w:right="0" w:hanging="420"/>
        <w:jc w:val="left"/>
      </w:pPr>
      <w:r>
        <w:rPr/>
        <w:t>√适用□不适用</w:t>
      </w:r>
      <w:r>
        <w:rPr>
          <w:spacing w:val="-103"/>
        </w:rPr>
        <w:t> </w:t>
      </w:r>
      <w:r>
        <w:rPr>
          <w:spacing w:val="-103"/>
        </w:rPr>
      </w:r>
      <w:r>
        <w:rPr>
          <w:spacing w:val="-3"/>
        </w:rPr>
        <w:t>本集团的合营安排包括共同经营和合营企业。对于共同经营项目</w:t>
      </w:r>
      <w:r>
        <w:rPr>
          <w:rFonts w:ascii="Times New Roman" w:hAnsi="Times New Roman" w:cs="Times New Roman" w:eastAsia="Times New Roman" w:hint="default"/>
          <w:spacing w:val="-3"/>
        </w:rPr>
        <w:t>,</w:t>
      </w:r>
      <w:r>
        <w:rPr>
          <w:spacing w:val="-3"/>
        </w:rPr>
        <w:t>本集团作为共同经营中的合</w:t>
      </w:r>
    </w:p>
    <w:p>
      <w:pPr>
        <w:pStyle w:val="BodyText"/>
        <w:spacing w:line="246" w:lineRule="exact"/>
        <w:ind w:left="138" w:right="0"/>
        <w:jc w:val="both"/>
      </w:pPr>
      <w:r>
        <w:rPr/>
        <w:t>营方确认单独持有的资产和承担的负债，以及按份额确认持有的资产和承担的负债，根据相关约</w:t>
      </w:r>
    </w:p>
    <w:p>
      <w:pPr>
        <w:pStyle w:val="BodyText"/>
        <w:spacing w:line="272" w:lineRule="exact" w:before="27"/>
        <w:ind w:left="138" w:right="217"/>
        <w:jc w:val="both"/>
      </w:pPr>
      <w:r>
        <w:rPr>
          <w:spacing w:val="-2"/>
        </w:rPr>
        <w:t>定单独或按份额确认相关的收入和费用。与共同经营发生购买、销售不构成业务的资产交易的，</w:t>
      </w:r>
      <w:r>
        <w:rPr>
          <w:spacing w:val="-25"/>
        </w:rPr>
        <w:t> </w:t>
      </w:r>
      <w:r>
        <w:rPr>
          <w:spacing w:val="-25"/>
        </w:rPr>
      </w:r>
      <w:r>
        <w:rPr/>
        <w:t>仅确认因该交易产生的损益中归属于共同经营其他参与方的部分。</w:t>
      </w:r>
    </w:p>
    <w:p>
      <w:pPr>
        <w:spacing w:line="240" w:lineRule="auto" w:before="2"/>
        <w:rPr>
          <w:rFonts w:ascii="宋体" w:hAnsi="宋体" w:cs="宋体" w:eastAsia="宋体" w:hint="default"/>
          <w:sz w:val="21"/>
          <w:szCs w:val="21"/>
        </w:rPr>
      </w:pPr>
    </w:p>
    <w:p>
      <w:pPr>
        <w:tabs>
          <w:tab w:pos="562" w:val="left" w:leader="none"/>
        </w:tabs>
        <w:spacing w:line="290" w:lineRule="auto" w:before="0"/>
        <w:ind w:left="558" w:right="102" w:hanging="420"/>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公司现金流量表之现金指库存现金以及可以随时用于支付的存款，现金等价物指持有期限短、</w:t>
      </w:r>
    </w:p>
    <w:p>
      <w:pPr>
        <w:pStyle w:val="BodyText"/>
        <w:spacing w:line="226" w:lineRule="exact"/>
        <w:ind w:left="138" w:right="0"/>
        <w:jc w:val="both"/>
      </w:pPr>
      <w:r>
        <w:rPr/>
        <w:t>流动性强、易于转换为已知金额现金且价值变动风险很小的投资，包括但不限于满足前项条件的</w:t>
      </w:r>
    </w:p>
    <w:p>
      <w:pPr>
        <w:pStyle w:val="BodyText"/>
        <w:spacing w:line="232" w:lineRule="auto" w:before="6"/>
        <w:ind w:left="138" w:right="208"/>
        <w:jc w:val="both"/>
      </w:pPr>
      <w:r>
        <w:rPr>
          <w:spacing w:val="-6"/>
          <w:w w:val="100"/>
        </w:rPr>
        <w:t>从购买日起三个月内到期的债券投资、可以以通知方式提前支取的银行定期存款、可转让存单等。</w:t>
      </w:r>
      <w:r>
        <w:rPr>
          <w:w w:val="100"/>
        </w:rPr>
        <w:t> </w:t>
      </w:r>
      <w:r>
        <w:rPr>
          <w:spacing w:val="-2"/>
        </w:rPr>
        <w:t>定期存款如果不可以随时支付，不作现金确认，如果可以随时支付，作为现金确认。其他货币资</w:t>
      </w:r>
      <w:r>
        <w:rPr>
          <w:spacing w:val="-25"/>
        </w:rPr>
        <w:t> </w:t>
      </w:r>
      <w:r>
        <w:rPr>
          <w:spacing w:val="-25"/>
        </w:rPr>
      </w:r>
      <w:r>
        <w:rPr/>
        <w:t>金中</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个月以上的保证金存款不作为现金等价物确认，</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个月以下的保证金存款作为现金等价物</w:t>
      </w:r>
      <w:r>
        <w:rPr>
          <w:w w:val="100"/>
        </w:rPr>
        <w:t> </w:t>
      </w:r>
      <w:r>
        <w:rPr/>
        <w:t>确认。</w:t>
      </w:r>
    </w:p>
    <w:p>
      <w:pPr>
        <w:spacing w:line="240" w:lineRule="auto" w:before="12"/>
        <w:rPr>
          <w:rFonts w:ascii="宋体" w:hAnsi="宋体" w:cs="宋体" w:eastAsia="宋体" w:hint="default"/>
          <w:sz w:val="22"/>
          <w:szCs w:val="22"/>
        </w:rPr>
      </w:pPr>
    </w:p>
    <w:p>
      <w:pPr>
        <w:pStyle w:val="Heading3"/>
        <w:spacing w:line="240" w:lineRule="auto" w:before="0"/>
        <w:ind w:left="138" w:right="0"/>
        <w:jc w:val="both"/>
        <w:rPr>
          <w:b w:val="0"/>
          <w:bCs w:val="0"/>
        </w:rPr>
      </w:pPr>
      <w:r>
        <w:rPr>
          <w:rFonts w:ascii="宋体" w:hAnsi="宋体" w:cs="宋体" w:eastAsia="宋体" w:hint="default"/>
        </w:rPr>
        <w:t>9. </w:t>
      </w:r>
      <w:r>
        <w:rPr>
          <w:rFonts w:ascii="宋体" w:hAnsi="宋体" w:cs="宋体" w:eastAsia="宋体" w:hint="default"/>
          <w:spacing w:val="1"/>
        </w:rPr>
        <w:t> </w:t>
      </w:r>
      <w:r>
        <w:rPr/>
        <w:t>外币业务和外币报表折算</w:t>
      </w:r>
      <w:r>
        <w:rPr>
          <w:b w:val="0"/>
          <w:bCs w:val="0"/>
        </w:rPr>
      </w:r>
    </w:p>
    <w:p>
      <w:pPr>
        <w:pStyle w:val="BodyText"/>
        <w:spacing w:line="240" w:lineRule="auto" w:before="58"/>
        <w:ind w:left="138" w:right="0"/>
        <w:jc w:val="both"/>
      </w:pPr>
      <w:r>
        <w:rPr/>
        <w:t>√适用□不适用</w:t>
      </w:r>
    </w:p>
    <w:p>
      <w:pPr>
        <w:pStyle w:val="BodyText"/>
        <w:spacing w:line="312" w:lineRule="auto" w:before="73"/>
        <w:ind w:left="138" w:right="207" w:firstLine="419"/>
        <w:jc w:val="both"/>
      </w:pPr>
      <w:r>
        <w:rPr>
          <w:spacing w:val="-4"/>
        </w:rPr>
        <w:t>（</w:t>
      </w:r>
      <w:r>
        <w:rPr>
          <w:rFonts w:ascii="Times New Roman" w:hAnsi="Times New Roman" w:cs="Times New Roman" w:eastAsia="Times New Roman" w:hint="default"/>
          <w:spacing w:val="-4"/>
        </w:rPr>
        <w:t>1</w:t>
      </w:r>
      <w:r>
        <w:rPr>
          <w:spacing w:val="-4"/>
        </w:rPr>
        <w:t>）外币交易。本集团外币交易按当月期初汇率将外币金额折算为人民币金额。于资产负债</w:t>
      </w:r>
      <w:r>
        <w:rPr>
          <w:w w:val="100"/>
        </w:rPr>
        <w:t> </w:t>
      </w:r>
      <w:r>
        <w:rPr>
          <w:spacing w:val="-1"/>
        </w:rPr>
        <w:t>表日，外币货币性项目采用资产负债表日的即期汇率折算为人民币，所产生的折算差额除了为购</w:t>
      </w:r>
      <w:r>
        <w:rPr>
          <w:spacing w:val="-55"/>
        </w:rPr>
        <w:t> </w:t>
      </w:r>
      <w:r>
        <w:rPr>
          <w:spacing w:val="-55"/>
        </w:rPr>
      </w:r>
      <w:r>
        <w:rPr>
          <w:spacing w:val="-1"/>
        </w:rPr>
        <w:t>建或生产符合资本化条件的资产而借入的外币专门借款产生的汇兑差额按资本化的原则处理外，</w:t>
      </w:r>
      <w:r>
        <w:rPr>
          <w:spacing w:val="-55"/>
        </w:rPr>
        <w:t> </w:t>
      </w:r>
      <w:r>
        <w:rPr>
          <w:spacing w:val="-55"/>
        </w:rPr>
      </w:r>
      <w:r>
        <w:rPr>
          <w:spacing w:val="-1"/>
        </w:rPr>
        <w:t>直接计入当期损益。以公允价值计量的外币非货币性项目，采用公允价值确定日的即期汇率折算</w:t>
      </w:r>
      <w:r>
        <w:rPr>
          <w:spacing w:val="-55"/>
        </w:rPr>
        <w:t> </w:t>
      </w:r>
      <w:r>
        <w:rPr>
          <w:spacing w:val="-55"/>
        </w:rPr>
      </w:r>
      <w:r>
        <w:rPr>
          <w:spacing w:val="-1"/>
        </w:rPr>
        <w:t>为人民币，所产生的折算差额，作为公允价值变动直接计入当期损益。以历史成本计量的外币非</w:t>
      </w:r>
      <w:r>
        <w:rPr>
          <w:spacing w:val="-55"/>
        </w:rPr>
        <w:t> </w:t>
      </w:r>
      <w:r>
        <w:rPr>
          <w:spacing w:val="-55"/>
        </w:rPr>
      </w:r>
      <w:r>
        <w:rPr/>
        <w:t>货币性项目，仍采用交易发生日的即期汇率折算，不改变其人民币金额。</w:t>
      </w:r>
    </w:p>
    <w:p>
      <w:pPr>
        <w:pStyle w:val="BodyText"/>
        <w:spacing w:line="228" w:lineRule="exact"/>
        <w:ind w:left="138" w:right="0" w:firstLine="419"/>
        <w:jc w:val="both"/>
      </w:pPr>
      <w:r>
        <w:rPr>
          <w:spacing w:val="-4"/>
        </w:rPr>
        <w:t>（</w:t>
      </w:r>
      <w:r>
        <w:rPr>
          <w:rFonts w:ascii="Times New Roman" w:hAnsi="Times New Roman" w:cs="Times New Roman" w:eastAsia="Times New Roman" w:hint="default"/>
          <w:spacing w:val="-4"/>
        </w:rPr>
        <w:t>2</w:t>
      </w:r>
      <w:r>
        <w:rPr>
          <w:spacing w:val="-4"/>
        </w:rPr>
        <w:t>）外币财务报表的折算。外币资产负债表中资产、负债类项目采用资产负债表日的即期汇</w:t>
      </w:r>
    </w:p>
    <w:p>
      <w:pPr>
        <w:pStyle w:val="BodyText"/>
        <w:spacing w:line="235" w:lineRule="auto"/>
        <w:ind w:left="138" w:right="217"/>
        <w:jc w:val="both"/>
      </w:pPr>
      <w:r>
        <w:rPr>
          <w:spacing w:val="-2"/>
        </w:rPr>
        <w:t>率折算；所有者权益类项目除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外，均按业务发生时的即期汇率折算；利润表中的收</w:t>
      </w:r>
      <w:r>
        <w:rPr>
          <w:spacing w:val="-25"/>
        </w:rPr>
        <w:t> </w:t>
      </w:r>
      <w:r>
        <w:rPr>
          <w:spacing w:val="-25"/>
        </w:rPr>
      </w:r>
      <w:r>
        <w:rPr>
          <w:spacing w:val="-2"/>
        </w:rPr>
        <w:t>入与费用项目，采用报告期期初和报告期期末近似汇率（外汇牌价中间价）的平均值折算。上述</w:t>
      </w:r>
      <w:r>
        <w:rPr>
          <w:spacing w:val="-25"/>
        </w:rPr>
        <w:t> </w:t>
      </w:r>
      <w:r>
        <w:rPr>
          <w:spacing w:val="-25"/>
        </w:rPr>
      </w:r>
      <w:r>
        <w:rPr>
          <w:spacing w:val="-2"/>
        </w:rPr>
        <w:t>折算产生的外币报表折算差额，在其他综合收益项目中列示。外币现金流量采用报告期期初和报</w:t>
      </w:r>
      <w:r>
        <w:rPr>
          <w:spacing w:val="-25"/>
        </w:rPr>
        <w:t> </w:t>
      </w:r>
      <w:r>
        <w:rPr>
          <w:spacing w:val="-25"/>
        </w:rPr>
      </w:r>
      <w:r>
        <w:rPr>
          <w:spacing w:val="-2"/>
        </w:rPr>
        <w:t>告期期末近似汇率（外汇牌价中间价）平均值折算。汇率变动对现金的影响额，在现金流量表中</w:t>
      </w:r>
      <w:r>
        <w:rPr>
          <w:spacing w:val="-25"/>
        </w:rPr>
        <w:t> </w:t>
      </w:r>
      <w:r>
        <w:rPr>
          <w:spacing w:val="-25"/>
        </w:rPr>
      </w:r>
      <w:r>
        <w:rPr/>
        <w:t>单独列示。</w:t>
      </w:r>
    </w:p>
    <w:p>
      <w:pPr>
        <w:spacing w:after="0" w:line="235" w:lineRule="auto"/>
        <w:jc w:val="both"/>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3"/>
        <w:spacing w:line="240" w:lineRule="auto"/>
        <w:ind w:left="138" w:right="0"/>
        <w:jc w:val="left"/>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spacing w:line="240" w:lineRule="auto" w:before="58"/>
        <w:ind w:left="138" w:right="0"/>
        <w:jc w:val="left"/>
      </w:pPr>
      <w:r>
        <w:rPr/>
        <w:t>√适用□不适用</w:t>
      </w:r>
    </w:p>
    <w:p>
      <w:pPr>
        <w:pStyle w:val="BodyText"/>
        <w:spacing w:line="240" w:lineRule="auto" w:before="73"/>
        <w:ind w:left="558" w:right="0"/>
        <w:jc w:val="left"/>
      </w:pPr>
      <w:r>
        <w:rPr/>
        <w:t>（</w:t>
      </w:r>
      <w:r>
        <w:rPr>
          <w:rFonts w:ascii="Times New Roman" w:hAnsi="Times New Roman" w:cs="Times New Roman" w:eastAsia="Times New Roman" w:hint="default"/>
        </w:rPr>
        <w:t>1</w:t>
      </w:r>
      <w:r>
        <w:rPr/>
        <w:t>）金融资产：</w:t>
      </w:r>
    </w:p>
    <w:p>
      <w:pPr>
        <w:pStyle w:val="BodyText"/>
        <w:spacing w:line="297" w:lineRule="auto" w:before="69"/>
        <w:ind w:left="138" w:right="128" w:firstLine="419"/>
        <w:jc w:val="both"/>
      </w:pPr>
      <w:r>
        <w:rPr>
          <w:rFonts w:ascii="Times New Roman" w:hAnsi="Times New Roman" w:cs="Times New Roman" w:eastAsia="Times New Roman" w:hint="default"/>
          <w:spacing w:val="-4"/>
        </w:rPr>
        <w:t>1</w:t>
      </w:r>
      <w:r>
        <w:rPr>
          <w:spacing w:val="-4"/>
        </w:rPr>
        <w:t>）金融资产分类。本集团按投资目的和经济实质对拥有的金融资产分为以公允价值计量且其</w:t>
      </w:r>
      <w:r>
        <w:rPr>
          <w:w w:val="100"/>
        </w:rPr>
        <w:t> </w:t>
      </w:r>
      <w:r>
        <w:rPr/>
        <w:t>变动计入当期损益的金融资产、持有至到期投资、应收款项和可供出售金融资产四大类。</w:t>
      </w:r>
    </w:p>
    <w:p>
      <w:pPr>
        <w:pStyle w:val="BodyText"/>
        <w:spacing w:line="297" w:lineRule="auto" w:before="34"/>
        <w:ind w:left="138" w:right="128" w:firstLine="419"/>
        <w:jc w:val="both"/>
      </w:pPr>
      <w:r>
        <w:rPr>
          <w:rFonts w:ascii="Times New Roman" w:hAnsi="Times New Roman" w:cs="Times New Roman" w:eastAsia="Times New Roman" w:hint="default"/>
          <w:spacing w:val="-4"/>
        </w:rPr>
        <w:t>2</w:t>
      </w:r>
      <w:r>
        <w:rPr>
          <w:spacing w:val="-4"/>
        </w:rPr>
        <w:t>）金融资产确认与计量。金融资产于本集团成为金融工具合同的一方时，按公允价值在资产</w:t>
      </w:r>
      <w:r>
        <w:rPr>
          <w:w w:val="100"/>
        </w:rPr>
        <w:t> </w:t>
      </w:r>
      <w:r>
        <w:rPr/>
        <w:t>负债表内确认。</w:t>
      </w:r>
    </w:p>
    <w:p>
      <w:pPr>
        <w:pStyle w:val="BodyText"/>
        <w:spacing w:line="314" w:lineRule="auto" w:before="34"/>
        <w:ind w:left="138" w:right="128" w:firstLine="419"/>
        <w:jc w:val="both"/>
      </w:pPr>
      <w:r>
        <w:rPr>
          <w:spacing w:val="-2"/>
        </w:rPr>
        <w:t>以公允价值计量且其变动计入当期损益的金融资产，取得时发生的相关交易费用直接计入当</w:t>
      </w:r>
      <w:r>
        <w:rPr>
          <w:w w:val="100"/>
        </w:rPr>
        <w:t> </w:t>
      </w:r>
      <w:r>
        <w:rPr>
          <w:spacing w:val="-1"/>
        </w:rPr>
        <w:t>期损益，其他金融资产的相关交易费用计入初始确认金额。当某项金融资产收取现金流量的合同</w:t>
      </w:r>
      <w:r>
        <w:rPr>
          <w:spacing w:val="-55"/>
        </w:rPr>
        <w:t> </w:t>
      </w:r>
      <w:r>
        <w:rPr>
          <w:spacing w:val="-55"/>
        </w:rPr>
      </w:r>
      <w:r>
        <w:rPr>
          <w:spacing w:val="-1"/>
        </w:rPr>
        <w:t>权利已终止或与该金融资产所有权上几乎所有的风险和报酬已转移至转入方的，终止确认该金融</w:t>
      </w:r>
      <w:r>
        <w:rPr>
          <w:spacing w:val="-55"/>
        </w:rPr>
        <w:t> </w:t>
      </w:r>
      <w:r>
        <w:rPr>
          <w:spacing w:val="-55"/>
        </w:rPr>
      </w:r>
      <w:r>
        <w:rPr/>
        <w:t>资产。</w:t>
      </w:r>
    </w:p>
    <w:p>
      <w:pPr>
        <w:pStyle w:val="BodyText"/>
        <w:spacing w:line="314" w:lineRule="auto" w:before="118"/>
        <w:ind w:left="138" w:right="128" w:firstLine="419"/>
        <w:jc w:val="both"/>
      </w:pPr>
      <w:r>
        <w:rPr>
          <w:spacing w:val="-2"/>
        </w:rPr>
        <w:t>持有至到期投资，是指到期日固定、回收金额固定或可确定，且本集团有明确意图和能力持</w:t>
      </w:r>
      <w:r>
        <w:rPr>
          <w:w w:val="100"/>
        </w:rPr>
        <w:t> </w:t>
      </w:r>
      <w:r>
        <w:rPr>
          <w:spacing w:val="-1"/>
        </w:rPr>
        <w:t>有至到期的非衍生金融资产。持有至到期投资采用实际利率法，按照摊余成本进行后续计量，其</w:t>
      </w:r>
      <w:r>
        <w:rPr>
          <w:spacing w:val="-55"/>
        </w:rPr>
        <w:t> </w:t>
      </w:r>
      <w:r>
        <w:rPr>
          <w:spacing w:val="-55"/>
        </w:rPr>
      </w:r>
      <w:r>
        <w:rPr/>
        <w:t>摊销或减值以及终止确认产生的利得或损失，均计入当期损益。</w:t>
      </w:r>
    </w:p>
    <w:p>
      <w:pPr>
        <w:pStyle w:val="BodyText"/>
        <w:spacing w:line="314" w:lineRule="auto" w:before="118"/>
        <w:ind w:left="138" w:right="128" w:firstLine="419"/>
        <w:jc w:val="both"/>
      </w:pPr>
      <w:r>
        <w:rPr>
          <w:spacing w:val="-2"/>
        </w:rPr>
        <w:t>应收款项，是指在活跃市场中没有报价，回收金额固定或可确定的非衍生金融资产。采用实</w:t>
      </w:r>
      <w:r>
        <w:rPr>
          <w:w w:val="100"/>
        </w:rPr>
        <w:t> </w:t>
      </w:r>
      <w:r>
        <w:rPr>
          <w:spacing w:val="-1"/>
        </w:rPr>
        <w:t>际利率法，按照摊余成本进行后续计量，其摊销或减值以及终止确认产生的利得或损失，均计入</w:t>
      </w:r>
      <w:r>
        <w:rPr>
          <w:spacing w:val="-55"/>
        </w:rPr>
        <w:t> </w:t>
      </w:r>
      <w:r>
        <w:rPr>
          <w:spacing w:val="-55"/>
        </w:rPr>
      </w:r>
      <w:r>
        <w:rPr/>
        <w:t>当期损益。</w:t>
      </w:r>
    </w:p>
    <w:p>
      <w:pPr>
        <w:pStyle w:val="BodyText"/>
        <w:spacing w:line="314" w:lineRule="auto" w:before="20"/>
        <w:ind w:left="138" w:right="128" w:firstLine="419"/>
        <w:jc w:val="both"/>
      </w:pPr>
      <w:r>
        <w:rPr>
          <w:spacing w:val="-2"/>
        </w:rPr>
        <w:t>可供出售金融资产，是指初始确认时即被指定为可供出售的非衍生金融资产，以及未被划分</w:t>
      </w:r>
      <w:r>
        <w:rPr>
          <w:w w:val="100"/>
        </w:rPr>
        <w:t> </w:t>
      </w:r>
      <w:r>
        <w:rPr>
          <w:spacing w:val="-1"/>
        </w:rPr>
        <w:t>为其他类的金融资产。这类资产中，在活跃市场中没有报价且其公允价值不能可靠计量的权益工</w:t>
      </w:r>
      <w:r>
        <w:rPr>
          <w:spacing w:val="-55"/>
        </w:rPr>
        <w:t> </w:t>
      </w:r>
      <w:r>
        <w:rPr>
          <w:spacing w:val="-55"/>
        </w:rPr>
      </w:r>
      <w:r>
        <w:rPr>
          <w:spacing w:val="-1"/>
        </w:rPr>
        <w:t>具投资以及与该权益工具挂钩并须通过交付该权益工具结算的衍生金融资产，按成本进行后续计</w:t>
      </w:r>
      <w:r>
        <w:rPr>
          <w:spacing w:val="-55"/>
        </w:rPr>
        <w:t> </w:t>
      </w:r>
      <w:r>
        <w:rPr>
          <w:spacing w:val="-55"/>
        </w:rPr>
      </w:r>
      <w:r>
        <w:rPr>
          <w:spacing w:val="-6"/>
          <w:w w:val="100"/>
        </w:rPr>
        <w:t>量；其他存在活跃市场报价或虽没有活跃市场报价但公允价值能够可靠计量的，按公允价值计量，</w:t>
      </w:r>
      <w:r>
        <w:rPr>
          <w:spacing w:val="-104"/>
          <w:w w:val="100"/>
        </w:rPr>
        <w:t> </w:t>
      </w:r>
      <w:r>
        <w:rPr>
          <w:spacing w:val="-104"/>
          <w:w w:val="100"/>
        </w:rPr>
      </w:r>
      <w:r>
        <w:rPr>
          <w:spacing w:val="-1"/>
        </w:rPr>
        <w:t>公允价值变动计入其他综合收益。对于此类金融资产采用公允价值进行后续计量，除减值损失及</w:t>
      </w:r>
      <w:r>
        <w:rPr>
          <w:spacing w:val="-55"/>
        </w:rPr>
        <w:t> </w:t>
      </w:r>
      <w:r>
        <w:rPr>
          <w:spacing w:val="-55"/>
        </w:rPr>
      </w:r>
      <w:r>
        <w:rPr>
          <w:spacing w:val="-1"/>
        </w:rPr>
        <w:t>外币货币性金融资产形成的汇兑损益外，可供出售金融资产公允价值变动直接计入股东权益，待</w:t>
      </w:r>
      <w:r>
        <w:rPr>
          <w:spacing w:val="-55"/>
        </w:rPr>
        <w:t> </w:t>
      </w:r>
      <w:r>
        <w:rPr>
          <w:spacing w:val="-55"/>
        </w:rPr>
      </w:r>
      <w:r>
        <w:rPr>
          <w:spacing w:val="-1"/>
        </w:rPr>
        <w:t>该金融资产终止确认时，原直接计入权益的公允价值变动累计额转入当期损益。可供出售债务工</w:t>
      </w:r>
      <w:r>
        <w:rPr>
          <w:spacing w:val="-55"/>
        </w:rPr>
        <w:t> </w:t>
      </w:r>
      <w:r>
        <w:rPr>
          <w:spacing w:val="-55"/>
        </w:rPr>
      </w:r>
      <w:r>
        <w:rPr>
          <w:spacing w:val="-1"/>
        </w:rPr>
        <w:t>具投资在持有期间按实际利率法计算的利息，以及被投资单位宣告发放的与可供出售权益工具投</w:t>
      </w:r>
      <w:r>
        <w:rPr>
          <w:spacing w:val="-55"/>
        </w:rPr>
        <w:t> </w:t>
      </w:r>
      <w:r>
        <w:rPr>
          <w:spacing w:val="-55"/>
        </w:rPr>
      </w:r>
      <w:r>
        <w:rPr>
          <w:spacing w:val="-1"/>
        </w:rPr>
        <w:t>资相关的现金股利，作为投资收益计入当期损益。对于在活跃市场中没有报价且其公允价值不能</w:t>
      </w:r>
      <w:r>
        <w:rPr>
          <w:spacing w:val="-55"/>
        </w:rPr>
        <w:t> </w:t>
      </w:r>
      <w:r>
        <w:rPr>
          <w:spacing w:val="-55"/>
        </w:rPr>
      </w:r>
      <w:r>
        <w:rPr/>
        <w:t>可靠计量的权益工具投资，按成本计量。</w:t>
      </w:r>
    </w:p>
    <w:p>
      <w:pPr>
        <w:pStyle w:val="BodyText"/>
        <w:spacing w:line="304" w:lineRule="auto" w:before="20"/>
        <w:ind w:left="138" w:right="128" w:firstLine="419"/>
        <w:jc w:val="both"/>
      </w:pPr>
      <w:r>
        <w:rPr>
          <w:rFonts w:ascii="Times New Roman" w:hAnsi="Times New Roman" w:cs="Times New Roman" w:eastAsia="Times New Roman" w:hint="default"/>
          <w:spacing w:val="-4"/>
        </w:rPr>
        <w:t>3</w:t>
      </w:r>
      <w:r>
        <w:rPr>
          <w:spacing w:val="-4"/>
        </w:rPr>
        <w:t>）金融资产减值。除以公允价值计量且其变动计入当期损益的金融资产外，本集团于资产负</w:t>
      </w:r>
      <w:r>
        <w:rPr>
          <w:w w:val="100"/>
        </w:rPr>
        <w:t> </w:t>
      </w:r>
      <w:r>
        <w:rPr>
          <w:spacing w:val="-1"/>
        </w:rPr>
        <w:t>债表日对其他金融资产的账面价值进行检查，如果有客观证据表明某项金融资产发生减值的，计</w:t>
      </w:r>
      <w:r>
        <w:rPr>
          <w:spacing w:val="-55"/>
        </w:rPr>
        <w:t> </w:t>
      </w:r>
      <w:r>
        <w:rPr>
          <w:spacing w:val="-55"/>
        </w:rPr>
      </w:r>
      <w:r>
        <w:rPr/>
        <w:t>提减值准备。</w:t>
      </w:r>
    </w:p>
    <w:p>
      <w:pPr>
        <w:pStyle w:val="BodyText"/>
        <w:spacing w:line="314" w:lineRule="auto" w:before="28"/>
        <w:ind w:left="138" w:right="128" w:firstLine="419"/>
        <w:jc w:val="both"/>
      </w:pPr>
      <w:r>
        <w:rPr>
          <w:spacing w:val="-2"/>
        </w:rPr>
        <w:t>以摊余成本计量的金融资产发生减值时，按预计未来现金流量（不包括尚未发生的未来信用</w:t>
      </w:r>
      <w:r>
        <w:rPr>
          <w:w w:val="100"/>
        </w:rPr>
        <w:t> </w:t>
      </w:r>
      <w:r>
        <w:rPr>
          <w:spacing w:val="-1"/>
        </w:rPr>
        <w:t>损失）现值低于账面价值的差额，计提减值准备。如果有客观证据表明该金融资产价值已恢复，</w:t>
      </w:r>
      <w:r>
        <w:rPr>
          <w:spacing w:val="-55"/>
        </w:rPr>
        <w:t> </w:t>
      </w:r>
      <w:r>
        <w:rPr>
          <w:spacing w:val="-55"/>
        </w:rPr>
      </w:r>
      <w:r>
        <w:rPr/>
        <w:t>且客观上与确认该损失后发生的事项有关，原确认的减值损失予以转回，计入当期损益。</w:t>
      </w:r>
    </w:p>
    <w:p>
      <w:pPr>
        <w:pStyle w:val="BodyText"/>
        <w:spacing w:line="314" w:lineRule="auto" w:before="20"/>
        <w:ind w:left="138" w:right="128" w:firstLine="419"/>
        <w:jc w:val="both"/>
      </w:pPr>
      <w:r>
        <w:rPr>
          <w:spacing w:val="-2"/>
        </w:rPr>
        <w:t>当可供出售金融资产的公允价值发生较大幅度或非暂时性下降，原直接计入股东权益的因公</w:t>
      </w:r>
      <w:r>
        <w:rPr>
          <w:w w:val="100"/>
        </w:rPr>
        <w:t> </w:t>
      </w:r>
      <w:r>
        <w:rPr>
          <w:spacing w:val="-1"/>
        </w:rPr>
        <w:t>允价值下降形成的累计损失予以转出并计入减值损失。对已确认减值损失的可供出售债务工具投</w:t>
      </w:r>
      <w:r>
        <w:rPr>
          <w:spacing w:val="-55"/>
        </w:rPr>
        <w:t> </w:t>
      </w:r>
      <w:r>
        <w:rPr>
          <w:spacing w:val="-55"/>
        </w:rPr>
      </w:r>
      <w:r>
        <w:rPr>
          <w:spacing w:val="-1"/>
        </w:rPr>
        <w:t>资，在期后公允价值上升且客观上与确认原减值损失后发生的事项有关的，原确认的减值损失予</w:t>
      </w:r>
    </w:p>
    <w:p>
      <w:pPr>
        <w:spacing w:after="0" w:line="314" w:lineRule="auto"/>
        <w:jc w:val="both"/>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pStyle w:val="BodyText"/>
        <w:spacing w:line="314" w:lineRule="auto" w:before="180"/>
        <w:ind w:right="228"/>
        <w:jc w:val="both"/>
      </w:pPr>
      <w:r>
        <w:rPr>
          <w:spacing w:val="-1"/>
        </w:rPr>
        <w:t>以转回并计入当期损益。对已确认减值损失的可供出售权益工具投资，期后公允价值上升直接计</w:t>
      </w:r>
      <w:r>
        <w:rPr>
          <w:spacing w:val="-55"/>
        </w:rPr>
        <w:t> </w:t>
      </w:r>
      <w:r>
        <w:rPr>
          <w:spacing w:val="-55"/>
        </w:rPr>
      </w:r>
      <w:r>
        <w:rPr/>
        <w:t>入股东权益。</w:t>
      </w:r>
    </w:p>
    <w:p>
      <w:pPr>
        <w:pStyle w:val="BodyText"/>
        <w:spacing w:line="309" w:lineRule="auto" w:before="20"/>
        <w:ind w:right="228" w:firstLine="419"/>
        <w:jc w:val="both"/>
      </w:pPr>
      <w:r>
        <w:rPr>
          <w:rFonts w:ascii="Times New Roman" w:hAnsi="Times New Roman" w:cs="Times New Roman" w:eastAsia="Times New Roman" w:hint="default"/>
          <w:spacing w:val="-4"/>
        </w:rPr>
        <w:t>4</w:t>
      </w:r>
      <w:r>
        <w:rPr>
          <w:spacing w:val="-4"/>
        </w:rPr>
        <w:t>）金融资产转移。金融资产满足下列条件之一的，予以终止确认：①收取该金融资产现金流</w:t>
      </w:r>
      <w:r>
        <w:rPr>
          <w:w w:val="100"/>
        </w:rPr>
        <w:t> </w:t>
      </w:r>
      <w:r>
        <w:rPr>
          <w:spacing w:val="-1"/>
        </w:rPr>
        <w:t>量的合同权利终止；②该金融资产已转移，且本集团将金融资产所有权上几乎所有的风险和报酬</w:t>
      </w:r>
      <w:r>
        <w:rPr>
          <w:spacing w:val="-55"/>
        </w:rPr>
        <w:t> </w:t>
      </w:r>
      <w:r>
        <w:rPr>
          <w:spacing w:val="-55"/>
        </w:rPr>
      </w:r>
      <w:r>
        <w:rPr>
          <w:spacing w:val="-1"/>
        </w:rPr>
        <w:t>转移给转入方；③该金融资产已转移，虽然本集团既没有转移也没有保留金融资产所有权上几乎</w:t>
      </w:r>
      <w:r>
        <w:rPr>
          <w:spacing w:val="-56"/>
        </w:rPr>
        <w:t> </w:t>
      </w:r>
      <w:r>
        <w:rPr>
          <w:spacing w:val="-56"/>
        </w:rPr>
      </w:r>
      <w:r>
        <w:rPr/>
        <w:t>所有的风险和报酬，但是放弃了对该金融资产控制。</w:t>
      </w:r>
    </w:p>
    <w:p>
      <w:pPr>
        <w:pStyle w:val="BodyText"/>
        <w:spacing w:line="297" w:lineRule="auto" w:before="24"/>
        <w:ind w:left="638" w:right="256"/>
        <w:jc w:val="left"/>
      </w:pPr>
      <w:r>
        <w:rPr/>
        <w:t>（</w:t>
      </w:r>
      <w:r>
        <w:rPr>
          <w:rFonts w:ascii="Times New Roman" w:hAnsi="Times New Roman" w:cs="Times New Roman" w:eastAsia="Times New Roman" w:hint="default"/>
        </w:rPr>
        <w:t>2</w:t>
      </w:r>
      <w:r>
        <w:rPr/>
        <w:t>）金融负债</w:t>
      </w:r>
      <w:r>
        <w:rPr>
          <w:w w:val="100"/>
        </w:rPr>
        <w:t> </w:t>
      </w:r>
      <w:r>
        <w:rPr>
          <w:spacing w:val="-2"/>
        </w:rPr>
        <w:t>本集团的金融负债于初始确认时分类为以公允价值计量且其变动计入当期损益的金融负债和</w:t>
      </w:r>
    </w:p>
    <w:p>
      <w:pPr>
        <w:pStyle w:val="BodyText"/>
        <w:spacing w:line="314" w:lineRule="auto" w:before="34"/>
        <w:ind w:right="228"/>
        <w:jc w:val="both"/>
      </w:pPr>
      <w:r>
        <w:rPr>
          <w:spacing w:val="-1"/>
        </w:rPr>
        <w:t>其他金融负债。以公允价值计量且其变动计入当期损益的金融负债，包括交易性金融负债和初始</w:t>
      </w:r>
      <w:r>
        <w:rPr>
          <w:spacing w:val="-55"/>
        </w:rPr>
        <w:t> </w:t>
      </w:r>
      <w:r>
        <w:rPr>
          <w:spacing w:val="-55"/>
        </w:rPr>
      </w:r>
      <w:r>
        <w:rPr>
          <w:spacing w:val="-1"/>
        </w:rPr>
        <w:t>确认时指定为以公允价值计量且其变动计入当期损益的金融负债，按照公允价值进行后续计量，</w:t>
      </w:r>
      <w:r>
        <w:rPr>
          <w:spacing w:val="-55"/>
        </w:rPr>
        <w:t> </w:t>
      </w:r>
      <w:r>
        <w:rPr>
          <w:spacing w:val="-55"/>
        </w:rPr>
      </w:r>
      <w:r>
        <w:rPr>
          <w:spacing w:val="-1"/>
        </w:rPr>
        <w:t>公允价值变动形成的利得或损失以及与该金融负债相关的股利和利息支出计入当期损益。其他金</w:t>
      </w:r>
      <w:r>
        <w:rPr>
          <w:spacing w:val="-55"/>
        </w:rPr>
        <w:t> </w:t>
      </w:r>
      <w:r>
        <w:rPr>
          <w:spacing w:val="-55"/>
        </w:rPr>
      </w:r>
      <w:r>
        <w:rPr/>
        <w:t>融负债采用实际利率法，按照摊余成本进行后续计量。</w:t>
      </w:r>
    </w:p>
    <w:p>
      <w:pPr>
        <w:pStyle w:val="BodyText"/>
        <w:spacing w:line="314" w:lineRule="auto" w:before="20"/>
        <w:ind w:right="230" w:firstLine="419"/>
        <w:jc w:val="both"/>
      </w:pPr>
      <w:r>
        <w:rPr>
          <w:spacing w:val="-2"/>
        </w:rPr>
        <w:t>当金融负债的现时义务全部或部分已经解除时，终止确认该金融负债或义务已解除的部分。</w:t>
      </w:r>
      <w:r>
        <w:rPr>
          <w:w w:val="100"/>
        </w:rPr>
        <w:t> </w:t>
      </w:r>
      <w:r>
        <w:rPr/>
        <w:t>终止确认部分的账面价值与支付的对价之间的差额，计入当期损益。</w:t>
      </w:r>
    </w:p>
    <w:p>
      <w:pPr>
        <w:pStyle w:val="BodyText"/>
        <w:spacing w:line="240" w:lineRule="auto" w:before="20"/>
        <w:ind w:left="638" w:right="3052"/>
        <w:jc w:val="left"/>
      </w:pPr>
      <w:r>
        <w:rPr/>
        <w:t>（</w:t>
      </w:r>
      <w:r>
        <w:rPr>
          <w:rFonts w:ascii="Times New Roman" w:hAnsi="Times New Roman" w:cs="Times New Roman" w:eastAsia="Times New Roman" w:hint="default"/>
        </w:rPr>
        <w:t>3</w:t>
      </w:r>
      <w:r>
        <w:rPr/>
        <w:t>）金融资产和金融负债的公允价值确定方法</w:t>
      </w:r>
    </w:p>
    <w:p>
      <w:pPr>
        <w:pStyle w:val="BodyText"/>
        <w:spacing w:line="312" w:lineRule="auto" w:before="69"/>
        <w:ind w:right="117" w:firstLine="419"/>
        <w:jc w:val="left"/>
      </w:pPr>
      <w:r>
        <w:rPr>
          <w:rFonts w:ascii="Times New Roman" w:hAnsi="Times New Roman" w:cs="Times New Roman" w:eastAsia="Times New Roman" w:hint="default"/>
          <w:spacing w:val="-1"/>
        </w:rPr>
        <w:t>1</w:t>
      </w:r>
      <w:r>
        <w:rPr>
          <w:spacing w:val="-1"/>
        </w:rPr>
        <w:t>）金融工具存在活跃市场的，活跃市场中的市场报价用于确定其公允价值。在活跃市场上，</w:t>
      </w:r>
      <w:r>
        <w:rPr>
          <w:w w:val="100"/>
        </w:rPr>
        <w:t> </w:t>
      </w:r>
      <w:r>
        <w:rPr/>
        <w:t>本公司已持有的金融资产或拟承担的金融负债以现行出价作为相应资产或负债的公允价值；本公</w:t>
      </w:r>
      <w:r>
        <w:rPr>
          <w:spacing w:val="-97"/>
        </w:rPr>
        <w:t> </w:t>
      </w:r>
      <w:r>
        <w:rPr>
          <w:spacing w:val="-97"/>
        </w:rPr>
      </w:r>
      <w:r>
        <w:rPr/>
        <w:t>司拟购入的金融资产或已承担的金融负债以现行要价作为相应资产或负债的公允价值。金融资产</w:t>
      </w:r>
      <w:r>
        <w:rPr>
          <w:spacing w:val="-97"/>
        </w:rPr>
        <w:t> </w:t>
      </w:r>
      <w:r>
        <w:rPr>
          <w:spacing w:val="-97"/>
        </w:rPr>
      </w:r>
      <w:r>
        <w:rPr/>
        <w:t>或金融负债没有现行出价和要价，但最近交易日后经济环境发生了重大变化时，参考类似金融资</w:t>
      </w:r>
      <w:r>
        <w:rPr>
          <w:spacing w:val="-97"/>
        </w:rPr>
        <w:t> </w:t>
      </w:r>
      <w:r>
        <w:rPr>
          <w:spacing w:val="-97"/>
        </w:rPr>
      </w:r>
      <w:r>
        <w:rPr/>
        <w:t>产或金融负债的现行价格或利率，调整最近交易的市场报价，以确定该金融资产或金融负债的公</w:t>
      </w:r>
      <w:r>
        <w:rPr>
          <w:spacing w:val="-97"/>
        </w:rPr>
        <w:t> </w:t>
      </w:r>
      <w:r>
        <w:rPr>
          <w:spacing w:val="-97"/>
        </w:rPr>
      </w:r>
      <w:r>
        <w:rPr/>
        <w:t>允价值。本公司有足够的证据表明最近交易的市场报价不是公允价值的，对最近交易的市场报价</w:t>
      </w:r>
      <w:r>
        <w:rPr>
          <w:spacing w:val="-97"/>
        </w:rPr>
        <w:t> </w:t>
      </w:r>
      <w:r>
        <w:rPr>
          <w:spacing w:val="-97"/>
        </w:rPr>
      </w:r>
      <w:r>
        <w:rPr/>
        <w:t>做出适当调整，以确定该金融资产或金融负债的公允价值。</w:t>
      </w:r>
    </w:p>
    <w:p>
      <w:pPr>
        <w:pStyle w:val="BodyText"/>
        <w:spacing w:line="304" w:lineRule="auto" w:before="22"/>
        <w:ind w:right="228" w:firstLine="419"/>
        <w:jc w:val="both"/>
      </w:pPr>
      <w:r>
        <w:rPr>
          <w:rFonts w:ascii="Times New Roman" w:hAnsi="Times New Roman" w:cs="Times New Roman" w:eastAsia="Times New Roman" w:hint="default"/>
          <w:spacing w:val="-4"/>
        </w:rPr>
        <w:t>2</w:t>
      </w:r>
      <w:r>
        <w:rPr>
          <w:spacing w:val="-4"/>
        </w:rPr>
        <w:t>）金融工具不存在活跃市场的，采用估值技术确定其公允价值。估值技术包括参考熟悉情况</w:t>
      </w:r>
      <w:r>
        <w:rPr>
          <w:w w:val="100"/>
        </w:rPr>
        <w:t> </w:t>
      </w:r>
      <w:r>
        <w:rPr>
          <w:spacing w:val="-1"/>
        </w:rPr>
        <w:t>并自愿交易的各方最近进行的市场交易中使用的价格、参照实质上相同的其他金融资产的当前公</w:t>
      </w:r>
      <w:r>
        <w:rPr>
          <w:spacing w:val="-55"/>
        </w:rPr>
        <w:t> </w:t>
      </w:r>
      <w:r>
        <w:rPr>
          <w:spacing w:val="-55"/>
        </w:rPr>
      </w:r>
      <w:r>
        <w:rPr/>
        <w:t>允价值、现金流量折现法和期权定价模型等。</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3"/>
        <w:spacing w:line="240" w:lineRule="auto" w:before="0"/>
        <w:ind w:right="0"/>
        <w:jc w:val="both"/>
        <w:rPr>
          <w:b w:val="0"/>
          <w:bCs w:val="0"/>
        </w:rPr>
      </w:pPr>
      <w:r>
        <w:rPr>
          <w:rFonts w:ascii="宋体" w:hAnsi="宋体" w:cs="宋体" w:eastAsia="宋体" w:hint="default"/>
        </w:rPr>
        <w:t>11.</w:t>
      </w:r>
      <w:r>
        <w:rPr>
          <w:rFonts w:ascii="宋体" w:hAnsi="宋体" w:cs="宋体" w:eastAsia="宋体" w:hint="default"/>
          <w:spacing w:val="2"/>
        </w:rPr>
        <w:t> </w:t>
      </w:r>
      <w:r>
        <w:rPr/>
        <w:t>应收款项</w:t>
      </w:r>
      <w:r>
        <w:rPr>
          <w:b w:val="0"/>
          <w:bCs w:val="0"/>
        </w:rPr>
      </w:r>
    </w:p>
    <w:p>
      <w:pPr>
        <w:pStyle w:val="BodyText"/>
        <w:spacing w:line="314" w:lineRule="auto" w:before="133"/>
        <w:ind w:right="228" w:firstLine="419"/>
        <w:jc w:val="both"/>
      </w:pPr>
      <w:r>
        <w:rPr>
          <w:spacing w:val="-2"/>
        </w:rPr>
        <w:t>应收款项采用摊余成本进行后续计量，摊余成本为初始确认的金额扣除已收到的金额及相应</w:t>
      </w:r>
      <w:r>
        <w:rPr>
          <w:w w:val="100"/>
        </w:rPr>
        <w:t> </w:t>
      </w:r>
      <w:r>
        <w:rPr/>
        <w:t>的坏账准备后的余额：对于收款期不足</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年和本集团拥有随时收款权利的应收款项，直接以未来</w:t>
      </w:r>
    </w:p>
    <w:p>
      <w:pPr>
        <w:pStyle w:val="BodyText"/>
        <w:spacing w:line="304" w:lineRule="auto"/>
        <w:ind w:right="227"/>
        <w:jc w:val="both"/>
      </w:pPr>
      <w:r>
        <w:rPr/>
        <w:t>现金流量作为可收回金额，不考虑折现；对于收款期</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年以上的长期应收款，合同或协议约定了</w:t>
      </w:r>
      <w:r>
        <w:rPr>
          <w:w w:val="100"/>
        </w:rPr>
        <w:t> </w:t>
      </w:r>
      <w:r>
        <w:rPr>
          <w:spacing w:val="-1"/>
        </w:rPr>
        <w:t>明确的收款期限和收款期资金占用利率，还需要按实际利率法对余额进行调整，以调整后的余额</w:t>
      </w:r>
      <w:r>
        <w:rPr>
          <w:spacing w:val="-55"/>
        </w:rPr>
        <w:t> </w:t>
      </w:r>
      <w:r>
        <w:rPr>
          <w:spacing w:val="-55"/>
        </w:rPr>
      </w:r>
      <w:r>
        <w:rPr/>
        <w:t>作为报告金额。公司应收款项（应收账款和其他应收款）分为三大类，分别是：</w:t>
      </w:r>
    </w:p>
    <w:p>
      <w:pPr>
        <w:spacing w:line="240" w:lineRule="auto" w:before="5"/>
        <w:rPr>
          <w:rFonts w:ascii="宋体" w:hAnsi="宋体" w:cs="宋体" w:eastAsia="宋体" w:hint="default"/>
          <w:sz w:val="19"/>
          <w:szCs w:val="19"/>
        </w:rPr>
      </w:pPr>
    </w:p>
    <w:p>
      <w:pPr>
        <w:pStyle w:val="Heading3"/>
        <w:spacing w:line="240" w:lineRule="auto" w:before="0"/>
        <w:ind w:right="0"/>
        <w:jc w:val="both"/>
        <w:rPr>
          <w:rFonts w:ascii="黑体" w:hAnsi="黑体" w:cs="黑体" w:eastAsia="黑体" w:hint="default"/>
          <w:b w:val="0"/>
          <w:bCs w:val="0"/>
        </w:rPr>
      </w:pPr>
      <w:r>
        <w:rPr>
          <w:rFonts w:ascii="宋体" w:hAnsi="宋体" w:cs="宋体" w:eastAsia="宋体" w:hint="default"/>
        </w:rPr>
        <w:t>(1).</w:t>
      </w:r>
      <w:r>
        <w:rPr>
          <w:rFonts w:ascii="黑体" w:hAnsi="黑体" w:cs="黑体" w:eastAsia="黑体" w:hint="default"/>
        </w:rPr>
        <w:t>单项金额重大并单独计提坏账准备的应收款项</w:t>
      </w:r>
      <w:r>
        <w:rPr>
          <w:rFonts w:ascii="黑体" w:hAnsi="黑体" w:cs="黑体" w:eastAsia="黑体" w:hint="default"/>
          <w:b w:val="0"/>
          <w:bCs w:val="0"/>
        </w:rPr>
      </w:r>
    </w:p>
    <w:p>
      <w:pPr>
        <w:pStyle w:val="BodyText"/>
        <w:spacing w:line="240" w:lineRule="auto" w:before="56"/>
        <w:ind w:right="0"/>
        <w:jc w:val="both"/>
      </w:pPr>
      <w:r>
        <w:rPr/>
        <w:t>√适用□不适用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1100"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both"/>
              <w:rPr>
                <w:rFonts w:ascii="宋体" w:hAnsi="宋体" w:cs="宋体" w:eastAsia="宋体" w:hint="default"/>
                <w:sz w:val="21"/>
                <w:szCs w:val="21"/>
              </w:rPr>
            </w:pPr>
            <w:r>
              <w:rPr>
                <w:rFonts w:ascii="宋体" w:hAnsi="宋体" w:cs="宋体" w:eastAsia="宋体" w:hint="default"/>
                <w:sz w:val="21"/>
                <w:szCs w:val="21"/>
              </w:rPr>
              <w:t>从单项金额占总额的</w:t>
            </w:r>
            <w:r>
              <w:rPr>
                <w:rFonts w:ascii="宋体" w:hAnsi="宋体" w:cs="宋体" w:eastAsia="宋体" w:hint="default"/>
                <w:spacing w:val="-30"/>
                <w:sz w:val="21"/>
                <w:szCs w:val="21"/>
              </w:rPr>
              <w:t> </w:t>
            </w:r>
            <w:r>
              <w:rPr>
                <w:rFonts w:ascii="Times New Roman" w:hAnsi="Times New Roman" w:cs="Times New Roman" w:eastAsia="Times New Roman" w:hint="default"/>
                <w:spacing w:val="-8"/>
                <w:sz w:val="21"/>
                <w:szCs w:val="21"/>
              </w:rPr>
              <w:t>5%</w:t>
            </w:r>
            <w:r>
              <w:rPr>
                <w:rFonts w:ascii="宋体" w:hAnsi="宋体" w:cs="宋体" w:eastAsia="宋体" w:hint="default"/>
                <w:spacing w:val="-8"/>
                <w:sz w:val="21"/>
                <w:szCs w:val="21"/>
              </w:rPr>
              <w:t>开始测试，如果单项金</w:t>
            </w:r>
          </w:p>
          <w:p>
            <w:pPr>
              <w:pStyle w:val="TableParagraph"/>
              <w:spacing w:line="225" w:lineRule="auto" w:before="5"/>
              <w:ind w:left="103" w:right="96"/>
              <w:jc w:val="both"/>
              <w:rPr>
                <w:rFonts w:ascii="宋体" w:hAnsi="宋体" w:cs="宋体" w:eastAsia="宋体" w:hint="default"/>
                <w:sz w:val="21"/>
                <w:szCs w:val="21"/>
              </w:rPr>
            </w:pPr>
            <w:r>
              <w:rPr>
                <w:rFonts w:ascii="宋体" w:hAnsi="宋体" w:cs="宋体" w:eastAsia="宋体" w:hint="default"/>
                <w:spacing w:val="-1"/>
                <w:w w:val="100"/>
                <w:sz w:val="21"/>
                <w:szCs w:val="21"/>
              </w:rPr>
              <w:t>额占总额</w:t>
            </w:r>
            <w:r>
              <w:rPr>
                <w:rFonts w:ascii="宋体" w:hAnsi="宋体" w:cs="宋体" w:eastAsia="宋体" w:hint="default"/>
                <w:spacing w:val="-49"/>
                <w:w w:val="100"/>
                <w:sz w:val="21"/>
                <w:szCs w:val="21"/>
              </w:rPr>
              <w:t> </w:t>
            </w:r>
            <w:r>
              <w:rPr>
                <w:rFonts w:ascii="Times New Roman" w:hAnsi="Times New Roman" w:cs="Times New Roman" w:eastAsia="Times New Roman" w:hint="default"/>
                <w:spacing w:val="-2"/>
                <w:w w:val="100"/>
                <w:sz w:val="21"/>
                <w:szCs w:val="21"/>
              </w:rPr>
              <w:t>5%</w:t>
            </w:r>
            <w:r>
              <w:rPr>
                <w:rFonts w:ascii="宋体" w:hAnsi="宋体" w:cs="宋体" w:eastAsia="宋体" w:hint="default"/>
                <w:spacing w:val="-2"/>
                <w:w w:val="100"/>
                <w:sz w:val="21"/>
                <w:szCs w:val="21"/>
              </w:rPr>
              <w:t>以上汇总大于总额</w:t>
            </w:r>
            <w:r>
              <w:rPr>
                <w:rFonts w:ascii="宋体" w:hAnsi="宋体" w:cs="宋体" w:eastAsia="宋体" w:hint="default"/>
                <w:spacing w:val="-47"/>
                <w:w w:val="100"/>
                <w:sz w:val="21"/>
                <w:szCs w:val="21"/>
              </w:rPr>
              <w:t> </w:t>
            </w:r>
            <w:r>
              <w:rPr>
                <w:rFonts w:ascii="Times New Roman" w:hAnsi="Times New Roman" w:cs="Times New Roman" w:eastAsia="Times New Roman" w:hint="default"/>
                <w:spacing w:val="-13"/>
                <w:w w:val="100"/>
                <w:sz w:val="21"/>
                <w:szCs w:val="21"/>
              </w:rPr>
              <w:t>80%</w:t>
            </w:r>
            <w:r>
              <w:rPr>
                <w:rFonts w:ascii="宋体" w:hAnsi="宋体" w:cs="宋体" w:eastAsia="宋体" w:hint="default"/>
                <w:spacing w:val="-13"/>
                <w:w w:val="100"/>
                <w:sz w:val="21"/>
                <w:szCs w:val="21"/>
              </w:rPr>
              <w:t>，单项金额</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占总额的</w:t>
            </w:r>
            <w:r>
              <w:rPr>
                <w:rFonts w:ascii="宋体" w:hAnsi="宋体" w:cs="宋体" w:eastAsia="宋体" w:hint="default"/>
                <w:spacing w:val="-32"/>
                <w:sz w:val="21"/>
                <w:szCs w:val="21"/>
              </w:rPr>
              <w:t> </w:t>
            </w:r>
            <w:r>
              <w:rPr>
                <w:rFonts w:ascii="Times New Roman" w:hAnsi="Times New Roman" w:cs="Times New Roman" w:eastAsia="Times New Roman" w:hint="default"/>
                <w:spacing w:val="-6"/>
                <w:sz w:val="21"/>
                <w:szCs w:val="21"/>
              </w:rPr>
              <w:t>5%</w:t>
            </w:r>
            <w:r>
              <w:rPr>
                <w:rFonts w:ascii="宋体" w:hAnsi="宋体" w:cs="宋体" w:eastAsia="宋体" w:hint="default"/>
                <w:spacing w:val="-6"/>
                <w:sz w:val="21"/>
                <w:szCs w:val="21"/>
              </w:rPr>
              <w:t>可以作为单项重大的判断条件；如</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果单项金额占总额的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以上汇总数小于总额</w:t>
            </w:r>
          </w:p>
        </w:tc>
      </w:tr>
    </w:tbl>
    <w:p>
      <w:pPr>
        <w:spacing w:after="0" w:line="225" w:lineRule="auto"/>
        <w:jc w:val="both"/>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557" w:hRule="exact"/>
        </w:trPr>
        <w:tc>
          <w:tcPr>
            <w:tcW w:w="4582" w:type="dxa"/>
            <w:tcBorders>
              <w:top w:val="single" w:sz="4" w:space="0" w:color="000000"/>
              <w:left w:val="single" w:sz="4" w:space="0" w:color="000000"/>
              <w:bottom w:val="single" w:sz="4" w:space="0" w:color="000000"/>
              <w:right w:val="single" w:sz="4" w:space="0" w:color="000000"/>
            </w:tcBorders>
          </w:tcPr>
          <w:p>
            <w:pP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80%</w:t>
            </w:r>
            <w:r>
              <w:rPr>
                <w:rFonts w:ascii="宋体" w:hAnsi="宋体" w:cs="宋体" w:eastAsia="宋体" w:hint="default"/>
                <w:sz w:val="21"/>
                <w:szCs w:val="21"/>
              </w:rPr>
              <w:t>，应当降低单项金额重大的认定条件，直</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到单项金额重大的汇总金额满足总额</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80%</w:t>
            </w:r>
            <w:r>
              <w:rPr>
                <w:rFonts w:ascii="宋体" w:hAnsi="宋体" w:cs="宋体" w:eastAsia="宋体" w:hint="default"/>
                <w:sz w:val="21"/>
                <w:szCs w:val="21"/>
              </w:rPr>
              <w:t>。</w:t>
            </w:r>
          </w:p>
        </w:tc>
      </w:tr>
      <w:tr>
        <w:trPr>
          <w:trHeight w:val="1370"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根据实际情况对预计未来现金流量的现值进行</w:t>
            </w:r>
          </w:p>
          <w:p>
            <w:pPr>
              <w:pStyle w:val="TableParagraph"/>
              <w:spacing w:line="237" w:lineRule="auto"/>
              <w:ind w:left="103" w:right="146"/>
              <w:jc w:val="both"/>
              <w:rPr>
                <w:rFonts w:ascii="宋体" w:hAnsi="宋体" w:cs="宋体" w:eastAsia="宋体" w:hint="default"/>
                <w:sz w:val="21"/>
                <w:szCs w:val="21"/>
              </w:rPr>
            </w:pPr>
            <w:r>
              <w:rPr>
                <w:rFonts w:ascii="宋体" w:hAnsi="宋体" w:cs="宋体" w:eastAsia="宋体" w:hint="default"/>
                <w:spacing w:val="-2"/>
                <w:sz w:val="21"/>
                <w:szCs w:val="21"/>
              </w:rPr>
              <w:t>减值测试，计提坏账准备；如发生减值，单独</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计提坏账准备，不再按照组合计提坏账准备；</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如未发生减值，包含在组合中按组合性质进行</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减值测试。</w:t>
            </w:r>
          </w:p>
        </w:tc>
      </w:tr>
    </w:tbl>
    <w:p>
      <w:pPr>
        <w:spacing w:line="240" w:lineRule="auto" w:before="10"/>
        <w:rPr>
          <w:rFonts w:ascii="宋体" w:hAnsi="宋体" w:cs="宋体" w:eastAsia="宋体" w:hint="default"/>
          <w:sz w:val="17"/>
          <w:szCs w:val="17"/>
        </w:rPr>
      </w:pPr>
    </w:p>
    <w:p>
      <w:pPr>
        <w:pStyle w:val="Heading3"/>
        <w:spacing w:line="240" w:lineRule="auto"/>
        <w:ind w:right="3052"/>
        <w:jc w:val="left"/>
        <w:rPr>
          <w:rFonts w:ascii="黑体" w:hAnsi="黑体" w:cs="黑体" w:eastAsia="黑体" w:hint="default"/>
          <w:b w:val="0"/>
          <w:bCs w:val="0"/>
        </w:rPr>
      </w:pPr>
      <w:r>
        <w:rPr>
          <w:rFonts w:ascii="宋体" w:hAnsi="宋体" w:cs="宋体" w:eastAsia="宋体" w:hint="default"/>
        </w:rPr>
        <w:t>(2).</w:t>
      </w:r>
      <w:r>
        <w:rPr>
          <w:rFonts w:ascii="黑体" w:hAnsi="黑体" w:cs="黑体" w:eastAsia="黑体" w:hint="default"/>
        </w:rPr>
        <w:t>按信用风险特征组合计提坏账准备的应收款项</w:t>
      </w:r>
      <w:r>
        <w:rPr>
          <w:rFonts w:ascii="黑体" w:hAnsi="黑体" w:cs="黑体" w:eastAsia="黑体" w:hint="default"/>
          <w:b w:val="0"/>
          <w:bCs w:val="0"/>
        </w:rPr>
      </w:r>
    </w:p>
    <w:p>
      <w:pPr>
        <w:pStyle w:val="BodyText"/>
        <w:spacing w:line="240" w:lineRule="auto" w:before="56"/>
        <w:ind w:right="3052"/>
        <w:jc w:val="left"/>
      </w:pPr>
      <w:r>
        <w:rPr/>
        <w:t>√适用□不适用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555"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按信用风险特征组合计提坏账准备的计提方法（预期信用损失法、账龄分析法、余额百分比法、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其他方法）</w:t>
            </w:r>
          </w:p>
        </w:tc>
      </w:tr>
      <w:tr>
        <w:trPr>
          <w:trHeight w:val="283"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组合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281"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组合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预期信用损失法</w:t>
            </w:r>
          </w:p>
        </w:tc>
      </w:tr>
      <w:tr>
        <w:trPr>
          <w:trHeight w:val="283"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组合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283"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组合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281"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组合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余额百分比法</w:t>
            </w:r>
          </w:p>
        </w:tc>
      </w:tr>
    </w:tbl>
    <w:p>
      <w:pPr>
        <w:spacing w:line="240" w:lineRule="auto" w:before="7"/>
        <w:rPr>
          <w:rFonts w:ascii="宋体" w:hAnsi="宋体" w:cs="宋体" w:eastAsia="宋体" w:hint="default"/>
          <w:sz w:val="18"/>
          <w:szCs w:val="18"/>
        </w:rPr>
      </w:pPr>
    </w:p>
    <w:tbl>
      <w:tblPr>
        <w:tblW w:w="0" w:type="auto"/>
        <w:jc w:val="left"/>
        <w:tblInd w:w="302" w:type="dxa"/>
        <w:tblLayout w:type="fixed"/>
        <w:tblCellMar>
          <w:top w:w="0" w:type="dxa"/>
          <w:left w:w="0" w:type="dxa"/>
          <w:bottom w:w="0" w:type="dxa"/>
          <w:right w:w="0" w:type="dxa"/>
        </w:tblCellMar>
        <w:tblLook w:val="01E0"/>
      </w:tblPr>
      <w:tblGrid>
        <w:gridCol w:w="1426"/>
        <w:gridCol w:w="7197"/>
      </w:tblGrid>
      <w:tr>
        <w:trPr>
          <w:trHeight w:val="319" w:hRule="exact"/>
        </w:trPr>
        <w:tc>
          <w:tcPr>
            <w:tcW w:w="1426" w:type="dxa"/>
            <w:tcBorders>
              <w:top w:val="single" w:sz="12"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7197" w:type="dxa"/>
            <w:tcBorders>
              <w:top w:val="single" w:sz="12" w:space="0" w:color="000000"/>
              <w:left w:val="single" w:sz="4" w:space="0" w:color="000000"/>
              <w:bottom w:val="single" w:sz="4" w:space="0" w:color="000000"/>
              <w:right w:val="nil" w:sz="6" w:space="0" w:color="auto"/>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557"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组合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p>
        </w:tc>
        <w:tc>
          <w:tcPr>
            <w:tcW w:w="7197" w:type="dxa"/>
            <w:tcBorders>
              <w:top w:val="single" w:sz="4" w:space="0" w:color="000000"/>
              <w:left w:val="single" w:sz="4" w:space="0" w:color="000000"/>
              <w:bottom w:val="single" w:sz="4" w:space="0" w:color="000000"/>
              <w:right w:val="nil" w:sz="6" w:space="0" w:color="auto"/>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除员工备用金借款、投资借款、关联方往来款项以外的款项（</w:t>
            </w:r>
            <w:r>
              <w:rPr>
                <w:rFonts w:ascii="Times New Roman" w:hAnsi="Times New Roman" w:cs="Times New Roman" w:eastAsia="Times New Roman" w:hint="default"/>
                <w:spacing w:val="-2"/>
                <w:sz w:val="21"/>
                <w:szCs w:val="21"/>
              </w:rPr>
              <w:t>IT</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9"/>
                <w:sz w:val="21"/>
                <w:szCs w:val="21"/>
              </w:rPr>
              <w:t> </w:t>
            </w:r>
            <w:r>
              <w:rPr>
                <w:rFonts w:ascii="宋体" w:hAnsi="宋体" w:cs="宋体" w:eastAsia="宋体" w:hint="default"/>
                <w:spacing w:val="-2"/>
                <w:sz w:val="21"/>
                <w:szCs w:val="21"/>
              </w:rPr>
              <w:t>综合服务业</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务、压缩机业务、机顶盒业务除外）</w:t>
            </w:r>
          </w:p>
        </w:tc>
      </w:tr>
      <w:tr>
        <w:trPr>
          <w:trHeight w:val="554"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组合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w:t>
            </w:r>
          </w:p>
        </w:tc>
        <w:tc>
          <w:tcPr>
            <w:tcW w:w="7197" w:type="dxa"/>
            <w:tcBorders>
              <w:top w:val="single" w:sz="4" w:space="0" w:color="000000"/>
              <w:left w:val="single" w:sz="4" w:space="0" w:color="000000"/>
              <w:bottom w:val="single" w:sz="4" w:space="0" w:color="000000"/>
              <w:right w:val="nil" w:sz="6" w:space="0" w:color="auto"/>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IT</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0"/>
                <w:sz w:val="21"/>
                <w:szCs w:val="21"/>
              </w:rPr>
              <w:t> </w:t>
            </w:r>
            <w:r>
              <w:rPr>
                <w:rFonts w:ascii="宋体" w:hAnsi="宋体" w:cs="宋体" w:eastAsia="宋体" w:hint="default"/>
                <w:spacing w:val="-2"/>
                <w:sz w:val="21"/>
                <w:szCs w:val="21"/>
              </w:rPr>
              <w:t>综合服务业务中，子公司佳华控股本年采用新金融工具准则进行会计政策</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变更</w:t>
            </w:r>
          </w:p>
        </w:tc>
      </w:tr>
      <w:tr>
        <w:trPr>
          <w:trHeight w:val="555"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组合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w:t>
            </w:r>
          </w:p>
        </w:tc>
        <w:tc>
          <w:tcPr>
            <w:tcW w:w="7197"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压缩机业务中除员工备用金借款、投资借款、关联方往来款项、废弃电器电</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子产品处理补贴款以外的款项</w:t>
            </w:r>
          </w:p>
        </w:tc>
      </w:tr>
      <w:tr>
        <w:trPr>
          <w:trHeight w:val="554"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组合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w:t>
            </w:r>
          </w:p>
        </w:tc>
        <w:tc>
          <w:tcPr>
            <w:tcW w:w="7197"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机顶盒业务中除员工备用金借款、投资借款、关联方往来款项、废弃电器电</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子产品处理补贴款以外的款项</w:t>
            </w:r>
          </w:p>
        </w:tc>
      </w:tr>
      <w:tr>
        <w:trPr>
          <w:trHeight w:val="622" w:hRule="exact"/>
        </w:trPr>
        <w:tc>
          <w:tcPr>
            <w:tcW w:w="1426" w:type="dxa"/>
            <w:tcBorders>
              <w:top w:val="single" w:sz="4" w:space="0" w:color="000000"/>
              <w:left w:val="nil" w:sz="6" w:space="0" w:color="auto"/>
              <w:bottom w:val="single" w:sz="12" w:space="0" w:color="000000"/>
              <w:right w:val="single" w:sz="4" w:space="0" w:color="000000"/>
            </w:tcBorders>
          </w:tcPr>
          <w:p>
            <w:pPr>
              <w:pStyle w:val="TableParagraph"/>
              <w:spacing w:line="285" w:lineRule="exact"/>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组合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w:t>
            </w:r>
          </w:p>
        </w:tc>
        <w:tc>
          <w:tcPr>
            <w:tcW w:w="7197" w:type="dxa"/>
            <w:tcBorders>
              <w:top w:val="single" w:sz="4" w:space="0" w:color="000000"/>
              <w:left w:val="single" w:sz="4" w:space="0" w:color="000000"/>
              <w:bottom w:val="single" w:sz="12" w:space="0" w:color="000000"/>
              <w:right w:val="nil" w:sz="6" w:space="0" w:color="auto"/>
            </w:tcBorders>
          </w:tcPr>
          <w:p>
            <w:pPr>
              <w:pStyle w:val="TableParagraph"/>
              <w:spacing w:line="261" w:lineRule="auto"/>
              <w:ind w:left="103" w:right="149"/>
              <w:jc w:val="left"/>
              <w:rPr>
                <w:rFonts w:ascii="宋体" w:hAnsi="宋体" w:cs="宋体" w:eastAsia="宋体" w:hint="default"/>
                <w:sz w:val="21"/>
                <w:szCs w:val="21"/>
              </w:rPr>
            </w:pPr>
            <w:r>
              <w:rPr>
                <w:rFonts w:ascii="宋体" w:hAnsi="宋体" w:cs="宋体" w:eastAsia="宋体" w:hint="default"/>
                <w:spacing w:val="-2"/>
                <w:sz w:val="21"/>
                <w:szCs w:val="21"/>
              </w:rPr>
              <w:t>员工备用金借款、投资借款、关联方往来款项、废弃电器电子产品处理补贴</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款（佳华控股除外）</w:t>
            </w:r>
          </w:p>
        </w:tc>
      </w:tr>
    </w:tbl>
    <w:p>
      <w:pPr>
        <w:spacing w:line="240" w:lineRule="auto" w:before="13"/>
        <w:rPr>
          <w:rFonts w:ascii="宋体" w:hAnsi="宋体" w:cs="宋体" w:eastAsia="宋体" w:hint="default"/>
          <w:sz w:val="12"/>
          <w:szCs w:val="12"/>
        </w:rPr>
      </w:pPr>
    </w:p>
    <w:p>
      <w:pPr>
        <w:pStyle w:val="BodyText"/>
        <w:spacing w:line="282" w:lineRule="exact" w:before="36"/>
        <w:ind w:right="3052"/>
        <w:jc w:val="left"/>
      </w:pPr>
      <w:r>
        <w:rPr/>
        <w:t>组合</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中，采用账龄分析法计提坏账准备的：</w:t>
      </w:r>
    </w:p>
    <w:p>
      <w:pPr>
        <w:pStyle w:val="BodyText"/>
        <w:spacing w:line="266" w:lineRule="exact"/>
        <w:ind w:right="3052"/>
        <w:jc w:val="left"/>
      </w:pPr>
      <w:r>
        <w:rPr/>
        <w:t>√适用□不适用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33"/>
        <w:gridCol w:w="3072"/>
        <w:gridCol w:w="3145"/>
      </w:tblGrid>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6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p>
        </w:tc>
      </w:tr>
      <w:tr>
        <w:trPr>
          <w:trHeight w:val="281"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5</w:t>
            </w:r>
          </w:p>
        </w:tc>
      </w:tr>
      <w:tr>
        <w:trPr>
          <w:trHeight w:val="284"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z w:val="21"/>
              </w:rPr>
              <w:t>15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15</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z w:val="21"/>
              </w:rPr>
              <w:t>35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35</w:t>
            </w:r>
          </w:p>
        </w:tc>
      </w:tr>
      <w:tr>
        <w:trPr>
          <w:trHeight w:val="281"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z w:val="21"/>
              </w:rPr>
              <w:t>55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55</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z w:val="21"/>
              </w:rPr>
              <w:t>85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85</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w:t>
            </w:r>
          </w:p>
        </w:tc>
      </w:tr>
    </w:tbl>
    <w:p>
      <w:pPr>
        <w:spacing w:line="240" w:lineRule="auto" w:before="13"/>
        <w:rPr>
          <w:rFonts w:ascii="宋体" w:hAnsi="宋体" w:cs="宋体" w:eastAsia="宋体" w:hint="default"/>
          <w:sz w:val="12"/>
          <w:szCs w:val="12"/>
        </w:rPr>
      </w:pPr>
    </w:p>
    <w:p>
      <w:pPr>
        <w:pStyle w:val="BodyText"/>
        <w:spacing w:line="282" w:lineRule="exact" w:before="36"/>
        <w:ind w:right="3052"/>
        <w:jc w:val="left"/>
      </w:pPr>
      <w:r>
        <w:rPr/>
        <w:t>组合</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中，采用余额百分比法计提坏账准备的：</w:t>
      </w:r>
    </w:p>
    <w:p>
      <w:pPr>
        <w:pStyle w:val="BodyText"/>
        <w:spacing w:line="266" w:lineRule="exact"/>
        <w:ind w:right="3052"/>
        <w:jc w:val="left"/>
      </w:pPr>
      <w:r>
        <w:rPr/>
        <w:t>√适用□不适用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94"/>
        <w:gridCol w:w="2976"/>
        <w:gridCol w:w="2979"/>
      </w:tblGrid>
      <w:tr>
        <w:trPr>
          <w:trHeight w:val="283" w:hRule="exact"/>
        </w:trPr>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8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8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p>
        </w:tc>
      </w:tr>
      <w:tr>
        <w:trPr>
          <w:trHeight w:val="283" w:hRule="exact"/>
        </w:trPr>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组合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11"/>
        <w:rPr>
          <w:rFonts w:ascii="宋体" w:hAnsi="宋体" w:cs="宋体" w:eastAsia="宋体" w:hint="default"/>
          <w:sz w:val="18"/>
          <w:szCs w:val="18"/>
        </w:rPr>
      </w:pPr>
    </w:p>
    <w:p>
      <w:pPr>
        <w:pStyle w:val="BodyText"/>
        <w:spacing w:line="240" w:lineRule="auto" w:before="36"/>
        <w:ind w:right="3052"/>
        <w:jc w:val="left"/>
      </w:pPr>
      <w:r>
        <w:rPr/>
        <w:t>组合</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中，</w:t>
      </w:r>
      <w:r>
        <w:rPr>
          <w:rFonts w:ascii="Times New Roman" w:hAnsi="Times New Roman" w:cs="Times New Roman" w:eastAsia="Times New Roman" w:hint="default"/>
        </w:rPr>
        <w:t>IT </w:t>
      </w:r>
      <w:r>
        <w:rPr/>
        <w:t>综合服务信用特征组合：</w:t>
      </w:r>
    </w:p>
    <w:p>
      <w:pPr>
        <w:spacing w:after="0" w:line="240" w:lineRule="auto"/>
        <w:jc w:val="left"/>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pStyle w:val="BodyText"/>
        <w:spacing w:line="297" w:lineRule="auto" w:before="180"/>
        <w:ind w:right="228" w:firstLine="419"/>
        <w:jc w:val="both"/>
      </w:pPr>
      <w:r>
        <w:rPr>
          <w:rFonts w:ascii="Times New Roman" w:hAnsi="Times New Roman" w:cs="Times New Roman" w:eastAsia="Times New Roman" w:hint="default"/>
        </w:rPr>
        <w:t>1</w:t>
      </w:r>
      <w:r>
        <w:rPr/>
        <w:t>）按债务单位的信用风险特征划分，主要为经单独测试后未减值的应收账款</w:t>
      </w:r>
      <w:r>
        <w:rPr>
          <w:rFonts w:ascii="Times New Roman" w:hAnsi="Times New Roman" w:cs="Times New Roman" w:eastAsia="Times New Roman" w:hint="default"/>
        </w:rPr>
        <w:t>(</w:t>
      </w:r>
      <w:r>
        <w:rPr/>
        <w:t>包括应收本集</w:t>
      </w:r>
      <w:r>
        <w:rPr>
          <w:w w:val="100"/>
        </w:rPr>
        <w:t> </w:t>
      </w:r>
      <w:r>
        <w:rPr>
          <w:spacing w:val="-3"/>
        </w:rPr>
        <w:t>团关联方、政府部门及合作方、备用金、押金等类别的款项</w:t>
      </w:r>
      <w:r>
        <w:rPr>
          <w:rFonts w:ascii="Times New Roman" w:hAnsi="Times New Roman" w:cs="Times New Roman" w:eastAsia="Times New Roman" w:hint="default"/>
          <w:spacing w:val="-3"/>
        </w:rPr>
        <w:t>)</w:t>
      </w:r>
      <w:r>
        <w:rPr>
          <w:spacing w:val="-3"/>
        </w:rPr>
        <w:t>，此类款项发生坏账损失的可能性极</w:t>
      </w:r>
      <w:r>
        <w:rPr>
          <w:spacing w:val="-39"/>
        </w:rPr>
        <w:t> </w:t>
      </w:r>
      <w:r>
        <w:rPr>
          <w:spacing w:val="-39"/>
        </w:rPr>
      </w:r>
      <w:r>
        <w:rPr/>
        <w:t>小，不计提减值准备。</w:t>
      </w:r>
    </w:p>
    <w:p>
      <w:pPr>
        <w:pStyle w:val="BodyText"/>
        <w:spacing w:line="230" w:lineRule="auto" w:before="88"/>
        <w:ind w:right="230"/>
        <w:jc w:val="both"/>
      </w:pPr>
      <w:r>
        <w:rPr>
          <w:rFonts w:ascii="Times New Roman" w:hAnsi="Times New Roman" w:cs="Times New Roman" w:eastAsia="Times New Roman" w:hint="default"/>
          <w:spacing w:val="-4"/>
        </w:rPr>
        <w:t>2</w:t>
      </w:r>
      <w:r>
        <w:rPr>
          <w:spacing w:val="-4"/>
        </w:rPr>
        <w:t>）除 </w:t>
      </w:r>
      <w:r>
        <w:rPr>
          <w:rFonts w:ascii="Times New Roman" w:hAnsi="Times New Roman" w:cs="Times New Roman" w:eastAsia="Times New Roman" w:hint="default"/>
          <w:spacing w:val="-3"/>
        </w:rPr>
        <w:t>1</w:t>
      </w:r>
      <w:r>
        <w:rPr>
          <w:spacing w:val="-3"/>
        </w:rPr>
        <w:t>）及单项计提信用损失准备的应收账款之外的部分，本集团结合历史经验、债务人到期还</w:t>
      </w:r>
      <w:r>
        <w:rPr>
          <w:spacing w:val="-74"/>
        </w:rPr>
        <w:t> </w:t>
      </w:r>
      <w:r>
        <w:rPr>
          <w:spacing w:val="-74"/>
        </w:rPr>
      </w:r>
      <w:r>
        <w:rPr>
          <w:spacing w:val="-2"/>
        </w:rPr>
        <w:t>款能力以及未来现金流量情况等，按账龄分析法基本组合的应收账款计提信用损失准备，计提方</w:t>
      </w:r>
      <w:r>
        <w:rPr>
          <w:spacing w:val="-25"/>
        </w:rPr>
        <w:t> </w:t>
      </w:r>
      <w:r>
        <w:rPr>
          <w:spacing w:val="-25"/>
        </w:rPr>
      </w:r>
      <w:r>
        <w:rPr/>
        <w:t>法如下：</w:t>
      </w:r>
    </w:p>
    <w:p>
      <w:pPr>
        <w:spacing w:line="240" w:lineRule="auto" w:before="12"/>
        <w:rPr>
          <w:rFonts w:ascii="宋体" w:hAnsi="宋体" w:cs="宋体" w:eastAsia="宋体" w:hint="default"/>
          <w:sz w:val="20"/>
          <w:szCs w:val="20"/>
        </w:rPr>
      </w:pPr>
    </w:p>
    <w:tbl>
      <w:tblPr>
        <w:tblW w:w="0" w:type="auto"/>
        <w:jc w:val="left"/>
        <w:tblInd w:w="318" w:type="dxa"/>
        <w:tblLayout w:type="fixed"/>
        <w:tblCellMar>
          <w:top w:w="0" w:type="dxa"/>
          <w:left w:w="0" w:type="dxa"/>
          <w:bottom w:w="0" w:type="dxa"/>
          <w:right w:w="0" w:type="dxa"/>
        </w:tblCellMar>
        <w:tblLook w:val="01E0"/>
      </w:tblPr>
      <w:tblGrid>
        <w:gridCol w:w="3298"/>
        <w:gridCol w:w="2552"/>
        <w:gridCol w:w="2775"/>
      </w:tblGrid>
      <w:tr>
        <w:trPr>
          <w:trHeight w:val="31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310"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sz w:val="21"/>
              </w:rPr>
              <w:t>0.20</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sz w:val="21"/>
              </w:rPr>
              <w:t>0.20</w:t>
            </w:r>
          </w:p>
        </w:tc>
      </w:tr>
      <w:tr>
        <w:trPr>
          <w:trHeight w:val="281"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15.00</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15.00</w:t>
            </w:r>
          </w:p>
        </w:tc>
      </w:tr>
      <w:tr>
        <w:trPr>
          <w:trHeight w:val="284"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sz w:val="21"/>
              </w:rPr>
              <w:t>35.00</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sz w:val="21"/>
              </w:rPr>
              <w:t>35.00</w:t>
            </w:r>
          </w:p>
        </w:tc>
      </w:tr>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40.00</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40.00</w:t>
            </w:r>
          </w:p>
        </w:tc>
      </w:tr>
    </w:tbl>
    <w:p>
      <w:pPr>
        <w:pStyle w:val="BodyText"/>
        <w:spacing w:line="240" w:lineRule="auto" w:before="42"/>
        <w:ind w:right="3052"/>
        <w:jc w:val="left"/>
      </w:pPr>
      <w:r>
        <w:rPr/>
        <w:t>组合</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中，采用账龄分析法计提坏账准备的：</w:t>
      </w:r>
    </w:p>
    <w:p>
      <w:pPr>
        <w:spacing w:line="240" w:lineRule="auto" w:before="3"/>
        <w:rPr>
          <w:rFonts w:ascii="宋体" w:hAnsi="宋体" w:cs="宋体" w:eastAsia="宋体" w:hint="default"/>
          <w:sz w:val="11"/>
          <w:szCs w:val="11"/>
        </w:rPr>
      </w:pPr>
    </w:p>
    <w:tbl>
      <w:tblPr>
        <w:tblW w:w="0" w:type="auto"/>
        <w:jc w:val="left"/>
        <w:tblInd w:w="285" w:type="dxa"/>
        <w:tblLayout w:type="fixed"/>
        <w:tblCellMar>
          <w:top w:w="0" w:type="dxa"/>
          <w:left w:w="0" w:type="dxa"/>
          <w:bottom w:w="0" w:type="dxa"/>
          <w:right w:w="0" w:type="dxa"/>
        </w:tblCellMar>
        <w:tblLook w:val="01E0"/>
      </w:tblPr>
      <w:tblGrid>
        <w:gridCol w:w="3332"/>
        <w:gridCol w:w="2552"/>
        <w:gridCol w:w="2809"/>
      </w:tblGrid>
      <w:tr>
        <w:trPr>
          <w:trHeight w:val="310"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310"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4"/>
              <w:jc w:val="center"/>
              <w:rPr>
                <w:rFonts w:ascii="宋体" w:hAnsi="宋体" w:cs="宋体" w:eastAsia="宋体" w:hint="default"/>
                <w:sz w:val="21"/>
                <w:szCs w:val="21"/>
              </w:rPr>
            </w:pPr>
            <w:r>
              <w:rPr>
                <w:rFonts w:ascii="宋体"/>
                <w:w w:val="100"/>
                <w:sz w:val="21"/>
              </w:rPr>
              <w:t>5</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w w:val="100"/>
                <w:sz w:val="21"/>
              </w:rPr>
              <w:t>5</w:t>
            </w:r>
          </w:p>
        </w:tc>
      </w:tr>
      <w:tr>
        <w:trPr>
          <w:trHeight w:val="310"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4"/>
              <w:jc w:val="center"/>
              <w:rPr>
                <w:rFonts w:ascii="宋体" w:hAnsi="宋体" w:cs="宋体" w:eastAsia="宋体" w:hint="default"/>
                <w:sz w:val="21"/>
                <w:szCs w:val="21"/>
              </w:rPr>
            </w:pPr>
            <w:r>
              <w:rPr>
                <w:rFonts w:ascii="宋体"/>
                <w:sz w:val="21"/>
              </w:rPr>
              <w:t>15</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15</w:t>
            </w:r>
          </w:p>
        </w:tc>
      </w:tr>
      <w:tr>
        <w:trPr>
          <w:trHeight w:val="31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4"/>
              <w:jc w:val="center"/>
              <w:rPr>
                <w:rFonts w:ascii="宋体" w:hAnsi="宋体" w:cs="宋体" w:eastAsia="宋体" w:hint="default"/>
                <w:sz w:val="21"/>
                <w:szCs w:val="21"/>
              </w:rPr>
            </w:pPr>
            <w:r>
              <w:rPr>
                <w:rFonts w:ascii="宋体"/>
                <w:sz w:val="21"/>
              </w:rPr>
              <w:t>30</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sz w:val="21"/>
              </w:rPr>
              <w:t>30</w:t>
            </w:r>
          </w:p>
        </w:tc>
      </w:tr>
      <w:tr>
        <w:trPr>
          <w:trHeight w:val="310"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4"/>
              <w:jc w:val="center"/>
              <w:rPr>
                <w:rFonts w:ascii="宋体" w:hAnsi="宋体" w:cs="宋体" w:eastAsia="宋体" w:hint="default"/>
                <w:sz w:val="21"/>
                <w:szCs w:val="21"/>
              </w:rPr>
            </w:pPr>
            <w:r>
              <w:rPr>
                <w:rFonts w:ascii="宋体"/>
                <w:sz w:val="21"/>
              </w:rPr>
              <w:t>50</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50</w:t>
            </w:r>
          </w:p>
        </w:tc>
      </w:tr>
      <w:tr>
        <w:trPr>
          <w:trHeight w:val="310"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100</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100</w:t>
            </w:r>
          </w:p>
        </w:tc>
      </w:tr>
    </w:tbl>
    <w:p>
      <w:pPr>
        <w:pStyle w:val="BodyText"/>
        <w:spacing w:line="257" w:lineRule="exact"/>
        <w:ind w:right="3052"/>
        <w:jc w:val="left"/>
      </w:pPr>
      <w:r>
        <w:rPr/>
        <w:t>组合</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中，采用账龄分析法计提坏账准备的：</w:t>
      </w:r>
    </w:p>
    <w:tbl>
      <w:tblPr>
        <w:tblW w:w="0" w:type="auto"/>
        <w:jc w:val="left"/>
        <w:tblInd w:w="282" w:type="dxa"/>
        <w:tblLayout w:type="fixed"/>
        <w:tblCellMar>
          <w:top w:w="0" w:type="dxa"/>
          <w:left w:w="0" w:type="dxa"/>
          <w:bottom w:w="0" w:type="dxa"/>
          <w:right w:w="0" w:type="dxa"/>
        </w:tblCellMar>
        <w:tblLook w:val="01E0"/>
      </w:tblPr>
      <w:tblGrid>
        <w:gridCol w:w="3334"/>
        <w:gridCol w:w="2552"/>
        <w:gridCol w:w="2811"/>
      </w:tblGrid>
      <w:tr>
        <w:trPr>
          <w:trHeight w:val="310" w:hRule="exact"/>
        </w:trPr>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310" w:hRule="exact"/>
        </w:trPr>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4"/>
              <w:jc w:val="center"/>
              <w:rPr>
                <w:rFonts w:ascii="宋体" w:hAnsi="宋体" w:cs="宋体" w:eastAsia="宋体" w:hint="default"/>
                <w:sz w:val="21"/>
                <w:szCs w:val="21"/>
              </w:rPr>
            </w:pPr>
            <w:r>
              <w:rPr>
                <w:rFonts w:ascii="宋体"/>
                <w:w w:val="100"/>
                <w:sz w:val="21"/>
              </w:rPr>
              <w:t>0</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w w:val="100"/>
                <w:sz w:val="21"/>
              </w:rPr>
              <w:t>0</w:t>
            </w:r>
          </w:p>
        </w:tc>
      </w:tr>
      <w:tr>
        <w:trPr>
          <w:trHeight w:val="310" w:hRule="exact"/>
        </w:trPr>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4"/>
              <w:jc w:val="center"/>
              <w:rPr>
                <w:rFonts w:ascii="宋体" w:hAnsi="宋体" w:cs="宋体" w:eastAsia="宋体" w:hint="default"/>
                <w:sz w:val="21"/>
                <w:szCs w:val="21"/>
              </w:rPr>
            </w:pPr>
            <w:r>
              <w:rPr>
                <w:rFonts w:ascii="宋体"/>
                <w:sz w:val="21"/>
              </w:rPr>
              <w:t>10</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sz w:val="21"/>
              </w:rPr>
              <w:t>10</w:t>
            </w:r>
          </w:p>
        </w:tc>
      </w:tr>
      <w:tr>
        <w:trPr>
          <w:trHeight w:val="310" w:hRule="exact"/>
        </w:trPr>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4"/>
              <w:jc w:val="center"/>
              <w:rPr>
                <w:rFonts w:ascii="宋体" w:hAnsi="宋体" w:cs="宋体" w:eastAsia="宋体" w:hint="default"/>
                <w:sz w:val="21"/>
                <w:szCs w:val="21"/>
              </w:rPr>
            </w:pPr>
            <w:r>
              <w:rPr>
                <w:rFonts w:ascii="宋体"/>
                <w:sz w:val="21"/>
              </w:rPr>
              <w:t>35</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sz w:val="21"/>
              </w:rPr>
              <w:t>35</w:t>
            </w:r>
          </w:p>
        </w:tc>
      </w:tr>
      <w:tr>
        <w:trPr>
          <w:trHeight w:val="310" w:hRule="exact"/>
        </w:trPr>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4"/>
              <w:jc w:val="center"/>
              <w:rPr>
                <w:rFonts w:ascii="宋体" w:hAnsi="宋体" w:cs="宋体" w:eastAsia="宋体" w:hint="default"/>
                <w:sz w:val="21"/>
                <w:szCs w:val="21"/>
              </w:rPr>
            </w:pPr>
            <w:r>
              <w:rPr>
                <w:rFonts w:ascii="宋体"/>
                <w:sz w:val="21"/>
              </w:rPr>
              <w:t>55</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sz w:val="21"/>
              </w:rPr>
              <w:t>55</w:t>
            </w:r>
          </w:p>
        </w:tc>
      </w:tr>
      <w:tr>
        <w:trPr>
          <w:trHeight w:val="312" w:hRule="exact"/>
        </w:trPr>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4"/>
              <w:jc w:val="center"/>
              <w:rPr>
                <w:rFonts w:ascii="宋体" w:hAnsi="宋体" w:cs="宋体" w:eastAsia="宋体" w:hint="default"/>
                <w:sz w:val="21"/>
                <w:szCs w:val="21"/>
              </w:rPr>
            </w:pPr>
            <w:r>
              <w:rPr>
                <w:rFonts w:ascii="宋体"/>
                <w:sz w:val="21"/>
              </w:rPr>
              <w:t>85</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center"/>
              <w:rPr>
                <w:rFonts w:ascii="宋体" w:hAnsi="宋体" w:cs="宋体" w:eastAsia="宋体" w:hint="default"/>
                <w:sz w:val="21"/>
                <w:szCs w:val="21"/>
              </w:rPr>
            </w:pPr>
            <w:r>
              <w:rPr>
                <w:rFonts w:ascii="宋体"/>
                <w:sz w:val="21"/>
              </w:rPr>
              <w:t>85</w:t>
            </w:r>
          </w:p>
        </w:tc>
      </w:tr>
      <w:tr>
        <w:trPr>
          <w:trHeight w:val="310" w:hRule="exact"/>
        </w:trPr>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100</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sz w:val="21"/>
              </w:rPr>
              <w:t>100</w:t>
            </w:r>
          </w:p>
        </w:tc>
      </w:tr>
    </w:tbl>
    <w:p>
      <w:pPr>
        <w:spacing w:line="240" w:lineRule="auto" w:before="3"/>
        <w:rPr>
          <w:rFonts w:ascii="宋体" w:hAnsi="宋体" w:cs="宋体" w:eastAsia="宋体" w:hint="default"/>
          <w:sz w:val="14"/>
          <w:szCs w:val="14"/>
        </w:rPr>
      </w:pPr>
    </w:p>
    <w:p>
      <w:pPr>
        <w:pStyle w:val="BodyText"/>
        <w:spacing w:line="274" w:lineRule="exact" w:before="36"/>
        <w:ind w:right="3052"/>
        <w:jc w:val="left"/>
      </w:pPr>
      <w:r>
        <w:rPr/>
        <w:t>组合中，采用其他方法计提坏账准备的</w:t>
      </w:r>
    </w:p>
    <w:p>
      <w:pPr>
        <w:spacing w:line="290" w:lineRule="auto" w:before="0"/>
        <w:ind w:left="218" w:right="3052" w:firstLine="0"/>
        <w:jc w:val="left"/>
        <w:rPr>
          <w:rFonts w:ascii="黑体" w:hAnsi="黑体" w:cs="黑体" w:eastAsia="黑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(3).</w:t>
      </w:r>
      <w:r>
        <w:rPr>
          <w:rFonts w:ascii="黑体" w:hAnsi="黑体" w:cs="黑体" w:eastAsia="黑体" w:hint="default"/>
          <w:b/>
          <w:bCs/>
          <w:spacing w:val="-1"/>
          <w:sz w:val="21"/>
          <w:szCs w:val="21"/>
        </w:rPr>
        <w:t>单项金额不重大但单独计提坏账准备的应收款项</w:t>
      </w:r>
      <w:r>
        <w:rPr>
          <w:rFonts w:ascii="黑体" w:hAnsi="黑体" w:cs="黑体" w:eastAsia="黑体" w:hint="default"/>
          <w:spacing w:val="-1"/>
          <w:sz w:val="21"/>
          <w:szCs w:val="21"/>
        </w:rPr>
      </w:r>
    </w:p>
    <w:p>
      <w:pPr>
        <w:pStyle w:val="BodyText"/>
        <w:spacing w:line="240" w:lineRule="auto" w:before="15"/>
        <w:ind w:right="3052"/>
        <w:jc w:val="left"/>
      </w:pPr>
      <w:r>
        <w:rPr/>
        <w:t>√适用□不适用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340"/>
        <w:gridCol w:w="4710"/>
      </w:tblGrid>
      <w:tr>
        <w:trPr>
          <w:trHeight w:val="557"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单项金额不重大且按照组合计提坏账准备不能反</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映其风险特征的应收款项</w:t>
            </w:r>
          </w:p>
        </w:tc>
      </w:tr>
      <w:tr>
        <w:trPr>
          <w:trHeight w:val="554"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根据其未来现金流量现值低于其账面价值的差</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额，计提坏账准备</w:t>
            </w:r>
          </w:p>
        </w:tc>
      </w:tr>
    </w:tbl>
    <w:p>
      <w:pPr>
        <w:spacing w:line="240" w:lineRule="auto" w:before="7"/>
        <w:rPr>
          <w:rFonts w:ascii="宋体" w:hAnsi="宋体" w:cs="宋体" w:eastAsia="宋体" w:hint="default"/>
          <w:sz w:val="17"/>
          <w:szCs w:val="17"/>
        </w:rPr>
      </w:pPr>
    </w:p>
    <w:p>
      <w:pPr>
        <w:pStyle w:val="Heading3"/>
        <w:spacing w:line="240" w:lineRule="auto"/>
        <w:ind w:right="3052"/>
        <w:jc w:val="left"/>
        <w:rPr>
          <w:b w:val="0"/>
          <w:bCs w:val="0"/>
        </w:rPr>
      </w:pPr>
      <w:r>
        <w:rPr>
          <w:rFonts w:ascii="宋体" w:hAnsi="宋体" w:cs="宋体" w:eastAsia="宋体" w:hint="default"/>
        </w:rPr>
        <w:t>12.</w:t>
      </w:r>
      <w:r>
        <w:rPr>
          <w:rFonts w:ascii="宋体" w:hAnsi="宋体" w:cs="宋体" w:eastAsia="宋体" w:hint="default"/>
          <w:spacing w:val="2"/>
        </w:rPr>
        <w:t> </w:t>
      </w:r>
      <w:r>
        <w:rPr/>
        <w:t>存货</w:t>
      </w:r>
      <w:r>
        <w:rPr>
          <w:b w:val="0"/>
          <w:bCs w:val="0"/>
        </w:rPr>
      </w:r>
    </w:p>
    <w:p>
      <w:pPr>
        <w:pStyle w:val="BodyText"/>
        <w:spacing w:line="240" w:lineRule="auto" w:before="58"/>
        <w:ind w:right="3052"/>
        <w:jc w:val="left"/>
      </w:pPr>
      <w:r>
        <w:rPr/>
        <w:t>√适用□不适用</w:t>
      </w:r>
    </w:p>
    <w:p>
      <w:pPr>
        <w:pStyle w:val="BodyText"/>
        <w:spacing w:line="309" w:lineRule="auto" w:before="73"/>
        <w:ind w:right="228" w:firstLine="419"/>
        <w:jc w:val="both"/>
      </w:pPr>
      <w:r>
        <w:rPr>
          <w:spacing w:val="-4"/>
        </w:rPr>
        <w:t>（</w:t>
      </w:r>
      <w:r>
        <w:rPr>
          <w:rFonts w:ascii="Times New Roman" w:hAnsi="Times New Roman" w:cs="Times New Roman" w:eastAsia="Times New Roman" w:hint="default"/>
          <w:spacing w:val="-4"/>
        </w:rPr>
        <w:t>1</w:t>
      </w:r>
      <w:r>
        <w:rPr>
          <w:spacing w:val="-4"/>
        </w:rPr>
        <w:t>）分类、确认和计量：存货分房地产开发类存货和家电与电子类存货两大类。房地产开发</w:t>
      </w:r>
      <w:r>
        <w:rPr>
          <w:w w:val="100"/>
        </w:rPr>
        <w:t> </w:t>
      </w:r>
      <w:r>
        <w:rPr>
          <w:spacing w:val="-1"/>
        </w:rPr>
        <w:t>类存货包括已完工开发产品、在建开发产品和拟开发土地。家电与电子类存货包括原材料、库存</w:t>
      </w:r>
      <w:r>
        <w:rPr>
          <w:spacing w:val="-55"/>
        </w:rPr>
        <w:t> </w:t>
      </w:r>
      <w:r>
        <w:rPr>
          <w:spacing w:val="-55"/>
        </w:rPr>
      </w:r>
      <w:r>
        <w:rPr>
          <w:spacing w:val="-1"/>
        </w:rPr>
        <w:t>商品、在产品、自制半成品、委托加工材料、低值易耗品、周转材料等。存货为永续盘存制。已</w:t>
      </w:r>
      <w:r>
        <w:rPr>
          <w:spacing w:val="-55"/>
        </w:rPr>
        <w:t> </w:t>
      </w:r>
      <w:r>
        <w:rPr>
          <w:spacing w:val="-55"/>
        </w:rPr>
      </w:r>
      <w:r>
        <w:rPr>
          <w:spacing w:val="-1"/>
        </w:rPr>
        <w:t>完工开发产品是指已建成、待出售的物业；在建开发产品是指尚未建成、以出售或经营为开发目</w:t>
      </w:r>
      <w:r>
        <w:rPr>
          <w:spacing w:val="-55"/>
        </w:rPr>
        <w:t> </w:t>
      </w:r>
      <w:r>
        <w:rPr>
          <w:spacing w:val="-55"/>
        </w:rPr>
      </w:r>
      <w:r>
        <w:rPr>
          <w:spacing w:val="-6"/>
        </w:rPr>
        <w:t>的的物业；拟开发土地是指购入的、已决定将之发展为出售或出租物业的土地。项目整体开发时，</w:t>
      </w:r>
    </w:p>
    <w:p>
      <w:pPr>
        <w:spacing w:after="0" w:line="309" w:lineRule="auto"/>
        <w:jc w:val="both"/>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pStyle w:val="BodyText"/>
        <w:spacing w:line="314" w:lineRule="auto" w:before="180"/>
        <w:ind w:left="138" w:right="208"/>
        <w:jc w:val="both"/>
      </w:pPr>
      <w:r>
        <w:rPr>
          <w:spacing w:val="-1"/>
        </w:rPr>
        <w:t>全部转入在建开发产品；项目分期开发时，将分期开发用地部分转入在建开发产品，后期未开发</w:t>
      </w:r>
      <w:r>
        <w:rPr>
          <w:spacing w:val="-55"/>
        </w:rPr>
        <w:t> </w:t>
      </w:r>
      <w:r>
        <w:rPr>
          <w:spacing w:val="-55"/>
        </w:rPr>
      </w:r>
      <w:r>
        <w:rPr>
          <w:spacing w:val="-1"/>
        </w:rPr>
        <w:t>土地仍保留在本项目中确认。公共配套设施按实际成本计入开发成本，完工时，摊销转入住宅等</w:t>
      </w:r>
      <w:r>
        <w:rPr>
          <w:spacing w:val="-55"/>
        </w:rPr>
        <w:t> </w:t>
      </w:r>
      <w:r>
        <w:rPr>
          <w:spacing w:val="-55"/>
        </w:rPr>
      </w:r>
      <w:r>
        <w:rPr/>
        <w:t>可售物业的成本，但如具有经营价值且拥有收益权的配套设施，单独计入</w:t>
      </w:r>
      <w:r>
        <w:rPr>
          <w:rFonts w:ascii="Times New Roman" w:hAnsi="Times New Roman" w:cs="Times New Roman" w:eastAsia="Times New Roman" w:hint="default"/>
        </w:rPr>
        <w:t>“</w:t>
      </w:r>
      <w:r>
        <w:rPr/>
        <w:t>投资性房地产</w:t>
      </w:r>
      <w:r>
        <w:rPr>
          <w:rFonts w:ascii="Times New Roman" w:hAnsi="Times New Roman" w:cs="Times New Roman" w:eastAsia="Times New Roman" w:hint="default"/>
        </w:rPr>
        <w:t>”</w:t>
      </w:r>
      <w:r>
        <w:rPr/>
        <w:t>。</w:t>
      </w:r>
    </w:p>
    <w:p>
      <w:pPr>
        <w:pStyle w:val="BodyText"/>
        <w:spacing w:line="314" w:lineRule="auto"/>
        <w:ind w:left="138" w:right="208" w:firstLine="419"/>
        <w:jc w:val="both"/>
      </w:pPr>
      <w:r>
        <w:rPr>
          <w:spacing w:val="-2"/>
        </w:rPr>
        <w:t>存货中家电与电子类存货按标准成本计价；原材料（屏、电子元器件等）采用标准价格进行</w:t>
      </w:r>
      <w:r>
        <w:rPr>
          <w:w w:val="100"/>
        </w:rPr>
        <w:t> </w:t>
      </w:r>
      <w:r>
        <w:rPr>
          <w:spacing w:val="-1"/>
        </w:rPr>
        <w:t>日常核算，每月末，按当月实际领用额分配价格差异，调整当月生产成本；低值易耗品一般用标</w:t>
      </w:r>
      <w:r>
        <w:rPr>
          <w:spacing w:val="-55"/>
        </w:rPr>
        <w:t> </w:t>
      </w:r>
      <w:r>
        <w:rPr>
          <w:spacing w:val="-55"/>
        </w:rPr>
      </w:r>
      <w:r>
        <w:rPr>
          <w:spacing w:val="-1"/>
        </w:rPr>
        <w:t>准价格核算，于领用时一次性摊销，每月末按当月实际领用额分配价格差异调整为实际成本；库</w:t>
      </w:r>
      <w:r>
        <w:rPr>
          <w:spacing w:val="-55"/>
        </w:rPr>
        <w:t> </w:t>
      </w:r>
      <w:r>
        <w:rPr>
          <w:spacing w:val="-55"/>
        </w:rPr>
      </w:r>
      <w:r>
        <w:rPr>
          <w:spacing w:val="-1"/>
        </w:rPr>
        <w:t>存商品按标准成本计价结转产品销售成本，月末摊销库存商品差价，调整当月销售成本；在途材</w:t>
      </w:r>
      <w:r>
        <w:rPr>
          <w:spacing w:val="-55"/>
        </w:rPr>
        <w:t> </w:t>
      </w:r>
      <w:r>
        <w:rPr>
          <w:spacing w:val="-55"/>
        </w:rPr>
      </w:r>
      <w:r>
        <w:rPr/>
        <w:t>料按实际成本计价入账。周转材料主要为模具，领用后在一年内摊毕。</w:t>
      </w:r>
    </w:p>
    <w:p>
      <w:pPr>
        <w:pStyle w:val="BodyText"/>
        <w:spacing w:line="307" w:lineRule="auto" w:before="20"/>
        <w:ind w:left="138" w:right="0" w:firstLine="419"/>
        <w:jc w:val="left"/>
      </w:pPr>
      <w:r>
        <w:rPr>
          <w:spacing w:val="-1"/>
        </w:rPr>
        <w:t>（</w:t>
      </w:r>
      <w:r>
        <w:rPr>
          <w:rFonts w:ascii="Times New Roman" w:hAnsi="Times New Roman" w:cs="Times New Roman" w:eastAsia="Times New Roman" w:hint="default"/>
          <w:spacing w:val="-1"/>
        </w:rPr>
        <w:t>2</w:t>
      </w:r>
      <w:r>
        <w:rPr>
          <w:spacing w:val="-1"/>
        </w:rPr>
        <w:t>）存货可变现净值的确定方法：报告期末，对存货按账面成本与可变现净值孰低法计价，</w:t>
      </w:r>
      <w:r>
        <w:rPr>
          <w:w w:val="100"/>
        </w:rPr>
        <w:t> </w:t>
      </w:r>
      <w:r>
        <w:rPr/>
        <w:t>存货跌价准备按单个存货项目账面成本高于其可变现净值的差额提取，计提的存货跌价准备计入</w:t>
      </w:r>
      <w:r>
        <w:rPr>
          <w:spacing w:val="-97"/>
        </w:rPr>
        <w:t> </w:t>
      </w:r>
      <w:r>
        <w:rPr>
          <w:spacing w:val="-97"/>
        </w:rPr>
      </w:r>
      <w:r>
        <w:rPr/>
        <w:t>当期损益。</w:t>
      </w:r>
    </w:p>
    <w:p>
      <w:pPr>
        <w:spacing w:line="240" w:lineRule="auto" w:before="3"/>
        <w:rPr>
          <w:rFonts w:ascii="宋体" w:hAnsi="宋体" w:cs="宋体" w:eastAsia="宋体" w:hint="default"/>
          <w:sz w:val="19"/>
          <w:szCs w:val="19"/>
        </w:rPr>
      </w:pPr>
    </w:p>
    <w:p>
      <w:pPr>
        <w:pStyle w:val="Heading3"/>
        <w:spacing w:line="240" w:lineRule="auto" w:before="0"/>
        <w:ind w:left="138" w:right="0"/>
        <w:jc w:val="both"/>
        <w:rPr>
          <w:b w:val="0"/>
          <w:bCs w:val="0"/>
        </w:rPr>
      </w:pPr>
      <w:r>
        <w:rPr>
          <w:rFonts w:ascii="宋体" w:hAnsi="宋体" w:cs="宋体" w:eastAsia="宋体" w:hint="default"/>
        </w:rPr>
        <w:t>13.</w:t>
      </w:r>
      <w:r>
        <w:rPr>
          <w:rFonts w:ascii="宋体" w:hAnsi="宋体" w:cs="宋体" w:eastAsia="宋体" w:hint="default"/>
          <w:spacing w:val="3"/>
        </w:rPr>
        <w:t> </w:t>
      </w:r>
      <w:r>
        <w:rPr/>
        <w:t>持有待售资产</w:t>
      </w:r>
      <w:r>
        <w:rPr>
          <w:b w:val="0"/>
          <w:bCs w:val="0"/>
        </w:rPr>
      </w:r>
    </w:p>
    <w:p>
      <w:pPr>
        <w:pStyle w:val="BodyText"/>
        <w:spacing w:line="240" w:lineRule="auto" w:before="58"/>
        <w:ind w:left="138" w:right="0"/>
        <w:jc w:val="both"/>
      </w:pPr>
      <w:r>
        <w:rPr/>
        <w:t>□适用√不适用</w:t>
      </w:r>
    </w:p>
    <w:p>
      <w:pPr>
        <w:spacing w:line="240" w:lineRule="auto" w:before="11"/>
        <w:rPr>
          <w:rFonts w:ascii="宋体" w:hAnsi="宋体" w:cs="宋体" w:eastAsia="宋体" w:hint="default"/>
          <w:sz w:val="22"/>
          <w:szCs w:val="22"/>
        </w:rPr>
      </w:pPr>
    </w:p>
    <w:p>
      <w:pPr>
        <w:pStyle w:val="Heading3"/>
        <w:spacing w:line="240" w:lineRule="auto" w:before="0"/>
        <w:ind w:left="138" w:right="0"/>
        <w:jc w:val="both"/>
        <w:rPr>
          <w:b w:val="0"/>
          <w:bCs w:val="0"/>
        </w:rPr>
      </w:pPr>
      <w:r>
        <w:rPr>
          <w:rFonts w:ascii="宋体" w:hAnsi="宋体" w:cs="宋体" w:eastAsia="宋体" w:hint="default"/>
        </w:rPr>
        <w:t>14.</w:t>
      </w:r>
      <w:r>
        <w:rPr>
          <w:rFonts w:ascii="宋体" w:hAnsi="宋体" w:cs="宋体" w:eastAsia="宋体" w:hint="default"/>
          <w:spacing w:val="3"/>
        </w:rPr>
        <w:t> </w:t>
      </w:r>
      <w:r>
        <w:rPr/>
        <w:t>长期股权投资</w:t>
      </w:r>
      <w:r>
        <w:rPr>
          <w:b w:val="0"/>
          <w:bCs w:val="0"/>
        </w:rPr>
      </w:r>
    </w:p>
    <w:p>
      <w:pPr>
        <w:pStyle w:val="BodyText"/>
        <w:spacing w:line="309" w:lineRule="auto" w:before="56"/>
        <w:ind w:left="558" w:right="0" w:hanging="420"/>
        <w:jc w:val="left"/>
      </w:pPr>
      <w:r>
        <w:rPr/>
        <w:t>√适用□不适用</w:t>
      </w:r>
      <w:r>
        <w:rPr>
          <w:spacing w:val="-103"/>
        </w:rPr>
        <w:t> </w:t>
      </w:r>
      <w:r>
        <w:rPr>
          <w:spacing w:val="-103"/>
        </w:rPr>
      </w:r>
      <w:r>
        <w:rPr/>
        <w:t>本集团长期股权投资主要是对子公司的投资、对联营企业的投资和对合营企业的投资。</w:t>
      </w:r>
      <w:r>
        <w:rPr>
          <w:w w:val="100"/>
        </w:rPr>
        <w:t> </w:t>
      </w:r>
      <w:r>
        <w:rPr>
          <w:spacing w:val="-2"/>
        </w:rPr>
        <w:t>通过同一控制下的企业合并取得的长期股权投资，在合并日按照取得被合并方在最终控制方</w:t>
      </w:r>
    </w:p>
    <w:p>
      <w:pPr>
        <w:pStyle w:val="BodyText"/>
        <w:spacing w:line="314" w:lineRule="auto" w:before="24"/>
        <w:ind w:left="138" w:right="208"/>
        <w:jc w:val="both"/>
      </w:pPr>
      <w:r>
        <w:rPr>
          <w:spacing w:val="-1"/>
        </w:rPr>
        <w:t>合并报表中净资产的账面价值的份额作为长期股权投资的初始投资成本。被合并方在合并日的净</w:t>
      </w:r>
      <w:r>
        <w:rPr>
          <w:spacing w:val="-55"/>
        </w:rPr>
        <w:t> </w:t>
      </w:r>
      <w:r>
        <w:rPr>
          <w:spacing w:val="-55"/>
        </w:rPr>
      </w:r>
      <w:r>
        <w:rPr>
          <w:spacing w:val="-1"/>
        </w:rPr>
        <w:t>资产账面价值为负数的，长期股权投资成本按零确定。通过非同一控制下的企业合并取得的长期</w:t>
      </w:r>
      <w:r>
        <w:rPr>
          <w:spacing w:val="-55"/>
        </w:rPr>
        <w:t> </w:t>
      </w:r>
      <w:r>
        <w:rPr>
          <w:spacing w:val="-55"/>
        </w:rPr>
      </w:r>
      <w:r>
        <w:rPr/>
        <w:t>股权投资，以合并成本作为初始投资成本。</w:t>
      </w:r>
    </w:p>
    <w:p>
      <w:pPr>
        <w:pStyle w:val="BodyText"/>
        <w:spacing w:line="314" w:lineRule="auto" w:before="20"/>
        <w:ind w:left="138" w:right="207" w:firstLine="419"/>
        <w:jc w:val="both"/>
      </w:pPr>
      <w:r>
        <w:rPr>
          <w:spacing w:val="-2"/>
        </w:rPr>
        <w:t>除上述通过企业合并取得的长期股权投资外，以支付现金取得的长期股权投资，按照实际支</w:t>
      </w:r>
      <w:r>
        <w:rPr>
          <w:w w:val="100"/>
        </w:rPr>
        <w:t> </w:t>
      </w:r>
      <w:r>
        <w:rPr>
          <w:spacing w:val="-1"/>
        </w:rPr>
        <w:t>付的购买价款作为投资成本；以发行权益性证券取得的长期股权投资，按照发行权益性证券的公</w:t>
      </w:r>
      <w:r>
        <w:rPr>
          <w:spacing w:val="-55"/>
        </w:rPr>
        <w:t> </w:t>
      </w:r>
      <w:r>
        <w:rPr>
          <w:spacing w:val="-55"/>
        </w:rPr>
      </w:r>
      <w:r>
        <w:rPr>
          <w:spacing w:val="-1"/>
        </w:rPr>
        <w:t>允价值作为投资成本；投资者投入的长期股权投资，按照投资合同或协议约定的价值作为投资成</w:t>
      </w:r>
      <w:r>
        <w:rPr>
          <w:spacing w:val="-55"/>
        </w:rPr>
        <w:t> </w:t>
      </w:r>
      <w:r>
        <w:rPr>
          <w:spacing w:val="-55"/>
        </w:rPr>
      </w:r>
      <w:r>
        <w:rPr>
          <w:spacing w:val="-1"/>
        </w:rPr>
        <w:t>本；以债务重组、非货币性资产交换等方式取得的长期股权投资，按相关会计准则的规定确定投</w:t>
      </w:r>
      <w:r>
        <w:rPr>
          <w:spacing w:val="-55"/>
        </w:rPr>
        <w:t> </w:t>
      </w:r>
      <w:r>
        <w:rPr>
          <w:spacing w:val="-55"/>
        </w:rPr>
      </w:r>
      <w:r>
        <w:rPr/>
        <w:t>资成本。</w:t>
      </w:r>
    </w:p>
    <w:p>
      <w:pPr>
        <w:pStyle w:val="BodyText"/>
        <w:spacing w:line="400" w:lineRule="auto" w:before="20"/>
        <w:ind w:left="558" w:right="0"/>
        <w:jc w:val="left"/>
      </w:pPr>
      <w:r>
        <w:rPr/>
        <w:t>本集团对子公司投资采用成本法核算，对合营企业及联营企业投资采用权益法核算。</w:t>
      </w:r>
      <w:r>
        <w:rPr>
          <w:w w:val="100"/>
        </w:rPr>
        <w:t> </w:t>
      </w:r>
      <w:r>
        <w:rPr>
          <w:spacing w:val="-2"/>
        </w:rPr>
        <w:t>后续计量采用成本法核算的长期股权投资，在追加投资时，按照追加投资支付的成本额公允</w:t>
      </w:r>
    </w:p>
    <w:p>
      <w:pPr>
        <w:pStyle w:val="BodyText"/>
        <w:spacing w:line="219" w:lineRule="exact"/>
        <w:ind w:left="138" w:right="0"/>
        <w:jc w:val="both"/>
      </w:pPr>
      <w:r>
        <w:rPr/>
        <w:t>价值及发生的相关交易费用增加长期股权投资成本的账面价值。被投资单位宣告分派的现金股利</w:t>
      </w:r>
    </w:p>
    <w:p>
      <w:pPr>
        <w:pStyle w:val="BodyText"/>
        <w:spacing w:line="400" w:lineRule="auto" w:before="85"/>
        <w:ind w:left="558" w:right="0" w:hanging="420"/>
        <w:jc w:val="left"/>
      </w:pPr>
      <w:r>
        <w:rPr/>
        <w:t>或利润，按照应享有的金额确认为当期投资收益。</w:t>
      </w:r>
      <w:r>
        <w:rPr>
          <w:w w:val="100"/>
        </w:rPr>
        <w:t> </w:t>
      </w:r>
      <w:r>
        <w:rPr>
          <w:spacing w:val="-2"/>
        </w:rPr>
        <w:t>后续计量采用权益法核算的长期股权投资，随着被他投资单位所有者权益的变动相应调整增</w:t>
      </w:r>
    </w:p>
    <w:p>
      <w:pPr>
        <w:pStyle w:val="BodyText"/>
        <w:spacing w:line="222" w:lineRule="exact"/>
        <w:ind w:left="138" w:right="0"/>
        <w:jc w:val="both"/>
      </w:pPr>
      <w:r>
        <w:rPr/>
        <w:t>加或减少长期股权投资的账面价值。其中在确认应享有被投资单位净损益的份额时，以取得投资</w:t>
      </w:r>
    </w:p>
    <w:p>
      <w:pPr>
        <w:pStyle w:val="BodyText"/>
        <w:spacing w:line="314" w:lineRule="auto" w:before="85"/>
        <w:ind w:left="138" w:right="208"/>
        <w:jc w:val="both"/>
      </w:pPr>
      <w:r>
        <w:rPr>
          <w:spacing w:val="-1"/>
        </w:rPr>
        <w:t>时被投资单位各项可辨认资产等的公允价值为基础，按照本集团的会计政策及会计期间，并抵销</w:t>
      </w:r>
      <w:r>
        <w:rPr>
          <w:spacing w:val="-55"/>
        </w:rPr>
        <w:t> </w:t>
      </w:r>
      <w:r>
        <w:rPr>
          <w:spacing w:val="-55"/>
        </w:rPr>
      </w:r>
      <w:r>
        <w:rPr>
          <w:spacing w:val="-1"/>
        </w:rPr>
        <w:t>与联营企业及合营企业之间发生的内部交易损益按照持股比例计算归属于投资企业的部分，对被</w:t>
      </w:r>
      <w:r>
        <w:rPr>
          <w:spacing w:val="-55"/>
        </w:rPr>
        <w:t> </w:t>
      </w:r>
      <w:r>
        <w:rPr>
          <w:spacing w:val="-55"/>
        </w:rPr>
      </w:r>
      <w:r>
        <w:rPr/>
        <w:t>投资单位的净利润进行调整后确认。</w:t>
      </w:r>
    </w:p>
    <w:p>
      <w:pPr>
        <w:spacing w:after="0" w:line="314" w:lineRule="auto"/>
        <w:jc w:val="both"/>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pStyle w:val="BodyText"/>
        <w:spacing w:line="314" w:lineRule="auto" w:before="180"/>
        <w:ind w:left="138" w:right="128" w:firstLine="419"/>
        <w:jc w:val="both"/>
      </w:pPr>
      <w:r>
        <w:rPr>
          <w:spacing w:val="-2"/>
        </w:rPr>
        <w:t>处置长期股权投资，其账面价值与实际取得价款的差额，计入当期投资收益。采用权益法核</w:t>
      </w:r>
      <w:r>
        <w:rPr>
          <w:w w:val="100"/>
        </w:rPr>
        <w:t> </w:t>
      </w:r>
      <w:r>
        <w:rPr>
          <w:spacing w:val="-1"/>
        </w:rPr>
        <w:t>算的长期股权投资，因被投资单位除净损益以外所有者权益的其他变动而计入所有者权益的，处</w:t>
      </w:r>
      <w:r>
        <w:rPr>
          <w:spacing w:val="-55"/>
        </w:rPr>
        <w:t> </w:t>
      </w:r>
      <w:r>
        <w:rPr>
          <w:spacing w:val="-55"/>
        </w:rPr>
      </w:r>
      <w:r>
        <w:rPr/>
        <w:t>置该项投资时将原计入所有者权益的部分按相应比例转入当期投资损益。</w:t>
      </w:r>
    </w:p>
    <w:p>
      <w:pPr>
        <w:pStyle w:val="BodyText"/>
        <w:spacing w:line="314" w:lineRule="auto" w:before="140"/>
        <w:ind w:left="138" w:right="128" w:firstLine="419"/>
        <w:jc w:val="both"/>
      </w:pPr>
      <w:r>
        <w:rPr>
          <w:spacing w:val="-1"/>
        </w:rPr>
        <w:t>因处置部分股权投资等原因丧失了对被投资单位的共同控制或重大影响的，处置后的剩余股</w:t>
      </w:r>
      <w:r>
        <w:rPr>
          <w:w w:val="100"/>
        </w:rPr>
        <w:t> </w:t>
      </w:r>
      <w:r>
        <w:rPr>
          <w:spacing w:val="-1"/>
        </w:rPr>
        <w:t>权改按可供出售金融资产核算，剩余股权在丧失共同控制或重大影响之日的公允价值与账面价值</w:t>
      </w:r>
      <w:r>
        <w:rPr>
          <w:spacing w:val="-55"/>
        </w:rPr>
        <w:t> </w:t>
      </w:r>
      <w:r>
        <w:rPr>
          <w:spacing w:val="-55"/>
        </w:rPr>
      </w:r>
      <w:r>
        <w:rPr>
          <w:spacing w:val="-1"/>
        </w:rPr>
        <w:t>之间的差额计入当期损益。原股权投资因采用权益法核算而确认的其他综合收益，在终止采用权</w:t>
      </w:r>
      <w:r>
        <w:rPr>
          <w:spacing w:val="-55"/>
        </w:rPr>
        <w:t> </w:t>
      </w:r>
      <w:r>
        <w:rPr>
          <w:spacing w:val="-55"/>
        </w:rPr>
      </w:r>
      <w:r>
        <w:rPr/>
        <w:t>益法核算时采用与被投资单位直接处置相关资产或负债相同的基础进行会计处理。</w:t>
      </w:r>
    </w:p>
    <w:p>
      <w:pPr>
        <w:pStyle w:val="BodyText"/>
        <w:spacing w:line="314" w:lineRule="auto" w:before="140"/>
        <w:ind w:left="138" w:right="128" w:firstLine="419"/>
        <w:jc w:val="both"/>
      </w:pPr>
      <w:r>
        <w:rPr>
          <w:spacing w:val="-2"/>
        </w:rPr>
        <w:t>因处置部分长期股权投资丧失了对被投资单位控制的，处置后的剩余股权能够对被投资单位</w:t>
      </w:r>
      <w:r>
        <w:rPr>
          <w:w w:val="100"/>
        </w:rPr>
        <w:t> </w:t>
      </w:r>
      <w:r>
        <w:rPr>
          <w:spacing w:val="-1"/>
        </w:rPr>
        <w:t>实施共同控制或施加重大影响的，改按权益法核算，处置股权账面价值和处置对价的差额计入投</w:t>
      </w:r>
      <w:r>
        <w:rPr>
          <w:spacing w:val="-55"/>
        </w:rPr>
        <w:t> </w:t>
      </w:r>
      <w:r>
        <w:rPr>
          <w:spacing w:val="-55"/>
        </w:rPr>
      </w:r>
      <w:r>
        <w:rPr>
          <w:spacing w:val="-1"/>
        </w:rPr>
        <w:t>资收益，并对该剩余股权视同自取得时即采用权益法核算进行调整；处置后的剩余股权不能对被</w:t>
      </w:r>
      <w:r>
        <w:rPr>
          <w:spacing w:val="-55"/>
        </w:rPr>
        <w:t> </w:t>
      </w:r>
      <w:r>
        <w:rPr>
          <w:spacing w:val="-55"/>
        </w:rPr>
      </w:r>
      <w:r>
        <w:rPr>
          <w:spacing w:val="-1"/>
        </w:rPr>
        <w:t>投资单位实施共同控制或施加重大影响的，改按可供出售金融资产的有关规定进行会计处理，处</w:t>
      </w:r>
      <w:r>
        <w:rPr>
          <w:spacing w:val="-55"/>
        </w:rPr>
        <w:t> </w:t>
      </w:r>
      <w:r>
        <w:rPr>
          <w:spacing w:val="-55"/>
        </w:rPr>
      </w:r>
      <w:r>
        <w:rPr>
          <w:spacing w:val="-1"/>
        </w:rPr>
        <w:t>置股权账面价值和处置对价的差额计入投资收益，剩余股权在丧失控制之日的公允价值与账面价</w:t>
      </w:r>
      <w:r>
        <w:rPr>
          <w:spacing w:val="-55"/>
        </w:rPr>
        <w:t> </w:t>
      </w:r>
      <w:r>
        <w:rPr>
          <w:spacing w:val="-55"/>
        </w:rPr>
      </w:r>
      <w:r>
        <w:rPr/>
        <w:t>值间的差额计入当期投资损益。</w:t>
      </w:r>
    </w:p>
    <w:p>
      <w:pPr>
        <w:pStyle w:val="BodyText"/>
        <w:spacing w:line="309" w:lineRule="auto" w:before="140"/>
        <w:ind w:left="138" w:right="128" w:firstLine="419"/>
        <w:jc w:val="both"/>
      </w:pPr>
      <w:r>
        <w:rPr>
          <w:spacing w:val="-2"/>
        </w:rPr>
        <w:t>本集团对于分步处置股权至丧失控股权的各项交易不属于一揽子交易的，对每一项交易分别</w:t>
      </w:r>
      <w:r>
        <w:rPr>
          <w:w w:val="100"/>
        </w:rPr>
        <w:t> </w:t>
      </w:r>
      <w:r>
        <w:rPr>
          <w:spacing w:val="-1"/>
        </w:rPr>
        <w:t>进行会计处理。属于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的，将各项交易作为一项处置子公司并丧失控制权的交易进行</w:t>
      </w:r>
      <w:r>
        <w:rPr>
          <w:spacing w:val="-27"/>
        </w:rPr>
        <w:t> </w:t>
      </w:r>
      <w:r>
        <w:rPr>
          <w:spacing w:val="-27"/>
        </w:rPr>
      </w:r>
      <w:r>
        <w:rPr>
          <w:spacing w:val="-1"/>
        </w:rPr>
        <w:t>会计处理，但是，在丧失控制权之前每一次交易处置价款与所处置的股权对应的长期股权投资账</w:t>
      </w:r>
      <w:r>
        <w:rPr>
          <w:spacing w:val="-55"/>
        </w:rPr>
        <w:t> </w:t>
      </w:r>
      <w:r>
        <w:rPr>
          <w:spacing w:val="-55"/>
        </w:rPr>
      </w:r>
      <w:r>
        <w:rPr>
          <w:spacing w:val="-2"/>
        </w:rPr>
        <w:t>面价值之间的差额，确认为其他综合收益，到丧失控制权时再一并转入丧失控制权的当期损益。</w:t>
      </w:r>
    </w:p>
    <w:p>
      <w:pPr>
        <w:spacing w:line="240" w:lineRule="auto" w:before="4"/>
        <w:rPr>
          <w:rFonts w:ascii="宋体" w:hAnsi="宋体" w:cs="宋体" w:eastAsia="宋体" w:hint="default"/>
          <w:sz w:val="28"/>
          <w:szCs w:val="28"/>
        </w:rPr>
      </w:pPr>
    </w:p>
    <w:p>
      <w:pPr>
        <w:pStyle w:val="Heading3"/>
        <w:spacing w:line="290" w:lineRule="auto" w:before="0"/>
        <w:ind w:left="138" w:right="5995"/>
        <w:jc w:val="left"/>
        <w:rPr>
          <w:rFonts w:ascii="宋体" w:hAnsi="宋体" w:cs="宋体" w:eastAsia="宋体" w:hint="default"/>
          <w:b w:val="0"/>
          <w:bCs w:val="0"/>
        </w:rPr>
      </w:pPr>
      <w:r>
        <w:rPr>
          <w:rFonts w:ascii="宋体" w:hAnsi="宋体" w:cs="宋体" w:eastAsia="宋体" w:hint="default"/>
        </w:rPr>
        <w:t>15.</w:t>
      </w:r>
      <w:r>
        <w:rPr>
          <w:rFonts w:ascii="宋体" w:hAnsi="宋体" w:cs="宋体" w:eastAsia="宋体" w:hint="default"/>
          <w:spacing w:val="2"/>
        </w:rPr>
        <w:t> </w:t>
      </w:r>
      <w:r>
        <w:rPr/>
        <w:t>投资性房地产</w:t>
      </w:r>
      <w:r>
        <w:rPr>
          <w:w w:val="100"/>
        </w:rPr>
        <w:t> </w:t>
      </w:r>
      <w:r>
        <w:rPr>
          <w:rFonts w:ascii="宋体" w:hAnsi="宋体" w:cs="宋体" w:eastAsia="宋体" w:hint="default"/>
        </w:rPr>
        <w:t>(1).</w:t>
      </w:r>
      <w:r>
        <w:rPr>
          <w:rFonts w:ascii="黑体" w:hAnsi="黑体" w:cs="黑体" w:eastAsia="黑体" w:hint="default"/>
        </w:rPr>
        <w:t>如果采用成本计量模式的：</w:t>
      </w:r>
      <w:r>
        <w:rPr>
          <w:rFonts w:ascii="黑体" w:hAnsi="黑体" w:cs="黑体" w:eastAsia="黑体" w:hint="default"/>
          <w:w w:val="100"/>
        </w:rPr>
        <w:t> </w:t>
      </w:r>
      <w:r>
        <w:rPr>
          <w:rFonts w:ascii="宋体" w:hAnsi="宋体" w:cs="宋体" w:eastAsia="宋体" w:hint="default"/>
          <w:b w:val="0"/>
          <w:bCs w:val="0"/>
        </w:rPr>
        <w:t>折旧或摊销方法</w:t>
      </w:r>
    </w:p>
    <w:p>
      <w:pPr>
        <w:pStyle w:val="BodyText"/>
        <w:spacing w:line="314" w:lineRule="auto" w:before="29"/>
        <w:ind w:left="138" w:right="128" w:firstLine="419"/>
        <w:jc w:val="both"/>
      </w:pPr>
      <w:r>
        <w:rPr>
          <w:spacing w:val="-2"/>
        </w:rPr>
        <w:t>本集团投资性房地产包括已出租的土地使用权、持有并准备增值后转让的土地使用权和已出</w:t>
      </w:r>
      <w:r>
        <w:rPr>
          <w:w w:val="100"/>
        </w:rPr>
        <w:t> </w:t>
      </w:r>
      <w:r>
        <w:rPr>
          <w:spacing w:val="-6"/>
          <w:w w:val="100"/>
        </w:rPr>
        <w:t>租的房屋建筑物。投资性房地产按其成本作为入账价值，外购投资性房地产的成本包括购买价款、</w:t>
      </w:r>
      <w:r>
        <w:rPr>
          <w:w w:val="100"/>
        </w:rPr>
        <w:t> </w:t>
      </w:r>
      <w:r>
        <w:rPr>
          <w:spacing w:val="-1"/>
        </w:rPr>
        <w:t>相关税费和可直接归属于该资产的其他支出；自行建造投资性房地产的成本，由建造该项资产达</w:t>
      </w:r>
      <w:r>
        <w:rPr>
          <w:spacing w:val="-55"/>
        </w:rPr>
        <w:t> </w:t>
      </w:r>
      <w:r>
        <w:rPr>
          <w:spacing w:val="-55"/>
        </w:rPr>
      </w:r>
      <w:r>
        <w:rPr/>
        <w:t>到预定可使用状态前所发生的必要支出构成。</w:t>
      </w:r>
    </w:p>
    <w:p>
      <w:pPr>
        <w:pStyle w:val="BodyText"/>
        <w:spacing w:line="307" w:lineRule="auto" w:before="20"/>
        <w:ind w:left="138" w:right="128" w:firstLine="419"/>
        <w:jc w:val="both"/>
      </w:pPr>
      <w:r>
        <w:rPr>
          <w:spacing w:val="-2"/>
        </w:rPr>
        <w:t>本集团对投资性房地产采用成本模式进行后续计量，按其预计使用寿命及净残值率采用平均</w:t>
      </w:r>
      <w:r>
        <w:rPr>
          <w:w w:val="100"/>
        </w:rPr>
        <w:t> </w:t>
      </w:r>
      <w:r>
        <w:rPr/>
        <w:t>年限法计提折旧或摊销。投资性房地产的预计使用寿命、净残值率及年折旧</w:t>
      </w:r>
      <w:r>
        <w:rPr>
          <w:rFonts w:ascii="Times New Roman" w:hAnsi="Times New Roman" w:cs="Times New Roman" w:eastAsia="Times New Roman" w:hint="default"/>
        </w:rPr>
        <w:t>(</w:t>
      </w:r>
      <w:r>
        <w:rPr/>
        <w:t>摊销</w:t>
      </w:r>
      <w:r>
        <w:rPr>
          <w:rFonts w:ascii="Times New Roman" w:hAnsi="Times New Roman" w:cs="Times New Roman" w:eastAsia="Times New Roman" w:hint="default"/>
        </w:rPr>
        <w:t>)</w:t>
      </w:r>
      <w:r>
        <w:rPr/>
        <w:t>率按照固定资</w:t>
      </w:r>
      <w:r>
        <w:rPr>
          <w:spacing w:val="-21"/>
        </w:rPr>
        <w:t> </w:t>
      </w:r>
      <w:r>
        <w:rPr>
          <w:spacing w:val="-21"/>
        </w:rPr>
      </w:r>
      <w:r>
        <w:rPr/>
        <w:t>产和无形资产核算的相关规定执行。</w:t>
      </w:r>
    </w:p>
    <w:p>
      <w:pPr>
        <w:pStyle w:val="BodyText"/>
        <w:spacing w:line="314" w:lineRule="auto" w:before="26"/>
        <w:ind w:left="138" w:right="128" w:firstLine="419"/>
        <w:jc w:val="both"/>
      </w:pPr>
      <w:r>
        <w:rPr>
          <w:spacing w:val="-2"/>
        </w:rPr>
        <w:t>当投资性房地产的用途改变为自用时，则自改变之日起将其转换为固定资产或无形资产。自</w:t>
      </w:r>
      <w:r>
        <w:rPr>
          <w:w w:val="100"/>
        </w:rPr>
        <w:t> </w:t>
      </w:r>
      <w:r>
        <w:rPr>
          <w:spacing w:val="-1"/>
        </w:rPr>
        <w:t>用房地产的用途改变为赚取租金或资本增值时，则自改变之日起，将固定资产或无形资产转换为</w:t>
      </w:r>
      <w:r>
        <w:rPr>
          <w:spacing w:val="-55"/>
        </w:rPr>
        <w:t> </w:t>
      </w:r>
      <w:r>
        <w:rPr>
          <w:spacing w:val="-55"/>
        </w:rPr>
      </w:r>
      <w:r>
        <w:rPr/>
        <w:t>投资性房地产。发生转换时，以转换前的账面价值作为转换后的入账价值。</w:t>
      </w:r>
    </w:p>
    <w:p>
      <w:pPr>
        <w:pStyle w:val="BodyText"/>
        <w:spacing w:line="314" w:lineRule="auto" w:before="20"/>
        <w:ind w:left="138" w:right="128" w:firstLine="419"/>
        <w:jc w:val="both"/>
      </w:pPr>
      <w:r>
        <w:rPr>
          <w:spacing w:val="-2"/>
        </w:rPr>
        <w:t>当投资性房地产被处置，或者永久退出使用且预计不能从其处置中取得经济利益时，终止确</w:t>
      </w:r>
      <w:r>
        <w:rPr>
          <w:w w:val="100"/>
        </w:rPr>
        <w:t> </w:t>
      </w:r>
      <w:r>
        <w:rPr>
          <w:spacing w:val="-1"/>
        </w:rPr>
        <w:t>认该项投资性房地产。投资性房地产出售、转让、报废或毁损的处置收入扣除其账面价值和相关</w:t>
      </w:r>
      <w:r>
        <w:rPr>
          <w:spacing w:val="-55"/>
        </w:rPr>
        <w:t> </w:t>
      </w:r>
      <w:r>
        <w:rPr>
          <w:spacing w:val="-55"/>
        </w:rPr>
      </w:r>
      <w:r>
        <w:rPr/>
        <w:t>税费后的金额计入当期损益。</w:t>
      </w:r>
    </w:p>
    <w:p>
      <w:pPr>
        <w:spacing w:after="0" w:line="314" w:lineRule="auto"/>
        <w:jc w:val="both"/>
        <w:sectPr>
          <w:footerReference w:type="default" r:id="rId43"/>
          <w:pgSz w:w="11910" w:h="16840"/>
          <w:pgMar w:footer="1195" w:header="882" w:top="1120" w:bottom="1380" w:left="1660" w:right="1140"/>
        </w:sectPr>
      </w:pPr>
    </w:p>
    <w:p>
      <w:pPr>
        <w:spacing w:line="240" w:lineRule="auto" w:before="1"/>
        <w:rPr>
          <w:rFonts w:ascii="宋体" w:hAnsi="宋体" w:cs="宋体" w:eastAsia="宋体" w:hint="default"/>
          <w:sz w:val="25"/>
          <w:szCs w:val="25"/>
        </w:rPr>
      </w:pPr>
    </w:p>
    <w:p>
      <w:pPr>
        <w:pStyle w:val="Heading3"/>
        <w:spacing w:line="290" w:lineRule="auto"/>
        <w:ind w:right="7779"/>
        <w:jc w:val="left"/>
        <w:rPr>
          <w:rFonts w:ascii="黑体" w:hAnsi="黑体" w:cs="黑体" w:eastAsia="黑体" w:hint="default"/>
          <w:b w:val="0"/>
          <w:bCs w:val="0"/>
        </w:rPr>
      </w:pPr>
      <w:r>
        <w:rPr>
          <w:rFonts w:ascii="宋体" w:hAnsi="宋体" w:cs="宋体" w:eastAsia="宋体" w:hint="default"/>
        </w:rPr>
        <w:t>16.</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rFonts w:ascii="黑体" w:hAnsi="黑体" w:cs="黑体" w:eastAsia="黑体" w:hint="default"/>
        </w:rPr>
        <w:t>确认条件</w:t>
      </w:r>
      <w:r>
        <w:rPr>
          <w:rFonts w:ascii="黑体" w:hAnsi="黑体" w:cs="黑体" w:eastAsia="黑体" w:hint="default"/>
          <w:b w:val="0"/>
          <w:bCs w:val="0"/>
        </w:rPr>
      </w:r>
    </w:p>
    <w:p>
      <w:pPr>
        <w:pStyle w:val="BodyText"/>
        <w:spacing w:line="307" w:lineRule="auto" w:before="12"/>
        <w:ind w:left="638" w:right="256" w:hanging="420"/>
        <w:jc w:val="left"/>
      </w:pPr>
      <w:r>
        <w:rPr/>
        <w:t>√适用□不适用</w:t>
      </w:r>
      <w:r>
        <w:rPr>
          <w:spacing w:val="-103"/>
        </w:rPr>
        <w:t> </w:t>
      </w:r>
      <w:r>
        <w:rPr>
          <w:spacing w:val="-103"/>
        </w:rPr>
      </w:r>
      <w:r>
        <w:rPr>
          <w:spacing w:val="-2"/>
        </w:rPr>
        <w:t>本集团固定资产是指同时具有以下特征，即为生产商品、提供劳务、出租或经营管理而持有</w:t>
      </w:r>
    </w:p>
    <w:p>
      <w:pPr>
        <w:pStyle w:val="BodyText"/>
        <w:spacing w:line="314" w:lineRule="auto" w:before="26"/>
        <w:ind w:left="638" w:right="256" w:hanging="420"/>
        <w:jc w:val="left"/>
      </w:pPr>
      <w:r>
        <w:rPr/>
        <w:t>的，使用年限超过一个会计年度的有形资产。</w:t>
      </w:r>
      <w:r>
        <w:rPr>
          <w:w w:val="100"/>
        </w:rPr>
        <w:t> </w:t>
      </w:r>
      <w:r>
        <w:rPr>
          <w:spacing w:val="-2"/>
        </w:rPr>
        <w:t>固定资产包括房屋建筑物、仪器仪表、动力设备、专用设备、起重设备、运输设备、锻压设</w:t>
      </w:r>
    </w:p>
    <w:p>
      <w:pPr>
        <w:pStyle w:val="BodyText"/>
        <w:spacing w:line="314" w:lineRule="auto" w:before="20"/>
        <w:ind w:right="228"/>
        <w:jc w:val="both"/>
      </w:pPr>
      <w:r>
        <w:rPr>
          <w:spacing w:val="-1"/>
        </w:rPr>
        <w:t>备、其他设备等，按其取得时的成本作为入账的价值，其中，外购的固定资产成本包括买价和进</w:t>
      </w:r>
      <w:r>
        <w:rPr>
          <w:spacing w:val="-55"/>
        </w:rPr>
        <w:t> </w:t>
      </w:r>
      <w:r>
        <w:rPr>
          <w:spacing w:val="-55"/>
        </w:rPr>
      </w:r>
      <w:r>
        <w:rPr>
          <w:spacing w:val="-1"/>
        </w:rPr>
        <w:t>口关税等相关税费，以及为使固定资产达到预定可使用状态前所发生的可直接归属于该资产的其</w:t>
      </w:r>
      <w:r>
        <w:rPr>
          <w:spacing w:val="-55"/>
        </w:rPr>
        <w:t> </w:t>
      </w:r>
      <w:r>
        <w:rPr>
          <w:spacing w:val="-55"/>
        </w:rPr>
      </w:r>
      <w:r>
        <w:rPr>
          <w:spacing w:val="-1"/>
        </w:rPr>
        <w:t>他支出；自行建造固定资产的成本，由建造该项资产达到预定可使用状态前所发生的必要支出构</w:t>
      </w:r>
      <w:r>
        <w:rPr>
          <w:spacing w:val="-55"/>
        </w:rPr>
        <w:t> </w:t>
      </w:r>
      <w:r>
        <w:rPr>
          <w:spacing w:val="-55"/>
        </w:rPr>
      </w:r>
      <w:r>
        <w:rPr>
          <w:spacing w:val="-1"/>
        </w:rPr>
        <w:t>成；投资者投入的固定资产，按投资合同或协议约定的价值作为入账价值，但合同或协议约定价</w:t>
      </w:r>
      <w:r>
        <w:rPr>
          <w:spacing w:val="-55"/>
        </w:rPr>
        <w:t> </w:t>
      </w:r>
      <w:r>
        <w:rPr>
          <w:spacing w:val="-55"/>
        </w:rPr>
      </w:r>
      <w:r>
        <w:rPr>
          <w:spacing w:val="-1"/>
        </w:rPr>
        <w:t>值不公允的按公允价值入账；融资租赁租入的固定资产，按租赁开始日租赁资产公允价值与最低</w:t>
      </w:r>
      <w:r>
        <w:rPr>
          <w:spacing w:val="-55"/>
        </w:rPr>
        <w:t> </w:t>
      </w:r>
      <w:r>
        <w:rPr>
          <w:spacing w:val="-55"/>
        </w:rPr>
      </w:r>
      <w:r>
        <w:rPr/>
        <w:t>租赁付款额现值两者中较低者作为入账价值。</w:t>
      </w:r>
    </w:p>
    <w:p>
      <w:pPr>
        <w:pStyle w:val="BodyText"/>
        <w:spacing w:line="314" w:lineRule="auto" w:before="20"/>
        <w:ind w:right="228" w:firstLine="419"/>
        <w:jc w:val="both"/>
      </w:pPr>
      <w:r>
        <w:rPr>
          <w:spacing w:val="-2"/>
        </w:rPr>
        <w:t>与固定资产有关的后续支出，包括修理支出、更新改造支出等，符合固定资产确认条件的，</w:t>
      </w:r>
      <w:r>
        <w:rPr>
          <w:w w:val="100"/>
        </w:rPr>
        <w:t> </w:t>
      </w:r>
      <w:r>
        <w:rPr>
          <w:spacing w:val="-1"/>
        </w:rPr>
        <w:t>计入固定资产成本，对于被替换的部分，终止确认其账面价值；不符合固定资产确认条件的，于</w:t>
      </w:r>
      <w:r>
        <w:rPr>
          <w:spacing w:val="-55"/>
        </w:rPr>
        <w:t> </w:t>
      </w:r>
      <w:r>
        <w:rPr>
          <w:spacing w:val="-55"/>
        </w:rPr>
      </w:r>
      <w:r>
        <w:rPr/>
        <w:t>发生时计入当期损益。</w:t>
      </w:r>
    </w:p>
    <w:p>
      <w:pPr>
        <w:pStyle w:val="BodyText"/>
        <w:spacing w:line="314" w:lineRule="auto" w:before="20"/>
        <w:ind w:right="228" w:firstLine="419"/>
        <w:jc w:val="both"/>
      </w:pPr>
      <w:r>
        <w:rPr>
          <w:spacing w:val="-2"/>
        </w:rPr>
        <w:t>除已提足折旧仍继续使用的固定资产和单独计价入账的土地外，公司对所有固定资产计提折</w:t>
      </w:r>
      <w:r>
        <w:rPr>
          <w:w w:val="100"/>
        </w:rPr>
        <w:t> </w:t>
      </w:r>
      <w:r>
        <w:rPr>
          <w:spacing w:val="-1"/>
        </w:rPr>
        <w:t>旧。计提折旧时采用平均年限法，并根据用途分别计入相关资产的成本或当期费用。公司固定资</w:t>
      </w:r>
      <w:r>
        <w:rPr>
          <w:spacing w:val="-55"/>
        </w:rPr>
        <w:t> </w:t>
      </w:r>
      <w:r>
        <w:rPr>
          <w:spacing w:val="-55"/>
        </w:rPr>
      </w:r>
      <w:r>
        <w:rPr/>
        <w:t>产的分类折旧年限、预计净残值率、折旧率如下：</w:t>
      </w:r>
    </w:p>
    <w:p>
      <w:pPr>
        <w:pStyle w:val="Heading3"/>
        <w:spacing w:line="240" w:lineRule="auto" w:before="63"/>
        <w:ind w:right="3052"/>
        <w:jc w:val="left"/>
        <w:rPr>
          <w:rFonts w:ascii="黑体" w:hAnsi="黑体" w:cs="黑体" w:eastAsia="黑体" w:hint="default"/>
          <w:b w:val="0"/>
          <w:bCs w:val="0"/>
        </w:rPr>
      </w:pPr>
      <w:r>
        <w:rPr>
          <w:rFonts w:ascii="宋体" w:hAnsi="宋体" w:cs="宋体" w:eastAsia="宋体" w:hint="default"/>
        </w:rPr>
        <w:t>(2).</w:t>
      </w:r>
      <w:r>
        <w:rPr>
          <w:rFonts w:ascii="黑体" w:hAnsi="黑体" w:cs="黑体" w:eastAsia="黑体" w:hint="default"/>
        </w:rPr>
        <w:t>折旧方法</w:t>
      </w:r>
      <w:r>
        <w:rPr>
          <w:rFonts w:ascii="黑体" w:hAnsi="黑体" w:cs="黑体" w:eastAsia="黑体" w:hint="default"/>
          <w:b w:val="0"/>
          <w:bCs w:val="0"/>
        </w:rPr>
      </w:r>
    </w:p>
    <w:p>
      <w:pPr>
        <w:pStyle w:val="BodyText"/>
        <w:spacing w:line="240" w:lineRule="auto" w:before="56"/>
        <w:ind w:right="3052"/>
        <w:jc w:val="left"/>
      </w:pPr>
      <w:r>
        <w:rPr/>
        <w:t>√适用</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4"/>
        <w:gridCol w:w="1831"/>
      </w:tblGrid>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5"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10-40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0%-5%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Times New Roman" w:hAnsi="Times New Roman" w:cs="Times New Roman" w:eastAsia="Times New Roman" w:hint="default"/>
                <w:sz w:val="21"/>
                <w:szCs w:val="21"/>
              </w:rPr>
            </w:pPr>
            <w:r>
              <w:rPr>
                <w:rFonts w:ascii="Times New Roman"/>
                <w:sz w:val="21"/>
              </w:rPr>
              <w:t>2.38%-10.00%</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9-14</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0%-5%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6.79%-11.11%</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4-8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0%-5%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11.88%-25%</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动力设备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5-10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0%-5%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Times New Roman" w:hAnsi="Times New Roman" w:cs="Times New Roman" w:eastAsia="Times New Roman" w:hint="default"/>
                <w:sz w:val="21"/>
                <w:szCs w:val="21"/>
              </w:rPr>
            </w:pPr>
            <w:r>
              <w:rPr>
                <w:rFonts w:ascii="Times New Roman"/>
                <w:sz w:val="21"/>
              </w:rPr>
              <w:t>9.5%-20%</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起重设备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0%-5%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9.5%-20%</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仪器仪表</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3-8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0%-5%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11.88%-33.33%</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锻压设备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0%-5%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9.5%-20%</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3-20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0%-5%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4.75%-33.33%</w:t>
            </w:r>
          </w:p>
        </w:tc>
      </w:tr>
    </w:tbl>
    <w:p>
      <w:pPr>
        <w:spacing w:line="240" w:lineRule="auto" w:before="2"/>
        <w:rPr>
          <w:rFonts w:ascii="宋体" w:hAnsi="宋体" w:cs="宋体" w:eastAsia="宋体" w:hint="default"/>
          <w:sz w:val="20"/>
          <w:szCs w:val="20"/>
        </w:rPr>
      </w:pPr>
    </w:p>
    <w:p>
      <w:pPr>
        <w:pStyle w:val="BodyText"/>
        <w:spacing w:line="314" w:lineRule="auto" w:before="36"/>
        <w:ind w:right="256" w:firstLine="419"/>
        <w:jc w:val="left"/>
      </w:pPr>
      <w:r>
        <w:rPr>
          <w:spacing w:val="-2"/>
        </w:rPr>
        <w:t>公司于每年年度终了，对固定资产的预计使用寿命、预计净残值和折旧方法进行复核，如发</w:t>
      </w:r>
      <w:r>
        <w:rPr>
          <w:w w:val="100"/>
        </w:rPr>
        <w:t> </w:t>
      </w:r>
      <w:r>
        <w:rPr/>
        <w:t>生改变，则作为会计估计变更处理。</w:t>
      </w:r>
    </w:p>
    <w:p>
      <w:pPr>
        <w:spacing w:line="240" w:lineRule="auto" w:before="10"/>
        <w:rPr>
          <w:rFonts w:ascii="宋体" w:hAnsi="宋体" w:cs="宋体" w:eastAsia="宋体" w:hint="default"/>
          <w:sz w:val="18"/>
          <w:szCs w:val="18"/>
        </w:rPr>
      </w:pPr>
    </w:p>
    <w:p>
      <w:pPr>
        <w:pStyle w:val="Heading3"/>
        <w:spacing w:line="240" w:lineRule="auto" w:before="0"/>
        <w:ind w:right="3052"/>
        <w:jc w:val="left"/>
        <w:rPr>
          <w:rFonts w:ascii="黑体" w:hAnsi="黑体" w:cs="黑体" w:eastAsia="黑体" w:hint="default"/>
          <w:b w:val="0"/>
          <w:bCs w:val="0"/>
        </w:rPr>
      </w:pPr>
      <w:r>
        <w:rPr>
          <w:rFonts w:ascii="宋体" w:hAnsi="宋体" w:cs="宋体" w:eastAsia="宋体" w:hint="default"/>
        </w:rPr>
        <w:t>(3).</w:t>
      </w:r>
      <w:r>
        <w:rPr>
          <w:rFonts w:ascii="黑体" w:hAnsi="黑体" w:cs="黑体" w:eastAsia="黑体" w:hint="default"/>
        </w:rPr>
        <w:t>融资租入固定资产的认定依据、计价和折旧方法</w:t>
      </w:r>
      <w:r>
        <w:rPr>
          <w:rFonts w:ascii="黑体" w:hAnsi="黑体" w:cs="黑体" w:eastAsia="黑体" w:hint="default"/>
          <w:b w:val="0"/>
          <w:bCs w:val="0"/>
        </w:rPr>
      </w:r>
    </w:p>
    <w:p>
      <w:pPr>
        <w:spacing w:line="290" w:lineRule="auto" w:before="56"/>
        <w:ind w:left="218" w:right="7585" w:firstLine="0"/>
        <w:jc w:val="left"/>
        <w:rPr>
          <w:rFonts w:ascii="宋体" w:hAnsi="宋体" w:cs="宋体" w:eastAsia="宋体" w:hint="default"/>
          <w:sz w:val="21"/>
          <w:szCs w:val="21"/>
        </w:rPr>
      </w:pPr>
      <w:r>
        <w:rPr>
          <w:rFonts w:ascii="宋体" w:hAnsi="宋体" w:cs="宋体" w:eastAsia="宋体" w:hint="default"/>
          <w:spacing w:val="-1"/>
          <w:sz w:val="21"/>
          <w:szCs w:val="21"/>
        </w:rPr>
        <w:t>□适用√不适用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b/>
          <w:bCs/>
          <w:sz w:val="21"/>
          <w:szCs w:val="21"/>
        </w:rPr>
        <w:t>17.</w:t>
      </w:r>
      <w:r>
        <w:rPr>
          <w:rFonts w:ascii="宋体" w:hAnsi="宋体" w:cs="宋体" w:eastAsia="宋体" w:hint="default"/>
          <w:b/>
          <w:bCs/>
          <w:spacing w:val="2"/>
          <w:sz w:val="21"/>
          <w:szCs w:val="21"/>
        </w:rPr>
        <w:t> </w:t>
      </w:r>
      <w:r>
        <w:rPr>
          <w:rFonts w:ascii="宋体" w:hAnsi="宋体" w:cs="宋体" w:eastAsia="宋体" w:hint="default"/>
          <w:b/>
          <w:bCs/>
          <w:sz w:val="21"/>
          <w:szCs w:val="21"/>
        </w:rPr>
        <w:t>在建工程</w:t>
      </w:r>
      <w:r>
        <w:rPr>
          <w:rFonts w:ascii="宋体" w:hAnsi="宋体" w:cs="宋体" w:eastAsia="宋体" w:hint="default"/>
          <w:sz w:val="21"/>
          <w:szCs w:val="21"/>
        </w:rPr>
      </w:r>
    </w:p>
    <w:p>
      <w:pPr>
        <w:pStyle w:val="BodyText"/>
        <w:spacing w:line="307" w:lineRule="auto" w:before="12"/>
        <w:ind w:left="638" w:right="256" w:hanging="420"/>
        <w:jc w:val="left"/>
      </w:pPr>
      <w:r>
        <w:rPr/>
        <w:t>√适用□不适用</w:t>
      </w:r>
      <w:r>
        <w:rPr>
          <w:spacing w:val="-103"/>
        </w:rPr>
        <w:t> </w:t>
      </w:r>
      <w:r>
        <w:rPr>
          <w:spacing w:val="-103"/>
        </w:rPr>
      </w:r>
      <w:r>
        <w:rPr>
          <w:spacing w:val="-7"/>
        </w:rPr>
        <w:t>在建工程按实际发生的成本计量。自营建筑工程按直接材料、直接工资、直接施工费等计量；</w:t>
      </w:r>
    </w:p>
    <w:p>
      <w:pPr>
        <w:pStyle w:val="BodyText"/>
        <w:spacing w:line="314" w:lineRule="auto" w:before="26"/>
        <w:ind w:right="117"/>
        <w:jc w:val="left"/>
      </w:pPr>
      <w:r>
        <w:rPr/>
        <w:t>出包建筑工程按应支付的工程价款等计量；设备安装工程按所安装设备的价值、安装费用、工程</w:t>
      </w:r>
      <w:r>
        <w:rPr>
          <w:spacing w:val="-97"/>
        </w:rPr>
        <w:t> </w:t>
      </w:r>
      <w:r>
        <w:rPr>
          <w:spacing w:val="-97"/>
        </w:rPr>
      </w:r>
      <w:r>
        <w:rPr>
          <w:spacing w:val="-4"/>
          <w:w w:val="100"/>
        </w:rPr>
        <w:t>试运转等所发生的支出等确定工程成本。在建工程成本还包括应当资本化的借款费用和汇兑损益。</w:t>
      </w:r>
    </w:p>
    <w:p>
      <w:pPr>
        <w:spacing w:after="0" w:line="314" w:lineRule="auto"/>
        <w:jc w:val="left"/>
        <w:sectPr>
          <w:footerReference w:type="default" r:id="rId44"/>
          <w:pgSz w:w="11910" w:h="16840"/>
          <w:pgMar w:footer="1195" w:header="882" w:top="1120" w:bottom="1380" w:left="1580" w:right="1040"/>
          <w:pgNumType w:start="91"/>
        </w:sectPr>
      </w:pPr>
    </w:p>
    <w:p>
      <w:pPr>
        <w:spacing w:line="240" w:lineRule="auto" w:before="0"/>
        <w:rPr>
          <w:rFonts w:ascii="宋体" w:hAnsi="宋体" w:cs="宋体" w:eastAsia="宋体" w:hint="default"/>
          <w:sz w:val="20"/>
          <w:szCs w:val="20"/>
        </w:rPr>
      </w:pPr>
    </w:p>
    <w:p>
      <w:pPr>
        <w:pStyle w:val="BodyText"/>
        <w:spacing w:line="314" w:lineRule="auto" w:before="180"/>
        <w:ind w:left="138" w:right="208" w:firstLine="419"/>
        <w:jc w:val="both"/>
      </w:pPr>
      <w:r>
        <w:rPr>
          <w:spacing w:val="-2"/>
        </w:rPr>
        <w:t>在建工程在达到预定可使用状态之日起，根据工程预算、造价或工程实际成本等，按估计的</w:t>
      </w:r>
      <w:r>
        <w:rPr>
          <w:w w:val="100"/>
        </w:rPr>
        <w:t> </w:t>
      </w:r>
      <w:r>
        <w:rPr>
          <w:spacing w:val="-1"/>
        </w:rPr>
        <w:t>价值结转固定资产，次月起开始计提折旧，待办理了竣工决算手续后再对固定资产原值差异进行</w:t>
      </w:r>
      <w:r>
        <w:rPr>
          <w:spacing w:val="-55"/>
        </w:rPr>
        <w:t> </w:t>
      </w:r>
      <w:r>
        <w:rPr>
          <w:spacing w:val="-55"/>
        </w:rPr>
      </w:r>
      <w:r>
        <w:rPr/>
        <w:t>调整，不调整原已计提的折旧额。</w:t>
      </w:r>
    </w:p>
    <w:p>
      <w:pPr>
        <w:spacing w:line="240" w:lineRule="auto" w:before="10"/>
        <w:rPr>
          <w:rFonts w:ascii="宋体" w:hAnsi="宋体" w:cs="宋体" w:eastAsia="宋体" w:hint="default"/>
          <w:sz w:val="18"/>
          <w:szCs w:val="18"/>
        </w:rPr>
      </w:pPr>
    </w:p>
    <w:p>
      <w:pPr>
        <w:pStyle w:val="Heading3"/>
        <w:spacing w:line="240" w:lineRule="auto" w:before="0"/>
        <w:ind w:left="138" w:right="0"/>
        <w:jc w:val="both"/>
        <w:rPr>
          <w:b w:val="0"/>
          <w:bCs w:val="0"/>
        </w:rPr>
      </w:pPr>
      <w:r>
        <w:rPr>
          <w:rFonts w:ascii="宋体" w:hAnsi="宋体" w:cs="宋体" w:eastAsia="宋体" w:hint="default"/>
        </w:rPr>
        <w:t>18.</w:t>
      </w:r>
      <w:r>
        <w:rPr>
          <w:rFonts w:ascii="宋体" w:hAnsi="宋体" w:cs="宋体" w:eastAsia="宋体" w:hint="default"/>
          <w:spacing w:val="2"/>
        </w:rPr>
        <w:t> </w:t>
      </w:r>
      <w:r>
        <w:rPr/>
        <w:t>借款费用</w:t>
      </w:r>
      <w:r>
        <w:rPr>
          <w:b w:val="0"/>
          <w:bCs w:val="0"/>
        </w:rPr>
      </w:r>
    </w:p>
    <w:p>
      <w:pPr>
        <w:pStyle w:val="BodyText"/>
        <w:spacing w:line="304" w:lineRule="auto" w:before="58"/>
        <w:ind w:left="558" w:right="0" w:hanging="420"/>
        <w:jc w:val="left"/>
      </w:pPr>
      <w:r>
        <w:rPr/>
        <w:t>√适用□不适用</w:t>
      </w:r>
      <w:r>
        <w:rPr>
          <w:spacing w:val="-103"/>
        </w:rPr>
        <w:t> </w:t>
      </w:r>
      <w:r>
        <w:rPr>
          <w:spacing w:val="-103"/>
        </w:rPr>
      </w:r>
      <w:r>
        <w:rPr>
          <w:spacing w:val="-7"/>
          <w:w w:val="100"/>
        </w:rPr>
        <w:t>借款费用包括借款利息、折价或溢价的摊销、辅助费用以及因外币借款而发生的汇兑差额等。</w:t>
      </w:r>
    </w:p>
    <w:p>
      <w:pPr>
        <w:pStyle w:val="BodyText"/>
        <w:spacing w:line="314" w:lineRule="auto" w:before="28"/>
        <w:ind w:left="138" w:right="208"/>
        <w:jc w:val="both"/>
      </w:pPr>
      <w:r>
        <w:rPr>
          <w:spacing w:val="-1"/>
        </w:rPr>
        <w:t>可直接归属于符合资本化条件的资产的购建或者生产的借款费用，在资产支出已经发生、借款费</w:t>
      </w:r>
      <w:r>
        <w:rPr>
          <w:spacing w:val="-55"/>
        </w:rPr>
        <w:t> </w:t>
      </w:r>
      <w:r>
        <w:rPr>
          <w:spacing w:val="-55"/>
        </w:rPr>
      </w:r>
      <w:r>
        <w:rPr>
          <w:spacing w:val="-1"/>
        </w:rPr>
        <w:t>用已经发生、为使资产达到预定可使用或可销售状态所必要的购建或生产活动已经开始时，开始</w:t>
      </w:r>
      <w:r>
        <w:rPr>
          <w:spacing w:val="-55"/>
        </w:rPr>
        <w:t> </w:t>
      </w:r>
      <w:r>
        <w:rPr>
          <w:spacing w:val="-55"/>
        </w:rPr>
      </w:r>
      <w:r>
        <w:rPr>
          <w:spacing w:val="-1"/>
        </w:rPr>
        <w:t>资本化；当购建或生产符合资本化条件的资产达到预定可使用或可销售状态时，停止资本化。其</w:t>
      </w:r>
      <w:r>
        <w:rPr>
          <w:spacing w:val="-55"/>
        </w:rPr>
        <w:t> </w:t>
      </w:r>
      <w:r>
        <w:rPr>
          <w:spacing w:val="-55"/>
        </w:rPr>
      </w:r>
      <w:r>
        <w:rPr/>
        <w:t>余借款费用在发生当期确认为费用。</w:t>
      </w:r>
    </w:p>
    <w:p>
      <w:pPr>
        <w:pStyle w:val="BodyText"/>
        <w:spacing w:line="314" w:lineRule="auto" w:before="20"/>
        <w:ind w:left="138" w:right="208" w:firstLine="419"/>
        <w:jc w:val="both"/>
      </w:pPr>
      <w:r>
        <w:rPr>
          <w:spacing w:val="-2"/>
        </w:rPr>
        <w:t>专门借款当期实际发生的利息费用，扣除尚未动用的借款资金存入银行取得的利息收入或进</w:t>
      </w:r>
      <w:r>
        <w:rPr>
          <w:w w:val="100"/>
        </w:rPr>
        <w:t> </w:t>
      </w:r>
      <w:r>
        <w:rPr>
          <w:spacing w:val="-1"/>
        </w:rPr>
        <w:t>行暂时性投资取得的投资收益后的金额予以资本化；一般借款根据累计资产支出超过专门借款部</w:t>
      </w:r>
      <w:r>
        <w:rPr>
          <w:spacing w:val="-55"/>
        </w:rPr>
        <w:t> </w:t>
      </w:r>
      <w:r>
        <w:rPr>
          <w:spacing w:val="-55"/>
        </w:rPr>
      </w:r>
      <w:r>
        <w:rPr>
          <w:spacing w:val="-1"/>
        </w:rPr>
        <w:t>分的资产支出加权平均数乘以所占用一般借款的资本化率，确定资本化金额。资本化率根据一般</w:t>
      </w:r>
      <w:r>
        <w:rPr>
          <w:spacing w:val="-55"/>
        </w:rPr>
        <w:t> </w:t>
      </w:r>
      <w:r>
        <w:rPr>
          <w:spacing w:val="-55"/>
        </w:rPr>
      </w:r>
      <w:r>
        <w:rPr/>
        <w:t>借款加权平均利率计算确定。</w:t>
      </w:r>
    </w:p>
    <w:p>
      <w:pPr>
        <w:pStyle w:val="BodyText"/>
        <w:spacing w:line="297" w:lineRule="auto" w:before="20"/>
        <w:ind w:left="138" w:right="208" w:firstLine="419"/>
        <w:jc w:val="both"/>
      </w:pPr>
      <w:r>
        <w:rPr/>
        <w:t>符合资本化条件的资产，是指需要经过相当长时间（通常指</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年以上）的购建或者生产才能</w:t>
      </w:r>
      <w:r>
        <w:rPr>
          <w:w w:val="100"/>
        </w:rPr>
        <w:t> </w:t>
      </w:r>
      <w:r>
        <w:rPr/>
        <w:t>达到预定可使用或者可销售状态的固定资产、投资性房地产和存货等资产。</w:t>
      </w:r>
    </w:p>
    <w:p>
      <w:pPr>
        <w:pStyle w:val="BodyText"/>
        <w:spacing w:line="240" w:lineRule="auto" w:before="34"/>
        <w:ind w:left="558" w:right="0"/>
        <w:jc w:val="left"/>
        <w:rPr>
          <w:rFonts w:ascii="Times New Roman" w:hAnsi="Times New Roman" w:cs="Times New Roman" w:eastAsia="Times New Roman" w:hint="default"/>
        </w:rPr>
      </w:pPr>
      <w:r>
        <w:rPr/>
        <w:t>如果符合资本化条件的资产在购建或者生产过程中发生非正常中断、且中断时间连续超过</w:t>
      </w:r>
      <w:r>
        <w:rPr>
          <w:spacing w:val="6"/>
        </w:rPr>
        <w:t> </w:t>
      </w:r>
      <w:r>
        <w:rPr>
          <w:rFonts w:ascii="Times New Roman" w:hAnsi="Times New Roman" w:cs="Times New Roman" w:eastAsia="Times New Roman" w:hint="default"/>
        </w:rPr>
        <w:t>3</w:t>
      </w:r>
    </w:p>
    <w:p>
      <w:pPr>
        <w:pStyle w:val="BodyText"/>
        <w:spacing w:line="240" w:lineRule="auto" w:before="69"/>
        <w:ind w:left="138" w:right="0"/>
        <w:jc w:val="both"/>
      </w:pPr>
      <w:r>
        <w:rPr/>
        <w:t>个月，暂停借款费用的资本化，直至资产的购建或生产活动重新开始。</w:t>
      </w:r>
    </w:p>
    <w:p>
      <w:pPr>
        <w:spacing w:line="240" w:lineRule="auto" w:before="10"/>
        <w:rPr>
          <w:rFonts w:ascii="宋体" w:hAnsi="宋体" w:cs="宋体" w:eastAsia="宋体" w:hint="default"/>
          <w:sz w:val="23"/>
          <w:szCs w:val="23"/>
        </w:rPr>
      </w:pPr>
    </w:p>
    <w:p>
      <w:pPr>
        <w:pStyle w:val="Heading3"/>
        <w:spacing w:line="240" w:lineRule="auto" w:before="0"/>
        <w:ind w:left="138" w:right="0"/>
        <w:jc w:val="both"/>
        <w:rPr>
          <w:b w:val="0"/>
          <w:bCs w:val="0"/>
        </w:rPr>
      </w:pPr>
      <w:r>
        <w:rPr>
          <w:rFonts w:ascii="宋体" w:hAnsi="宋体" w:cs="宋体" w:eastAsia="宋体" w:hint="default"/>
        </w:rPr>
        <w:t>19.</w:t>
      </w:r>
      <w:r>
        <w:rPr>
          <w:rFonts w:ascii="宋体" w:hAnsi="宋体" w:cs="宋体" w:eastAsia="宋体" w:hint="default"/>
          <w:spacing w:val="2"/>
        </w:rPr>
        <w:t> </w:t>
      </w:r>
      <w:r>
        <w:rPr/>
        <w:t>生物资产</w:t>
      </w:r>
      <w:r>
        <w:rPr>
          <w:b w:val="0"/>
          <w:bCs w:val="0"/>
        </w:rPr>
      </w:r>
    </w:p>
    <w:p>
      <w:pPr>
        <w:spacing w:line="290" w:lineRule="auto" w:before="56"/>
        <w:ind w:left="138" w:right="7565" w:firstLine="0"/>
        <w:jc w:val="left"/>
        <w:rPr>
          <w:rFonts w:ascii="宋体" w:hAnsi="宋体" w:cs="宋体" w:eastAsia="宋体" w:hint="default"/>
          <w:sz w:val="21"/>
          <w:szCs w:val="21"/>
        </w:rPr>
      </w:pPr>
      <w:r>
        <w:rPr>
          <w:rFonts w:ascii="宋体" w:hAnsi="宋体" w:cs="宋体" w:eastAsia="宋体" w:hint="default"/>
          <w:spacing w:val="-1"/>
          <w:sz w:val="21"/>
          <w:szCs w:val="21"/>
        </w:rPr>
        <w:t>□适用√不适用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b/>
          <w:bCs/>
          <w:sz w:val="21"/>
          <w:szCs w:val="21"/>
        </w:rPr>
        <w:t>20.</w:t>
      </w:r>
      <w:r>
        <w:rPr>
          <w:rFonts w:ascii="宋体" w:hAnsi="宋体" w:cs="宋体" w:eastAsia="宋体" w:hint="default"/>
          <w:b/>
          <w:bCs/>
          <w:spacing w:val="2"/>
          <w:sz w:val="21"/>
          <w:szCs w:val="21"/>
        </w:rPr>
        <w:t> </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290" w:lineRule="auto" w:before="12"/>
        <w:ind w:left="138" w:right="7565" w:firstLine="0"/>
        <w:jc w:val="left"/>
        <w:rPr>
          <w:rFonts w:ascii="宋体" w:hAnsi="宋体" w:cs="宋体" w:eastAsia="宋体" w:hint="default"/>
          <w:sz w:val="21"/>
          <w:szCs w:val="21"/>
        </w:rPr>
      </w:pPr>
      <w:r>
        <w:rPr>
          <w:rFonts w:ascii="宋体" w:hAnsi="宋体" w:cs="宋体" w:eastAsia="宋体" w:hint="default"/>
          <w:spacing w:val="-1"/>
          <w:sz w:val="21"/>
          <w:szCs w:val="21"/>
        </w:rPr>
        <w:t>□适用√不适用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b/>
          <w:bCs/>
          <w:sz w:val="21"/>
          <w:szCs w:val="21"/>
        </w:rPr>
        <w:t>21.</w:t>
      </w:r>
      <w:r>
        <w:rPr>
          <w:rFonts w:ascii="宋体" w:hAnsi="宋体" w:cs="宋体" w:eastAsia="宋体" w:hint="default"/>
          <w:b/>
          <w:bCs/>
          <w:spacing w:val="2"/>
          <w:sz w:val="21"/>
          <w:szCs w:val="21"/>
        </w:rPr>
        <w:t> </w:t>
      </w:r>
      <w:r>
        <w:rPr>
          <w:rFonts w:ascii="宋体" w:hAnsi="宋体" w:cs="宋体" w:eastAsia="宋体" w:hint="default"/>
          <w:b/>
          <w:bCs/>
          <w:sz w:val="21"/>
          <w:szCs w:val="21"/>
        </w:rPr>
        <w:t>无形资产</w:t>
      </w:r>
      <w:r>
        <w:rPr>
          <w:rFonts w:ascii="宋体" w:hAnsi="宋体" w:cs="宋体" w:eastAsia="宋体" w:hint="default"/>
          <w:sz w:val="21"/>
          <w:szCs w:val="21"/>
        </w:rPr>
      </w:r>
    </w:p>
    <w:p>
      <w:pPr>
        <w:pStyle w:val="Heading3"/>
        <w:spacing w:line="240" w:lineRule="auto" w:before="12"/>
        <w:ind w:left="138" w:right="0"/>
        <w:jc w:val="both"/>
        <w:rPr>
          <w:rFonts w:ascii="黑体" w:hAnsi="黑体" w:cs="黑体" w:eastAsia="黑体" w:hint="default"/>
          <w:b w:val="0"/>
          <w:bCs w:val="0"/>
        </w:rPr>
      </w:pPr>
      <w:r>
        <w:rPr>
          <w:rFonts w:ascii="宋体" w:hAnsi="宋体" w:cs="宋体" w:eastAsia="宋体" w:hint="default"/>
        </w:rPr>
        <w:t>(1).</w:t>
      </w:r>
      <w:r>
        <w:rPr>
          <w:rFonts w:ascii="黑体" w:hAnsi="黑体" w:cs="黑体" w:eastAsia="黑体" w:hint="default"/>
        </w:rPr>
        <w:t>计价方法、使用寿命、减值测试</w:t>
      </w:r>
      <w:r>
        <w:rPr>
          <w:rFonts w:ascii="黑体" w:hAnsi="黑体" w:cs="黑体" w:eastAsia="黑体" w:hint="default"/>
          <w:b w:val="0"/>
          <w:bCs w:val="0"/>
        </w:rPr>
      </w:r>
    </w:p>
    <w:p>
      <w:pPr>
        <w:pStyle w:val="BodyText"/>
        <w:spacing w:line="307" w:lineRule="auto" w:before="56"/>
        <w:ind w:left="558" w:right="0" w:hanging="420"/>
        <w:jc w:val="left"/>
      </w:pPr>
      <w:r>
        <w:rPr/>
        <w:t>√适用□不适用</w:t>
      </w:r>
      <w:r>
        <w:rPr>
          <w:spacing w:val="-103"/>
        </w:rPr>
        <w:t> </w:t>
      </w:r>
      <w:r>
        <w:rPr>
          <w:spacing w:val="-103"/>
        </w:rPr>
      </w:r>
      <w:r>
        <w:rPr>
          <w:spacing w:val="-2"/>
        </w:rPr>
        <w:t>本集团无形资产包括土地使用权、专利技术、非专利技术、商标权等，按取得时的实际成本</w:t>
      </w:r>
    </w:p>
    <w:p>
      <w:pPr>
        <w:pStyle w:val="BodyText"/>
        <w:spacing w:line="314" w:lineRule="auto" w:before="27"/>
        <w:ind w:left="138" w:right="208"/>
        <w:jc w:val="both"/>
      </w:pPr>
      <w:r>
        <w:rPr>
          <w:spacing w:val="-1"/>
        </w:rPr>
        <w:t>计量，其中，购入的无形资产，按实际支付的价款和相关的其他支出作为实际成本；投资者投入</w:t>
      </w:r>
      <w:r>
        <w:rPr>
          <w:spacing w:val="-55"/>
        </w:rPr>
        <w:t> </w:t>
      </w:r>
      <w:r>
        <w:rPr>
          <w:spacing w:val="-55"/>
        </w:rPr>
      </w:r>
      <w:r>
        <w:rPr>
          <w:spacing w:val="-1"/>
        </w:rPr>
        <w:t>的无形资产，按投资合同或协议约定的价值确定实际成本，但合同或协议约定价值不公允的，按</w:t>
      </w:r>
      <w:r>
        <w:rPr>
          <w:spacing w:val="-55"/>
        </w:rPr>
        <w:t> </w:t>
      </w:r>
      <w:r>
        <w:rPr>
          <w:spacing w:val="-55"/>
        </w:rPr>
      </w:r>
      <w:r>
        <w:rPr/>
        <w:t>公允价值确定实际成本。</w:t>
      </w:r>
    </w:p>
    <w:p>
      <w:pPr>
        <w:pStyle w:val="BodyText"/>
        <w:spacing w:line="312" w:lineRule="auto" w:before="20"/>
        <w:ind w:left="138" w:right="0" w:firstLine="419"/>
        <w:jc w:val="left"/>
      </w:pPr>
      <w:r>
        <w:rPr/>
        <w:t>本集团于取得无形资产时分析判断其使用寿命。土地使用权等能确定使用寿命的无形资产，</w:t>
      </w:r>
      <w:r>
        <w:rPr>
          <w:w w:val="100"/>
        </w:rPr>
        <w:t> </w:t>
      </w:r>
      <w:r>
        <w:rPr/>
        <w:t>自无形资产可供使用时起，至不再作为无形资产确认时为止的使用寿命期间内采用直线法摊销，</w:t>
      </w:r>
      <w:r>
        <w:rPr>
          <w:spacing w:val="-96"/>
        </w:rPr>
        <w:t> </w:t>
      </w:r>
      <w:r>
        <w:rPr>
          <w:spacing w:val="-96"/>
        </w:rPr>
      </w:r>
      <w:r>
        <w:rPr>
          <w:spacing w:val="-4"/>
          <w:w w:val="100"/>
        </w:rPr>
        <w:t>其他无形资产按合同或法律规定的使用年限作为摊销年限。使用寿命不确定的无形资产不应摊销。</w:t>
      </w:r>
      <w:r>
        <w:rPr>
          <w:spacing w:val="-85"/>
          <w:w w:val="100"/>
        </w:rPr>
        <w:t> </w:t>
      </w:r>
      <w:r>
        <w:rPr>
          <w:spacing w:val="-85"/>
          <w:w w:val="100"/>
        </w:rPr>
      </w:r>
      <w:r>
        <w:rPr>
          <w:spacing w:val="-6"/>
        </w:rPr>
        <w:t>自行开发取得的无形资产，按事先确认项目的成果受益期间，一般是 </w:t>
      </w:r>
      <w:r>
        <w:rPr>
          <w:rFonts w:ascii="Times New Roman" w:hAnsi="Times New Roman" w:cs="Times New Roman" w:eastAsia="Times New Roman" w:hint="default"/>
        </w:rPr>
        <w:t>3-5 </w:t>
      </w:r>
      <w:r>
        <w:rPr>
          <w:spacing w:val="-7"/>
        </w:rPr>
        <w:t>年平均摊销。年度终了，</w:t>
      </w:r>
      <w:r>
        <w:rPr>
          <w:spacing w:val="-67"/>
        </w:rPr>
        <w:t> </w:t>
      </w:r>
      <w:r>
        <w:rPr>
          <w:spacing w:val="-67"/>
        </w:rPr>
      </w:r>
      <w:r>
        <w:rPr/>
        <w:t>对使用寿命有限的无形资产的使用寿命及摊销方法进行复核。无形资产的预计使用寿命及摊销方</w:t>
      </w:r>
      <w:r>
        <w:rPr>
          <w:spacing w:val="-97"/>
        </w:rPr>
        <w:t> </w:t>
      </w:r>
      <w:r>
        <w:rPr>
          <w:spacing w:val="-97"/>
        </w:rPr>
      </w:r>
      <w:r>
        <w:rPr/>
        <w:t>法与以前估计不同的，改变其摊销期限和摊销方法。对使用寿命不确定的无形资产的使用寿命进</w:t>
      </w:r>
      <w:r>
        <w:rPr>
          <w:spacing w:val="-97"/>
        </w:rPr>
        <w:t> </w:t>
      </w:r>
      <w:r>
        <w:rPr>
          <w:spacing w:val="-97"/>
        </w:rPr>
      </w:r>
      <w:r>
        <w:rPr/>
        <w:t>行复核，如果有证据表明其使用寿命是有限的，估计其使用寿命，并按使用寿命有限的无形资产</w:t>
      </w:r>
      <w:r>
        <w:rPr>
          <w:spacing w:val="-97"/>
        </w:rPr>
        <w:t> </w:t>
      </w:r>
      <w:r>
        <w:rPr>
          <w:spacing w:val="-97"/>
        </w:rPr>
      </w:r>
      <w:r>
        <w:rPr/>
        <w:t>处理。复核后如有改变作为会计估计变更。</w:t>
      </w:r>
    </w:p>
    <w:p>
      <w:pPr>
        <w:spacing w:after="0" w:line="312"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Heading3"/>
        <w:spacing w:line="240" w:lineRule="auto"/>
        <w:ind w:left="138" w:right="0"/>
        <w:jc w:val="both"/>
        <w:rPr>
          <w:rFonts w:ascii="黑体" w:hAnsi="黑体" w:cs="黑体" w:eastAsia="黑体" w:hint="default"/>
          <w:b w:val="0"/>
          <w:bCs w:val="0"/>
        </w:rPr>
      </w:pPr>
      <w:r>
        <w:rPr>
          <w:rFonts w:ascii="宋体" w:hAnsi="宋体" w:cs="宋体" w:eastAsia="宋体" w:hint="default"/>
        </w:rPr>
        <w:t>(2).</w:t>
      </w:r>
      <w:r>
        <w:rPr>
          <w:rFonts w:ascii="黑体" w:hAnsi="黑体" w:cs="黑体" w:eastAsia="黑体" w:hint="default"/>
        </w:rPr>
        <w:t>内部研究开发支出会计政策</w:t>
      </w:r>
      <w:r>
        <w:rPr>
          <w:rFonts w:ascii="黑体" w:hAnsi="黑体" w:cs="黑体" w:eastAsia="黑体" w:hint="default"/>
          <w:b w:val="0"/>
          <w:bCs w:val="0"/>
        </w:rPr>
      </w:r>
    </w:p>
    <w:p>
      <w:pPr>
        <w:pStyle w:val="BodyText"/>
        <w:spacing w:line="304" w:lineRule="auto" w:before="58"/>
        <w:ind w:left="558" w:right="0" w:hanging="420"/>
        <w:jc w:val="left"/>
      </w:pPr>
      <w:r>
        <w:rPr/>
        <w:t>√适用□不适用</w:t>
      </w:r>
      <w:r>
        <w:rPr>
          <w:spacing w:val="-103"/>
        </w:rPr>
        <w:t> </w:t>
      </w:r>
      <w:r>
        <w:rPr>
          <w:spacing w:val="-103"/>
        </w:rPr>
      </w:r>
      <w:r>
        <w:rPr>
          <w:spacing w:val="-2"/>
        </w:rPr>
        <w:t>本集团的研究开发支出根据其性质以及研发活动最终形成无形资产是否具有较大不确定性，</w:t>
      </w:r>
    </w:p>
    <w:p>
      <w:pPr>
        <w:pStyle w:val="BodyText"/>
        <w:spacing w:line="300" w:lineRule="auto" w:before="28"/>
        <w:ind w:left="138" w:right="208"/>
        <w:jc w:val="both"/>
      </w:pPr>
      <w:r>
        <w:rPr>
          <w:spacing w:val="-6"/>
        </w:rPr>
        <w:t>分为研究阶段支出和开发阶段支出。研究阶段的支出，于发生时计入当期损益；开发阶段的支出，</w:t>
      </w:r>
      <w:r>
        <w:rPr>
          <w:spacing w:val="-54"/>
        </w:rPr>
        <w:t> </w:t>
      </w:r>
      <w:r>
        <w:rPr>
          <w:spacing w:val="-54"/>
        </w:rPr>
      </w:r>
      <w:r>
        <w:rPr>
          <w:spacing w:val="-4"/>
        </w:rPr>
        <w:t>同时满足下列条件的，确认为无形资产：（</w:t>
      </w:r>
      <w:r>
        <w:rPr>
          <w:rFonts w:ascii="Times New Roman" w:hAnsi="Times New Roman" w:cs="Times New Roman" w:eastAsia="Times New Roman" w:hint="default"/>
          <w:spacing w:val="-4"/>
        </w:rPr>
        <w:t>1</w:t>
      </w:r>
      <w:r>
        <w:rPr>
          <w:spacing w:val="-4"/>
        </w:rPr>
        <w:t>）完成该无形资产以使其能够使用或出售在技术上具</w:t>
      </w:r>
      <w:r>
        <w:rPr>
          <w:spacing w:val="-33"/>
        </w:rPr>
        <w:t> </w:t>
      </w:r>
      <w:r>
        <w:rPr>
          <w:spacing w:val="-33"/>
        </w:rPr>
      </w:r>
      <w:r>
        <w:rPr>
          <w:spacing w:val="-1"/>
        </w:rPr>
        <w:t>有可行性；（</w:t>
      </w:r>
      <w:r>
        <w:rPr>
          <w:rFonts w:ascii="Times New Roman" w:hAnsi="Times New Roman" w:cs="Times New Roman" w:eastAsia="Times New Roman" w:hint="default"/>
          <w:spacing w:val="-1"/>
        </w:rPr>
        <w:t>2</w:t>
      </w:r>
      <w:r>
        <w:rPr>
          <w:spacing w:val="-1"/>
        </w:rPr>
        <w:t>）具有完成该无形资产并使用或出售的意图；（</w:t>
      </w:r>
      <w:r>
        <w:rPr>
          <w:rFonts w:ascii="Times New Roman" w:hAnsi="Times New Roman" w:cs="Times New Roman" w:eastAsia="Times New Roman" w:hint="default"/>
          <w:spacing w:val="-1"/>
        </w:rPr>
        <w:t>3</w:t>
      </w:r>
      <w:r>
        <w:rPr>
          <w:spacing w:val="-1"/>
        </w:rPr>
        <w:t>）运用该无形资产生产的产品存</w:t>
      </w:r>
      <w:r>
        <w:rPr>
          <w:spacing w:val="-55"/>
        </w:rPr>
        <w:t> </w:t>
      </w:r>
      <w:r>
        <w:rPr>
          <w:spacing w:val="-55"/>
        </w:rPr>
      </w:r>
      <w:r>
        <w:rPr>
          <w:spacing w:val="-4"/>
        </w:rPr>
        <w:t>在市场或无形资产自身存在市场；（</w:t>
      </w:r>
      <w:r>
        <w:rPr>
          <w:rFonts w:ascii="Times New Roman" w:hAnsi="Times New Roman" w:cs="Times New Roman" w:eastAsia="Times New Roman" w:hint="default"/>
          <w:spacing w:val="-4"/>
        </w:rPr>
        <w:t>4</w:t>
      </w:r>
      <w:r>
        <w:rPr>
          <w:spacing w:val="-4"/>
        </w:rPr>
        <w:t>）有足够的技术、财务资源和其他资源支持，以完成该无形</w:t>
      </w:r>
      <w:r>
        <w:rPr>
          <w:spacing w:val="-34"/>
        </w:rPr>
        <w:t> </w:t>
      </w:r>
      <w:r>
        <w:rPr>
          <w:spacing w:val="-34"/>
        </w:rPr>
      </w:r>
      <w:r>
        <w:rPr>
          <w:spacing w:val="-4"/>
        </w:rPr>
        <w:t>资产的开发，并有能力使用或出售该无形资产；（</w:t>
      </w:r>
      <w:r>
        <w:rPr>
          <w:rFonts w:ascii="Times New Roman" w:hAnsi="Times New Roman" w:cs="Times New Roman" w:eastAsia="Times New Roman" w:hint="default"/>
          <w:spacing w:val="-4"/>
        </w:rPr>
        <w:t>5</w:t>
      </w:r>
      <w:r>
        <w:rPr>
          <w:spacing w:val="-4"/>
        </w:rPr>
        <w:t>）归属于该无形资产开发阶段的支出能够可靠</w:t>
      </w:r>
      <w:r>
        <w:rPr>
          <w:spacing w:val="-34"/>
        </w:rPr>
        <w:t> </w:t>
      </w:r>
      <w:r>
        <w:rPr>
          <w:spacing w:val="-34"/>
        </w:rPr>
      </w:r>
      <w:r>
        <w:rPr/>
        <w:t>地计量。</w:t>
      </w:r>
    </w:p>
    <w:p>
      <w:pPr>
        <w:pStyle w:val="BodyText"/>
        <w:spacing w:line="314" w:lineRule="auto" w:before="33"/>
        <w:ind w:left="138" w:right="208" w:firstLine="419"/>
        <w:jc w:val="both"/>
      </w:pPr>
      <w:r>
        <w:rPr>
          <w:spacing w:val="-2"/>
        </w:rPr>
        <w:t>不满足上述条件的开发阶段的支出，于发生时计入当期损益。前期已计入损益的开发支出在</w:t>
      </w:r>
      <w:r>
        <w:rPr>
          <w:w w:val="100"/>
        </w:rPr>
        <w:t> </w:t>
      </w:r>
      <w:r>
        <w:rPr>
          <w:spacing w:val="-1"/>
        </w:rPr>
        <w:t>以后期间不再确认为资产。已资本化的开发阶段的支出在资产负债表上列示为开发支出，自该项</w:t>
      </w:r>
      <w:r>
        <w:rPr>
          <w:spacing w:val="-55"/>
        </w:rPr>
        <w:t> </w:t>
      </w:r>
      <w:r>
        <w:rPr>
          <w:spacing w:val="-55"/>
        </w:rPr>
      </w:r>
      <w:r>
        <w:rPr/>
        <w:t>目达到预定可使用状态之日起转为无形资产列报。</w:t>
      </w:r>
    </w:p>
    <w:p>
      <w:pPr>
        <w:spacing w:line="240" w:lineRule="auto" w:before="10"/>
        <w:rPr>
          <w:rFonts w:ascii="宋体" w:hAnsi="宋体" w:cs="宋体" w:eastAsia="宋体" w:hint="default"/>
          <w:sz w:val="18"/>
          <w:szCs w:val="18"/>
        </w:rPr>
      </w:pPr>
    </w:p>
    <w:p>
      <w:pPr>
        <w:pStyle w:val="Heading3"/>
        <w:spacing w:line="240" w:lineRule="auto" w:before="0"/>
        <w:ind w:left="138" w:right="0"/>
        <w:jc w:val="both"/>
        <w:rPr>
          <w:b w:val="0"/>
          <w:bCs w:val="0"/>
        </w:rPr>
      </w:pPr>
      <w:r>
        <w:rPr>
          <w:rFonts w:ascii="宋体" w:hAnsi="宋体" w:cs="宋体" w:eastAsia="宋体" w:hint="default"/>
        </w:rPr>
        <w:t>22.</w:t>
      </w:r>
      <w:r>
        <w:rPr>
          <w:rFonts w:ascii="宋体" w:hAnsi="宋体" w:cs="宋体" w:eastAsia="宋体" w:hint="default"/>
          <w:spacing w:val="3"/>
        </w:rPr>
        <w:t> </w:t>
      </w:r>
      <w:r>
        <w:rPr/>
        <w:t>长期资产减值</w:t>
      </w:r>
      <w:r>
        <w:rPr>
          <w:b w:val="0"/>
          <w:bCs w:val="0"/>
        </w:rPr>
      </w:r>
    </w:p>
    <w:p>
      <w:pPr>
        <w:pStyle w:val="BodyText"/>
        <w:spacing w:line="307" w:lineRule="auto" w:before="56"/>
        <w:ind w:left="558" w:right="0" w:hanging="420"/>
        <w:jc w:val="left"/>
      </w:pPr>
      <w:r>
        <w:rPr/>
        <w:t>√适用□不适用</w:t>
      </w:r>
      <w:r>
        <w:rPr>
          <w:spacing w:val="-103"/>
        </w:rPr>
        <w:t> </w:t>
      </w:r>
      <w:r>
        <w:rPr>
          <w:spacing w:val="-103"/>
        </w:rPr>
      </w:r>
      <w:r>
        <w:rPr>
          <w:spacing w:val="-2"/>
        </w:rPr>
        <w:t>本集团于每一资产负债表日对长期股权投资、固定资产、在建工程、使用寿命有限的无形资</w:t>
      </w:r>
    </w:p>
    <w:p>
      <w:pPr>
        <w:pStyle w:val="BodyText"/>
        <w:spacing w:line="314" w:lineRule="auto" w:before="26"/>
        <w:ind w:left="138" w:right="208"/>
        <w:jc w:val="both"/>
      </w:pPr>
      <w:r>
        <w:rPr>
          <w:spacing w:val="-1"/>
        </w:rPr>
        <w:t>产等项目进行检查，当存在下列迹象时，表明资产可能发生了减值，将进行减值测试。对商誉和</w:t>
      </w:r>
      <w:r>
        <w:rPr>
          <w:spacing w:val="-55"/>
        </w:rPr>
        <w:t> </w:t>
      </w:r>
      <w:r>
        <w:rPr>
          <w:spacing w:val="-55"/>
        </w:rPr>
      </w:r>
      <w:r>
        <w:rPr>
          <w:spacing w:val="-1"/>
        </w:rPr>
        <w:t>使用寿命不确定的无形资产，无论是否存在减值迹象，每年末均进行减值测试。难以对单项资产</w:t>
      </w:r>
      <w:r>
        <w:rPr>
          <w:spacing w:val="-55"/>
        </w:rPr>
        <w:t> </w:t>
      </w:r>
      <w:r>
        <w:rPr>
          <w:spacing w:val="-55"/>
        </w:rPr>
      </w:r>
      <w:r>
        <w:rPr/>
        <w:t>的可收回金额进行测试的，以该资产所属的资产组或资产组组合为基础测试。</w:t>
      </w:r>
    </w:p>
    <w:p>
      <w:pPr>
        <w:pStyle w:val="BodyText"/>
        <w:spacing w:line="314" w:lineRule="auto" w:before="20"/>
        <w:ind w:left="138" w:right="208" w:firstLine="419"/>
        <w:jc w:val="both"/>
      </w:pPr>
      <w:r>
        <w:rPr>
          <w:spacing w:val="-2"/>
        </w:rPr>
        <w:t>减值测试后，若该资产的账面价值超过其可收回金额，其差额确认为减值损失，上述资产的</w:t>
      </w:r>
      <w:r>
        <w:rPr>
          <w:w w:val="100"/>
        </w:rPr>
        <w:t> </w:t>
      </w:r>
      <w:r>
        <w:rPr>
          <w:spacing w:val="-1"/>
        </w:rPr>
        <w:t>减值损失一经确认，在以后会计期间不予转回。资产的可收回金额是指资产的公允价值减去处置</w:t>
      </w:r>
      <w:r>
        <w:rPr>
          <w:spacing w:val="-55"/>
        </w:rPr>
        <w:t> </w:t>
      </w:r>
      <w:r>
        <w:rPr>
          <w:spacing w:val="-55"/>
        </w:rPr>
      </w:r>
      <w:r>
        <w:rPr/>
        <w:t>费用后的净额与资产预计未来现金流量的现值两者之间的较高者。出现减值的迹象如下：</w:t>
      </w:r>
    </w:p>
    <w:p>
      <w:pPr>
        <w:pStyle w:val="BodyText"/>
        <w:spacing w:line="240" w:lineRule="auto" w:before="20"/>
        <w:ind w:left="558" w:right="0"/>
        <w:jc w:val="left"/>
      </w:pPr>
      <w:r>
        <w:rPr/>
        <w:t>（</w:t>
      </w:r>
      <w:r>
        <w:rPr>
          <w:rFonts w:ascii="Times New Roman" w:hAnsi="Times New Roman" w:cs="Times New Roman" w:eastAsia="Times New Roman" w:hint="default"/>
        </w:rPr>
        <w:t>1</w:t>
      </w:r>
      <w:r>
        <w:rPr/>
        <w:t>）资产的市价当期大幅度下跌，跌幅明显高于因时间的推移或者正常使用而预计的下跌；</w:t>
      </w:r>
    </w:p>
    <w:p>
      <w:pPr>
        <w:pStyle w:val="BodyText"/>
        <w:spacing w:line="297" w:lineRule="auto" w:before="69"/>
        <w:ind w:left="138" w:right="208" w:firstLine="419"/>
        <w:jc w:val="both"/>
      </w:pPr>
      <w:r>
        <w:rPr>
          <w:spacing w:val="-4"/>
        </w:rPr>
        <w:t>（</w:t>
      </w:r>
      <w:r>
        <w:rPr>
          <w:rFonts w:ascii="Times New Roman" w:hAnsi="Times New Roman" w:cs="Times New Roman" w:eastAsia="Times New Roman" w:hint="default"/>
          <w:spacing w:val="-4"/>
        </w:rPr>
        <w:t>2</w:t>
      </w:r>
      <w:r>
        <w:rPr>
          <w:spacing w:val="-4"/>
        </w:rPr>
        <w:t>）经营所处的经济、技术或者法律等环境以及资产所处的市场在当期或者将在近期发生重</w:t>
      </w:r>
      <w:r>
        <w:rPr>
          <w:w w:val="100"/>
        </w:rPr>
        <w:t> </w:t>
      </w:r>
      <w:r>
        <w:rPr/>
        <w:t>大变化，从而对企业产生不利影响；</w:t>
      </w:r>
    </w:p>
    <w:p>
      <w:pPr>
        <w:pStyle w:val="BodyText"/>
        <w:spacing w:line="297" w:lineRule="auto" w:before="34"/>
        <w:ind w:left="138" w:right="207" w:firstLine="419"/>
        <w:jc w:val="both"/>
      </w:pPr>
      <w:r>
        <w:rPr>
          <w:spacing w:val="-4"/>
        </w:rPr>
        <w:t>（</w:t>
      </w:r>
      <w:r>
        <w:rPr>
          <w:rFonts w:ascii="Times New Roman" w:hAnsi="Times New Roman" w:cs="Times New Roman" w:eastAsia="Times New Roman" w:hint="default"/>
          <w:spacing w:val="-4"/>
        </w:rPr>
        <w:t>3</w:t>
      </w:r>
      <w:r>
        <w:rPr>
          <w:spacing w:val="-4"/>
        </w:rPr>
        <w:t>）市场利率或者其他市场投资报酬率在当期已经提高，从而影响企业计算资产预计未来现</w:t>
      </w:r>
      <w:r>
        <w:rPr>
          <w:w w:val="100"/>
        </w:rPr>
        <w:t> </w:t>
      </w:r>
      <w:r>
        <w:rPr/>
        <w:t>金流量现值的折现率，导致资产可收回金额大幅度降低；</w:t>
      </w:r>
    </w:p>
    <w:p>
      <w:pPr>
        <w:pStyle w:val="BodyText"/>
        <w:spacing w:line="240" w:lineRule="auto" w:before="34"/>
        <w:ind w:left="558" w:right="0"/>
        <w:jc w:val="left"/>
      </w:pPr>
      <w:r>
        <w:rPr/>
        <w:t>（</w:t>
      </w:r>
      <w:r>
        <w:rPr>
          <w:rFonts w:ascii="Times New Roman" w:hAnsi="Times New Roman" w:cs="Times New Roman" w:eastAsia="Times New Roman" w:hint="default"/>
        </w:rPr>
        <w:t>4</w:t>
      </w:r>
      <w:r>
        <w:rPr/>
        <w:t>）有证据表明资产已经陈旧过时或者其实体已经损坏；</w:t>
      </w:r>
    </w:p>
    <w:p>
      <w:pPr>
        <w:pStyle w:val="BodyText"/>
        <w:spacing w:line="240" w:lineRule="auto" w:before="70"/>
        <w:ind w:left="558" w:right="0"/>
        <w:jc w:val="left"/>
      </w:pPr>
      <w:r>
        <w:rPr/>
        <w:t>（</w:t>
      </w:r>
      <w:r>
        <w:rPr>
          <w:rFonts w:ascii="Times New Roman" w:hAnsi="Times New Roman" w:cs="Times New Roman" w:eastAsia="Times New Roman" w:hint="default"/>
        </w:rPr>
        <w:t>5</w:t>
      </w:r>
      <w:r>
        <w:rPr/>
        <w:t>）资产已经或者将被闲置、终止使用或者计划提前处置；</w:t>
      </w:r>
    </w:p>
    <w:p>
      <w:pPr>
        <w:pStyle w:val="BodyText"/>
        <w:spacing w:line="297" w:lineRule="auto" w:before="69"/>
        <w:ind w:left="138" w:right="208" w:firstLine="419"/>
        <w:jc w:val="both"/>
      </w:pPr>
      <w:r>
        <w:rPr>
          <w:spacing w:val="-4"/>
        </w:rPr>
        <w:t>（</w:t>
      </w:r>
      <w:r>
        <w:rPr>
          <w:rFonts w:ascii="Times New Roman" w:hAnsi="Times New Roman" w:cs="Times New Roman" w:eastAsia="Times New Roman" w:hint="default"/>
          <w:spacing w:val="-4"/>
        </w:rPr>
        <w:t>6</w:t>
      </w:r>
      <w:r>
        <w:rPr>
          <w:spacing w:val="-4"/>
        </w:rPr>
        <w:t>）内部报告的证据表明资产的经济绩效已经低于或者将低于预期，如资产所创造的净现金</w:t>
      </w:r>
      <w:r>
        <w:rPr>
          <w:w w:val="100"/>
        </w:rPr>
        <w:t> </w:t>
      </w:r>
      <w:r>
        <w:rPr/>
        <w:t>流量或者实现的营业利润（或者亏损）远远低于（或者高于）预计金额等；</w:t>
      </w:r>
    </w:p>
    <w:p>
      <w:pPr>
        <w:pStyle w:val="BodyText"/>
        <w:spacing w:line="304" w:lineRule="auto" w:before="34"/>
        <w:ind w:left="558" w:right="0"/>
        <w:jc w:val="left"/>
      </w:pPr>
      <w:r>
        <w:rPr/>
        <w:t>（</w:t>
      </w:r>
      <w:r>
        <w:rPr>
          <w:rFonts w:ascii="Times New Roman" w:hAnsi="Times New Roman" w:cs="Times New Roman" w:eastAsia="Times New Roman" w:hint="default"/>
        </w:rPr>
        <w:t>7</w:t>
      </w:r>
      <w:r>
        <w:rPr/>
        <w:t>）其他表明资产可能已经发生减值的迹象。</w:t>
      </w:r>
      <w:r>
        <w:rPr>
          <w:w w:val="100"/>
        </w:rPr>
        <w:t> </w:t>
      </w:r>
      <w:r>
        <w:rPr/>
        <w:t>对商誉和使用寿命不确定的无形资产，无论是否存在减值迹象，年末均进行减值测试。</w:t>
      </w:r>
      <w:r>
        <w:rPr>
          <w:w w:val="100"/>
        </w:rPr>
        <w:t> </w:t>
      </w:r>
      <w:r>
        <w:rPr>
          <w:spacing w:val="-2"/>
        </w:rPr>
        <w:t>商誉为股权投资成本或非同一控制下企业合并成本超过应享有的或企业合并中取得的被投资</w:t>
      </w:r>
    </w:p>
    <w:p>
      <w:pPr>
        <w:pStyle w:val="BodyText"/>
        <w:spacing w:line="314" w:lineRule="auto" w:before="28"/>
        <w:ind w:left="138" w:right="208"/>
        <w:jc w:val="both"/>
      </w:pPr>
      <w:r>
        <w:rPr>
          <w:spacing w:val="-1"/>
        </w:rPr>
        <w:t>单位或被购买方可辨认净资产于取得日或购买日的公允价值份额的差额。与子公司有关的商誉在</w:t>
      </w:r>
      <w:r>
        <w:rPr>
          <w:spacing w:val="-55"/>
        </w:rPr>
        <w:t> </w:t>
      </w:r>
      <w:r>
        <w:rPr>
          <w:spacing w:val="-55"/>
        </w:rPr>
      </w:r>
      <w:r>
        <w:rPr>
          <w:spacing w:val="-1"/>
        </w:rPr>
        <w:t>合并财务报表上单独列示，与联营企业和合营企业有关的商誉，包含在长期股权投资的账面价值</w:t>
      </w:r>
      <w:r>
        <w:rPr>
          <w:spacing w:val="-55"/>
        </w:rPr>
        <w:t> </w:t>
      </w:r>
      <w:r>
        <w:rPr>
          <w:spacing w:val="-55"/>
        </w:rPr>
      </w:r>
      <w:r>
        <w:rPr/>
        <w:t>中。</w:t>
      </w:r>
    </w:p>
    <w:p>
      <w:pPr>
        <w:spacing w:after="0" w:line="314" w:lineRule="auto"/>
        <w:jc w:val="both"/>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Heading3"/>
        <w:spacing w:line="240" w:lineRule="auto"/>
        <w:ind w:left="138" w:right="0"/>
        <w:jc w:val="left"/>
        <w:rPr>
          <w:b w:val="0"/>
          <w:bCs w:val="0"/>
        </w:rPr>
      </w:pPr>
      <w:r>
        <w:rPr>
          <w:rFonts w:ascii="宋体" w:hAnsi="宋体" w:cs="宋体" w:eastAsia="宋体" w:hint="default"/>
        </w:rPr>
        <w:t>23.</w:t>
      </w:r>
      <w:r>
        <w:rPr>
          <w:rFonts w:ascii="宋体" w:hAnsi="宋体" w:cs="宋体" w:eastAsia="宋体" w:hint="default"/>
          <w:spacing w:val="3"/>
        </w:rPr>
        <w:t> </w:t>
      </w:r>
      <w:r>
        <w:rPr/>
        <w:t>长期待摊费用</w:t>
      </w:r>
      <w:r>
        <w:rPr>
          <w:b w:val="0"/>
          <w:bCs w:val="0"/>
        </w:rPr>
      </w:r>
    </w:p>
    <w:p>
      <w:pPr>
        <w:pStyle w:val="BodyText"/>
        <w:spacing w:line="240" w:lineRule="auto" w:before="58"/>
        <w:ind w:left="138" w:right="0"/>
        <w:jc w:val="left"/>
      </w:pPr>
      <w:r>
        <w:rPr/>
        <w:t>√适用□不适用</w:t>
      </w:r>
    </w:p>
    <w:p>
      <w:pPr>
        <w:pStyle w:val="BodyText"/>
        <w:spacing w:line="240" w:lineRule="auto" w:before="73"/>
        <w:ind w:left="558" w:right="0"/>
        <w:jc w:val="left"/>
      </w:pPr>
      <w:r>
        <w:rPr>
          <w:w w:val="100"/>
        </w:rPr>
        <w:t>本集</w:t>
      </w:r>
      <w:r>
        <w:rPr>
          <w:spacing w:val="-3"/>
          <w:w w:val="100"/>
        </w:rPr>
        <w:t>团</w:t>
      </w:r>
      <w:r>
        <w:rPr>
          <w:w w:val="100"/>
        </w:rPr>
        <w:t>的</w:t>
      </w:r>
      <w:r>
        <w:rPr>
          <w:spacing w:val="-3"/>
          <w:w w:val="100"/>
        </w:rPr>
        <w:t>长</w:t>
      </w:r>
      <w:r>
        <w:rPr>
          <w:w w:val="100"/>
        </w:rPr>
        <w:t>期</w:t>
      </w:r>
      <w:r>
        <w:rPr>
          <w:spacing w:val="-3"/>
          <w:w w:val="100"/>
        </w:rPr>
        <w:t>待</w:t>
      </w:r>
      <w:r>
        <w:rPr>
          <w:w w:val="100"/>
        </w:rPr>
        <w:t>摊</w:t>
      </w:r>
      <w:r>
        <w:rPr>
          <w:spacing w:val="-3"/>
          <w:w w:val="100"/>
        </w:rPr>
        <w:t>费</w:t>
      </w:r>
      <w:r>
        <w:rPr>
          <w:w w:val="100"/>
        </w:rPr>
        <w:t>用</w:t>
      </w:r>
      <w:r>
        <w:rPr>
          <w:spacing w:val="-3"/>
          <w:w w:val="100"/>
        </w:rPr>
        <w:t>是</w:t>
      </w:r>
      <w:r>
        <w:rPr>
          <w:w w:val="100"/>
        </w:rPr>
        <w:t>指已</w:t>
      </w:r>
      <w:r>
        <w:rPr>
          <w:spacing w:val="-3"/>
          <w:w w:val="100"/>
        </w:rPr>
        <w:t>经</w:t>
      </w:r>
      <w:r>
        <w:rPr>
          <w:w w:val="100"/>
        </w:rPr>
        <w:t>支</w:t>
      </w:r>
      <w:r>
        <w:rPr>
          <w:spacing w:val="-3"/>
          <w:w w:val="100"/>
        </w:rPr>
        <w:t>出</w:t>
      </w:r>
      <w:r>
        <w:rPr>
          <w:spacing w:val="-99"/>
          <w:w w:val="100"/>
        </w:rPr>
        <w:t>，</w:t>
      </w:r>
      <w:r>
        <w:rPr>
          <w:spacing w:val="-3"/>
          <w:w w:val="100"/>
        </w:rPr>
        <w:t>但</w:t>
      </w:r>
      <w:r>
        <w:rPr>
          <w:w w:val="100"/>
        </w:rPr>
        <w:t>应</w:t>
      </w:r>
      <w:r>
        <w:rPr>
          <w:spacing w:val="-3"/>
          <w:w w:val="100"/>
        </w:rPr>
        <w:t>由</w:t>
      </w:r>
      <w:r>
        <w:rPr>
          <w:w w:val="100"/>
        </w:rPr>
        <w:t>当</w:t>
      </w:r>
      <w:r>
        <w:rPr>
          <w:spacing w:val="-3"/>
          <w:w w:val="100"/>
        </w:rPr>
        <w:t>期及</w:t>
      </w:r>
      <w:r>
        <w:rPr>
          <w:w w:val="100"/>
        </w:rPr>
        <w:t>以后</w:t>
      </w:r>
      <w:r>
        <w:rPr>
          <w:spacing w:val="-3"/>
          <w:w w:val="100"/>
        </w:rPr>
        <w:t>各</w:t>
      </w:r>
      <w:r>
        <w:rPr>
          <w:w w:val="100"/>
        </w:rPr>
        <w:t>期</w:t>
      </w:r>
      <w:r>
        <w:rPr>
          <w:spacing w:val="-3"/>
          <w:w w:val="100"/>
        </w:rPr>
        <w:t>承</w:t>
      </w:r>
      <w:r>
        <w:rPr>
          <w:w w:val="100"/>
        </w:rPr>
        <w:t>担</w:t>
      </w:r>
      <w:r>
        <w:rPr>
          <w:spacing w:val="-3"/>
          <w:w w:val="100"/>
        </w:rPr>
        <w:t>的</w:t>
      </w:r>
      <w:r>
        <w:rPr>
          <w:w w:val="100"/>
        </w:rPr>
        <w:t>摊</w:t>
      </w:r>
      <w:r>
        <w:rPr>
          <w:spacing w:val="-3"/>
          <w:w w:val="100"/>
        </w:rPr>
        <w:t>销</w:t>
      </w:r>
      <w:r>
        <w:rPr>
          <w:w w:val="100"/>
        </w:rPr>
        <w:t>期</w:t>
      </w:r>
      <w:r>
        <w:rPr>
          <w:spacing w:val="-3"/>
          <w:w w:val="100"/>
        </w:rPr>
        <w:t>限</w:t>
      </w:r>
      <w:r>
        <w:rPr>
          <w:w w:val="100"/>
        </w:rPr>
        <w:t>在</w:t>
      </w:r>
      <w:r>
        <w:rPr>
          <w:spacing w:val="-52"/>
        </w:rPr>
        <w:t> </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spacing w:val="-3"/>
          <w:w w:val="100"/>
        </w:rPr>
        <w:t>年</w:t>
      </w:r>
      <w:r>
        <w:rPr>
          <w:w w:val="100"/>
        </w:rPr>
        <w:t>以</w:t>
      </w:r>
      <w:r>
        <w:rPr>
          <w:spacing w:val="-101"/>
          <w:w w:val="100"/>
        </w:rPr>
        <w:t>上</w:t>
      </w:r>
      <w:r>
        <w:rPr>
          <w:spacing w:val="-3"/>
          <w:w w:val="100"/>
        </w:rPr>
        <w:t>（不</w:t>
      </w:r>
      <w:r>
        <w:rPr>
          <w:w w:val="100"/>
        </w:rPr>
      </w:r>
    </w:p>
    <w:p>
      <w:pPr>
        <w:pStyle w:val="BodyText"/>
        <w:spacing w:line="297" w:lineRule="auto" w:before="69"/>
        <w:ind w:left="138" w:right="203"/>
        <w:jc w:val="left"/>
      </w:pPr>
      <w:r>
        <w:rPr/>
        <w:t>含</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年）的费用，该等费用在受益期内平均摊销。如果长期待摊费用项目不能使以后会计期间受</w:t>
      </w:r>
      <w:r>
        <w:rPr>
          <w:w w:val="100"/>
        </w:rPr>
        <w:t> </w:t>
      </w:r>
      <w:r>
        <w:rPr/>
        <w:t>益，则将尚未摊销的该项目的摊余价值全部转入当期损益。</w:t>
      </w:r>
    </w:p>
    <w:p>
      <w:pPr>
        <w:spacing w:line="240" w:lineRule="auto" w:before="12"/>
        <w:rPr>
          <w:rFonts w:ascii="宋体" w:hAnsi="宋体" w:cs="宋体" w:eastAsia="宋体" w:hint="default"/>
          <w:sz w:val="19"/>
          <w:szCs w:val="19"/>
        </w:rPr>
      </w:pPr>
    </w:p>
    <w:p>
      <w:pPr>
        <w:pStyle w:val="Heading3"/>
        <w:spacing w:line="240" w:lineRule="auto" w:before="0"/>
        <w:ind w:left="138" w:right="0"/>
        <w:jc w:val="left"/>
        <w:rPr>
          <w:b w:val="0"/>
          <w:bCs w:val="0"/>
        </w:rPr>
      </w:pPr>
      <w:r>
        <w:rPr>
          <w:rFonts w:ascii="宋体" w:hAnsi="宋体" w:cs="宋体" w:eastAsia="宋体" w:hint="default"/>
        </w:rPr>
        <w:t>24.</w:t>
      </w:r>
      <w:r>
        <w:rPr>
          <w:rFonts w:ascii="宋体" w:hAnsi="宋体" w:cs="宋体" w:eastAsia="宋体" w:hint="default"/>
          <w:spacing w:val="2"/>
        </w:rPr>
        <w:t> </w:t>
      </w:r>
      <w:r>
        <w:rPr/>
        <w:t>职工薪酬</w:t>
      </w:r>
      <w:r>
        <w:rPr>
          <w:b w:val="0"/>
          <w:bCs w:val="0"/>
        </w:rPr>
      </w:r>
    </w:p>
    <w:p>
      <w:pPr>
        <w:pStyle w:val="BodyText"/>
        <w:spacing w:line="314" w:lineRule="auto" w:before="133"/>
        <w:ind w:left="138" w:right="217" w:firstLine="419"/>
        <w:jc w:val="both"/>
      </w:pPr>
      <w:r>
        <w:rPr>
          <w:spacing w:val="-2"/>
        </w:rPr>
        <w:t>职工薪酬是指本公司为获得职工提供的服务或解除劳动关系而给予各种形式的报酬或补偿，</w:t>
      </w:r>
      <w:r>
        <w:rPr>
          <w:w w:val="100"/>
        </w:rPr>
        <w:t> </w:t>
      </w:r>
      <w:r>
        <w:rPr/>
        <w:t>包括短期薪酬、离职后福利、辞退福利或其他长期职工福利。</w:t>
      </w:r>
    </w:p>
    <w:p>
      <w:pPr>
        <w:spacing w:line="240" w:lineRule="auto" w:before="11"/>
        <w:rPr>
          <w:rFonts w:ascii="宋体" w:hAnsi="宋体" w:cs="宋体" w:eastAsia="宋体" w:hint="default"/>
          <w:sz w:val="18"/>
          <w:szCs w:val="18"/>
        </w:rPr>
      </w:pPr>
    </w:p>
    <w:p>
      <w:pPr>
        <w:pStyle w:val="Heading3"/>
        <w:spacing w:line="240" w:lineRule="auto" w:before="0"/>
        <w:ind w:left="138" w:right="0"/>
        <w:jc w:val="left"/>
        <w:rPr>
          <w:rFonts w:ascii="黑体" w:hAnsi="黑体" w:cs="黑体" w:eastAsia="黑体" w:hint="default"/>
          <w:b w:val="0"/>
          <w:bCs w:val="0"/>
        </w:rPr>
      </w:pPr>
      <w:r>
        <w:rPr>
          <w:rFonts w:ascii="宋体" w:hAnsi="宋体" w:cs="宋体" w:eastAsia="宋体" w:hint="default"/>
        </w:rPr>
        <w:t>(1).</w:t>
      </w:r>
      <w:r>
        <w:rPr>
          <w:rFonts w:ascii="黑体" w:hAnsi="黑体" w:cs="黑体" w:eastAsia="黑体" w:hint="default"/>
        </w:rPr>
        <w:t>短期薪酬的会计处理方法</w:t>
      </w:r>
      <w:r>
        <w:rPr>
          <w:rFonts w:ascii="黑体" w:hAnsi="黑体" w:cs="黑体" w:eastAsia="黑体" w:hint="default"/>
          <w:b w:val="0"/>
          <w:bCs w:val="0"/>
        </w:rPr>
      </w:r>
    </w:p>
    <w:p>
      <w:pPr>
        <w:pStyle w:val="BodyText"/>
        <w:spacing w:line="304" w:lineRule="auto" w:before="58"/>
        <w:ind w:left="558" w:right="0" w:hanging="420"/>
        <w:jc w:val="left"/>
      </w:pPr>
      <w:r>
        <w:rPr/>
        <w:t>√适用□不适用</w:t>
      </w:r>
      <w:r>
        <w:rPr>
          <w:spacing w:val="-103"/>
        </w:rPr>
        <w:t> </w:t>
      </w:r>
      <w:r>
        <w:rPr>
          <w:spacing w:val="-103"/>
        </w:rPr>
      </w:r>
      <w:r>
        <w:rPr>
          <w:spacing w:val="-2"/>
        </w:rPr>
        <w:t>短期薪酬具体包括：职工工资、奖金、津贴和补贴，职工福利费，医疗保险费、工伤保险费</w:t>
      </w:r>
    </w:p>
    <w:p>
      <w:pPr>
        <w:pStyle w:val="BodyText"/>
        <w:spacing w:line="314" w:lineRule="auto" w:before="28"/>
        <w:ind w:left="138" w:right="217"/>
        <w:jc w:val="both"/>
      </w:pPr>
      <w:r>
        <w:rPr>
          <w:spacing w:val="-2"/>
        </w:rPr>
        <w:t>和生育保险费等社会保险费，住房公积金，工会经费和职工教育经费，短期带薪缺勤，短期利润</w:t>
      </w:r>
      <w:r>
        <w:rPr>
          <w:spacing w:val="-25"/>
        </w:rPr>
        <w:t> </w:t>
      </w:r>
      <w:r>
        <w:rPr>
          <w:spacing w:val="-25"/>
        </w:rPr>
      </w:r>
      <w:r>
        <w:rPr>
          <w:spacing w:val="-2"/>
        </w:rPr>
        <w:t>分享计划，非货币性福利以及其他短期薪酬。在职工提供服务的会计期间，将实际发生的短期薪</w:t>
      </w:r>
      <w:r>
        <w:rPr>
          <w:spacing w:val="-25"/>
        </w:rPr>
        <w:t> </w:t>
      </w:r>
      <w:r>
        <w:rPr>
          <w:spacing w:val="-25"/>
        </w:rPr>
      </w:r>
      <w:r>
        <w:rPr/>
        <w:t>酬确认为负债，并按照受益对象计入当期损益或相关资产成本。</w:t>
      </w:r>
    </w:p>
    <w:p>
      <w:pPr>
        <w:spacing w:line="240" w:lineRule="auto" w:before="10"/>
        <w:rPr>
          <w:rFonts w:ascii="宋体" w:hAnsi="宋体" w:cs="宋体" w:eastAsia="宋体" w:hint="default"/>
          <w:sz w:val="18"/>
          <w:szCs w:val="18"/>
        </w:rPr>
      </w:pPr>
    </w:p>
    <w:p>
      <w:pPr>
        <w:pStyle w:val="Heading3"/>
        <w:spacing w:line="240" w:lineRule="auto" w:before="0"/>
        <w:ind w:left="138" w:right="0"/>
        <w:jc w:val="left"/>
        <w:rPr>
          <w:rFonts w:ascii="黑体" w:hAnsi="黑体" w:cs="黑体" w:eastAsia="黑体" w:hint="default"/>
          <w:b w:val="0"/>
          <w:bCs w:val="0"/>
        </w:rPr>
      </w:pPr>
      <w:r>
        <w:rPr>
          <w:rFonts w:ascii="宋体" w:hAnsi="宋体" w:cs="宋体" w:eastAsia="宋体" w:hint="default"/>
        </w:rPr>
        <w:t>(2).</w:t>
      </w:r>
      <w:r>
        <w:rPr>
          <w:rFonts w:ascii="黑体" w:hAnsi="黑体" w:cs="黑体" w:eastAsia="黑体" w:hint="default"/>
        </w:rPr>
        <w:t>离职后福利的会计处理方法</w:t>
      </w:r>
      <w:r>
        <w:rPr>
          <w:rFonts w:ascii="黑体" w:hAnsi="黑体" w:cs="黑体" w:eastAsia="黑体" w:hint="default"/>
          <w:b w:val="0"/>
          <w:bCs w:val="0"/>
        </w:rPr>
      </w:r>
    </w:p>
    <w:p>
      <w:pPr>
        <w:pStyle w:val="BodyText"/>
        <w:spacing w:line="240" w:lineRule="auto" w:before="56"/>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314" w:lineRule="auto" w:before="59"/>
        <w:ind w:left="138" w:right="217" w:firstLine="419"/>
        <w:jc w:val="both"/>
      </w:pPr>
      <w:r>
        <w:rPr>
          <w:spacing w:val="-2"/>
        </w:rPr>
        <w:t>离职后福利主要包括设定提存计划，设定提存计划主要包括基本养老保险、失业保险以及年</w:t>
      </w:r>
      <w:r>
        <w:rPr>
          <w:w w:val="100"/>
        </w:rPr>
        <w:t> </w:t>
      </w:r>
      <w:r>
        <w:rPr/>
        <w:t>金等，相应的应缴存金额于发生时计入相关资产成本或当期损益。</w:t>
      </w:r>
    </w:p>
    <w:p>
      <w:pPr>
        <w:spacing w:line="240" w:lineRule="auto" w:before="8"/>
        <w:rPr>
          <w:rFonts w:ascii="宋体" w:hAnsi="宋体" w:cs="宋体" w:eastAsia="宋体" w:hint="default"/>
          <w:sz w:val="18"/>
          <w:szCs w:val="18"/>
        </w:rPr>
      </w:pPr>
    </w:p>
    <w:p>
      <w:pPr>
        <w:pStyle w:val="Heading3"/>
        <w:spacing w:line="240" w:lineRule="auto" w:before="0"/>
        <w:ind w:left="138" w:right="0"/>
        <w:jc w:val="left"/>
        <w:rPr>
          <w:rFonts w:ascii="黑体" w:hAnsi="黑体" w:cs="黑体" w:eastAsia="黑体" w:hint="default"/>
          <w:b w:val="0"/>
          <w:bCs w:val="0"/>
        </w:rPr>
      </w:pPr>
      <w:r>
        <w:rPr>
          <w:rFonts w:ascii="宋体" w:hAnsi="宋体" w:cs="宋体" w:eastAsia="宋体" w:hint="default"/>
        </w:rPr>
        <w:t>(3).</w:t>
      </w:r>
      <w:r>
        <w:rPr>
          <w:rFonts w:ascii="黑体" w:hAnsi="黑体" w:cs="黑体" w:eastAsia="黑体" w:hint="default"/>
        </w:rPr>
        <w:t>辞退福利的会计处理方法</w:t>
      </w:r>
      <w:r>
        <w:rPr>
          <w:rFonts w:ascii="黑体" w:hAnsi="黑体" w:cs="黑体" w:eastAsia="黑体" w:hint="default"/>
          <w:b w:val="0"/>
          <w:bCs w:val="0"/>
        </w:rPr>
      </w:r>
    </w:p>
    <w:p>
      <w:pPr>
        <w:pStyle w:val="BodyText"/>
        <w:spacing w:line="304" w:lineRule="auto" w:before="58"/>
        <w:ind w:left="558" w:right="0" w:hanging="420"/>
        <w:jc w:val="left"/>
      </w:pPr>
      <w:r>
        <w:rPr/>
        <w:t>√适用□不适用</w:t>
      </w:r>
      <w:r>
        <w:rPr>
          <w:spacing w:val="-103"/>
        </w:rPr>
        <w:t> </w:t>
      </w:r>
      <w:r>
        <w:rPr>
          <w:spacing w:val="-103"/>
        </w:rPr>
      </w:r>
      <w:r>
        <w:rPr>
          <w:spacing w:val="-2"/>
        </w:rPr>
        <w:t>在职工劳动合同到期之前解除与职工的劳动关系，或为鼓励职工自愿接受裁减而提出给予补</w:t>
      </w:r>
    </w:p>
    <w:p>
      <w:pPr>
        <w:pStyle w:val="BodyText"/>
        <w:spacing w:line="314" w:lineRule="auto" w:before="28"/>
        <w:ind w:left="138" w:right="0"/>
        <w:jc w:val="left"/>
      </w:pPr>
      <w:r>
        <w:rPr/>
        <w:t>偿的建议，在本公司不能单方面撤回因解除劳动关系计划或裁减建议所提供的辞退福利时，和本</w:t>
      </w:r>
      <w:r>
        <w:rPr>
          <w:w w:val="100"/>
        </w:rPr>
        <w:t> </w:t>
      </w:r>
      <w:r>
        <w:rPr>
          <w:spacing w:val="-4"/>
          <w:w w:val="100"/>
        </w:rPr>
        <w:t>公司确认与涉及支付辞退福利的重组相关的成本两者孰早日，确认辞退福利产生的职工薪酬负债，</w:t>
      </w:r>
      <w:r>
        <w:rPr>
          <w:spacing w:val="-86"/>
          <w:w w:val="100"/>
        </w:rPr>
        <w:t> </w:t>
      </w:r>
      <w:r>
        <w:rPr>
          <w:spacing w:val="-86"/>
          <w:w w:val="100"/>
        </w:rPr>
      </w:r>
      <w:r>
        <w:rPr/>
        <w:t>并计入当期损益。但辞退福利预期在年度报告期结束后十二个月不能完全支付的，按照其他长期</w:t>
      </w:r>
      <w:r>
        <w:rPr>
          <w:w w:val="100"/>
        </w:rPr>
        <w:t> </w:t>
      </w:r>
      <w:r>
        <w:rPr/>
        <w:t>职工薪酬处理。</w:t>
      </w:r>
    </w:p>
    <w:p>
      <w:pPr>
        <w:pStyle w:val="BodyText"/>
        <w:spacing w:line="314" w:lineRule="auto" w:before="20"/>
        <w:ind w:left="138" w:right="217" w:firstLine="419"/>
        <w:jc w:val="both"/>
      </w:pPr>
      <w:r>
        <w:rPr>
          <w:spacing w:val="-2"/>
        </w:rPr>
        <w:t>职工内部退休计划采用上述辞退福利相同的原则处理。本公司将自职工停止提供服务日至正</w:t>
      </w:r>
      <w:r>
        <w:rPr>
          <w:w w:val="100"/>
        </w:rPr>
        <w:t> </w:t>
      </w:r>
      <w:r>
        <w:rPr>
          <w:spacing w:val="-2"/>
        </w:rPr>
        <w:t>常退休日的期间拟支付的内退人员工资和缴纳的社会保险费等，在符合预计负债确认条件时，计</w:t>
      </w:r>
      <w:r>
        <w:rPr>
          <w:spacing w:val="-25"/>
        </w:rPr>
        <w:t> </w:t>
      </w:r>
      <w:r>
        <w:rPr>
          <w:spacing w:val="-25"/>
        </w:rPr>
      </w:r>
      <w:r>
        <w:rPr/>
        <w:t>入当期损益（辞退福利）。</w:t>
      </w:r>
    </w:p>
    <w:p>
      <w:pPr>
        <w:spacing w:line="240" w:lineRule="auto" w:before="10"/>
        <w:rPr>
          <w:rFonts w:ascii="宋体" w:hAnsi="宋体" w:cs="宋体" w:eastAsia="宋体" w:hint="default"/>
          <w:sz w:val="18"/>
          <w:szCs w:val="18"/>
        </w:rPr>
      </w:pPr>
    </w:p>
    <w:p>
      <w:pPr>
        <w:pStyle w:val="Heading3"/>
        <w:spacing w:line="240" w:lineRule="auto" w:before="0"/>
        <w:ind w:left="138" w:right="0"/>
        <w:jc w:val="left"/>
        <w:rPr>
          <w:rFonts w:ascii="黑体" w:hAnsi="黑体" w:cs="黑体" w:eastAsia="黑体" w:hint="default"/>
          <w:b w:val="0"/>
          <w:bCs w:val="0"/>
        </w:rPr>
      </w:pPr>
      <w:r>
        <w:rPr>
          <w:rFonts w:ascii="宋体" w:hAnsi="宋体" w:cs="宋体" w:eastAsia="宋体" w:hint="default"/>
        </w:rPr>
        <w:t>(4).</w:t>
      </w:r>
      <w:r>
        <w:rPr>
          <w:rFonts w:ascii="黑体" w:hAnsi="黑体" w:cs="黑体" w:eastAsia="黑体" w:hint="default"/>
        </w:rPr>
        <w:t>其他长期职工福利的会计处理方法</w:t>
      </w:r>
      <w:r>
        <w:rPr>
          <w:rFonts w:ascii="黑体" w:hAnsi="黑体" w:cs="黑体" w:eastAsia="黑体" w:hint="default"/>
          <w:b w:val="0"/>
          <w:bCs w:val="0"/>
        </w:rPr>
      </w:r>
    </w:p>
    <w:p>
      <w:pPr>
        <w:pStyle w:val="BodyText"/>
        <w:spacing w:line="240" w:lineRule="auto" w:before="56"/>
        <w:ind w:left="558" w:right="0" w:hanging="420"/>
        <w:jc w:val="left"/>
      </w:pPr>
      <w:r>
        <w:rPr/>
        <w:t>√适用□不适用</w:t>
      </w:r>
      <w:r>
        <w:rPr>
          <w:spacing w:val="-103"/>
        </w:rPr>
        <w:t> </w:t>
      </w:r>
      <w:r>
        <w:rPr>
          <w:spacing w:val="-103"/>
        </w:rPr>
      </w:r>
      <w:r>
        <w:rPr>
          <w:spacing w:val="-2"/>
        </w:rPr>
        <w:t>本公司向职工提供的其他长期职工福利，符合设定提存计划的，按照设定提存计划进行会计</w:t>
      </w:r>
    </w:p>
    <w:p>
      <w:pPr>
        <w:pStyle w:val="BodyText"/>
        <w:spacing w:line="271" w:lineRule="exact"/>
        <w:ind w:left="138" w:right="0"/>
        <w:jc w:val="left"/>
      </w:pPr>
      <w:r>
        <w:rPr/>
        <w:t>处理，除此之外按照设定受益计划进行会计处理。本集团无设定受益计划。</w:t>
      </w:r>
    </w:p>
    <w:p>
      <w:pPr>
        <w:spacing w:line="240" w:lineRule="auto" w:before="11"/>
        <w:rPr>
          <w:rFonts w:ascii="宋体" w:hAnsi="宋体" w:cs="宋体" w:eastAsia="宋体" w:hint="default"/>
          <w:sz w:val="22"/>
          <w:szCs w:val="22"/>
        </w:rPr>
      </w:pPr>
    </w:p>
    <w:p>
      <w:pPr>
        <w:pStyle w:val="Heading3"/>
        <w:spacing w:line="240" w:lineRule="auto" w:before="0"/>
        <w:ind w:left="138" w:right="0"/>
        <w:jc w:val="left"/>
        <w:rPr>
          <w:b w:val="0"/>
          <w:bCs w:val="0"/>
        </w:rPr>
      </w:pPr>
      <w:r>
        <w:rPr>
          <w:rFonts w:ascii="宋体" w:hAnsi="宋体" w:cs="宋体" w:eastAsia="宋体" w:hint="default"/>
        </w:rPr>
        <w:t>25.</w:t>
      </w:r>
      <w:r>
        <w:rPr>
          <w:rFonts w:ascii="宋体" w:hAnsi="宋体" w:cs="宋体" w:eastAsia="宋体" w:hint="default"/>
          <w:spacing w:val="2"/>
        </w:rPr>
        <w:t> </w:t>
      </w:r>
      <w:r>
        <w:rPr/>
        <w:t>预计负债</w:t>
      </w:r>
      <w:r>
        <w:rPr>
          <w:b w:val="0"/>
          <w:bCs w:val="0"/>
        </w:rPr>
      </w:r>
    </w:p>
    <w:p>
      <w:pPr>
        <w:pStyle w:val="BodyText"/>
        <w:spacing w:line="240" w:lineRule="auto" w:before="58"/>
        <w:ind w:left="138" w:right="0"/>
        <w:jc w:val="left"/>
      </w:pPr>
      <w:r>
        <w:rPr/>
        <w:t>√适用□不适用</w:t>
      </w:r>
    </w:p>
    <w:p>
      <w:pPr>
        <w:spacing w:after="0" w:line="240" w:lineRule="auto"/>
        <w:jc w:val="left"/>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pStyle w:val="BodyText"/>
        <w:spacing w:line="314" w:lineRule="auto" w:before="180"/>
        <w:ind w:left="138" w:right="0" w:firstLine="419"/>
        <w:jc w:val="left"/>
      </w:pPr>
      <w:r>
        <w:rPr>
          <w:spacing w:val="-2"/>
        </w:rPr>
        <w:t>当与对外担保、商业承兑汇票贴现、未决诉讼或仲裁、产品质量保证等或有事项相关的业务</w:t>
      </w:r>
      <w:r>
        <w:rPr>
          <w:w w:val="100"/>
        </w:rPr>
        <w:t> </w:t>
      </w:r>
      <w:r>
        <w:rPr>
          <w:spacing w:val="-1"/>
        </w:rPr>
        <w:t>同时符合以下条件时，本公司将其确认为负债：该义务是本公司承担的现时义务；该义务的履行</w:t>
      </w:r>
      <w:r>
        <w:rPr>
          <w:spacing w:val="-55"/>
        </w:rPr>
        <w:t> </w:t>
      </w:r>
      <w:r>
        <w:rPr>
          <w:spacing w:val="-55"/>
        </w:rPr>
      </w:r>
      <w:r>
        <w:rPr/>
        <w:t>很可能导致经济利益流出企业；该义务的金额能够可靠地计量。</w:t>
      </w:r>
      <w:r>
        <w:rPr>
          <w:w w:val="100"/>
        </w:rPr>
        <w:t> </w:t>
      </w:r>
      <w:r>
        <w:rPr>
          <w:spacing w:val="-2"/>
        </w:rPr>
        <w:t>预计负债按照履行相关现时义务所需支出的最佳估计数进行初始计量，并综合考虑与或有事项有</w:t>
      </w:r>
      <w:r>
        <w:rPr>
          <w:spacing w:val="-25"/>
        </w:rPr>
        <w:t> </w:t>
      </w:r>
      <w:r>
        <w:rPr>
          <w:spacing w:val="-25"/>
        </w:rPr>
      </w:r>
      <w:r>
        <w:rPr>
          <w:spacing w:val="-2"/>
        </w:rPr>
        <w:t>关的风险、不确定性和货币时间价值等因素。货币时间价值影响重大的，通过对相关未来现金流</w:t>
      </w:r>
      <w:r>
        <w:rPr>
          <w:spacing w:val="-25"/>
        </w:rPr>
        <w:t> </w:t>
      </w:r>
      <w:r>
        <w:rPr>
          <w:spacing w:val="-25"/>
        </w:rPr>
      </w:r>
      <w:r>
        <w:rPr>
          <w:spacing w:val="-2"/>
        </w:rPr>
        <w:t>出进行折现后确定最佳估计数。每个资产负债表日对预计负债的账面价值进行复核，如有改变则</w:t>
      </w:r>
      <w:r>
        <w:rPr>
          <w:spacing w:val="-25"/>
        </w:rPr>
        <w:t> </w:t>
      </w:r>
      <w:r>
        <w:rPr>
          <w:spacing w:val="-25"/>
        </w:rPr>
      </w:r>
      <w:r>
        <w:rPr/>
        <w:t>对账面价值进行调整以反映当前最佳估计数。</w:t>
      </w:r>
    </w:p>
    <w:p>
      <w:pPr>
        <w:spacing w:line="240" w:lineRule="auto" w:before="10"/>
        <w:rPr>
          <w:rFonts w:ascii="宋体" w:hAnsi="宋体" w:cs="宋体" w:eastAsia="宋体" w:hint="default"/>
          <w:sz w:val="18"/>
          <w:szCs w:val="18"/>
        </w:rPr>
      </w:pPr>
    </w:p>
    <w:p>
      <w:pPr>
        <w:pStyle w:val="Heading3"/>
        <w:spacing w:line="240" w:lineRule="auto" w:before="0"/>
        <w:ind w:left="138" w:right="0"/>
        <w:jc w:val="left"/>
        <w:rPr>
          <w:b w:val="0"/>
          <w:bCs w:val="0"/>
        </w:rPr>
      </w:pPr>
      <w:r>
        <w:rPr>
          <w:rFonts w:ascii="宋体" w:hAnsi="宋体" w:cs="宋体" w:eastAsia="宋体" w:hint="default"/>
        </w:rPr>
        <w:t>26.</w:t>
      </w:r>
      <w:r>
        <w:rPr>
          <w:rFonts w:ascii="宋体" w:hAnsi="宋体" w:cs="宋体" w:eastAsia="宋体" w:hint="default"/>
          <w:spacing w:val="2"/>
        </w:rPr>
        <w:t> </w:t>
      </w:r>
      <w:r>
        <w:rPr/>
        <w:t>股份支付</w:t>
      </w:r>
      <w:r>
        <w:rPr>
          <w:b w:val="0"/>
          <w:bCs w:val="0"/>
        </w:rPr>
      </w:r>
    </w:p>
    <w:p>
      <w:pPr>
        <w:pStyle w:val="BodyText"/>
        <w:spacing w:line="304" w:lineRule="auto" w:before="59"/>
        <w:ind w:left="558" w:right="0" w:hanging="420"/>
        <w:jc w:val="left"/>
      </w:pPr>
      <w:r>
        <w:rPr/>
        <w:t>√适用□不适用</w:t>
      </w:r>
      <w:r>
        <w:rPr>
          <w:spacing w:val="-103"/>
        </w:rPr>
        <w:t> </w:t>
      </w:r>
      <w:r>
        <w:rPr>
          <w:spacing w:val="-103"/>
        </w:rPr>
      </w:r>
      <w:r>
        <w:rPr>
          <w:spacing w:val="-2"/>
        </w:rPr>
        <w:t>股份支付是指为了获取职工或其他方提供服务而授予权益工具或者承担以权益工具为基础确</w:t>
      </w:r>
    </w:p>
    <w:p>
      <w:pPr>
        <w:pStyle w:val="BodyText"/>
        <w:spacing w:line="314" w:lineRule="auto" w:before="28"/>
        <w:ind w:left="558" w:right="0" w:hanging="420"/>
        <w:jc w:val="left"/>
      </w:pPr>
      <w:r>
        <w:rPr/>
        <w:t>定的负债的交易。股份支付分为以权益结算的股份支付和以现金结算的股份支付。</w:t>
      </w:r>
      <w:r>
        <w:rPr>
          <w:w w:val="100"/>
        </w:rPr>
        <w:t> </w:t>
      </w:r>
      <w:r>
        <w:rPr>
          <w:spacing w:val="-2"/>
        </w:rPr>
        <w:t>用以换取职工提供服务的以权益结算的股份支付，以授予职工权益工具在授予日的公允价值</w:t>
      </w:r>
    </w:p>
    <w:p>
      <w:pPr>
        <w:pStyle w:val="BodyText"/>
        <w:spacing w:line="314" w:lineRule="auto" w:before="20"/>
        <w:ind w:left="138" w:right="128"/>
        <w:jc w:val="both"/>
      </w:pPr>
      <w:r>
        <w:rPr>
          <w:spacing w:val="-1"/>
        </w:rPr>
        <w:t>计量。该公允价值的金额在完成等待期内的服务或达到规定业绩条件才可行权的情况下，在等待</w:t>
      </w:r>
      <w:r>
        <w:rPr>
          <w:spacing w:val="-55"/>
        </w:rPr>
        <w:t> </w:t>
      </w:r>
      <w:r>
        <w:rPr>
          <w:spacing w:val="-55"/>
        </w:rPr>
      </w:r>
      <w:r>
        <w:rPr>
          <w:spacing w:val="-1"/>
        </w:rPr>
        <w:t>期内以对可行权权益工具数量的最佳估计为基础，按直线法计算计入相关成本或费用，相应增加</w:t>
      </w:r>
      <w:r>
        <w:rPr>
          <w:spacing w:val="-55"/>
        </w:rPr>
        <w:t> </w:t>
      </w:r>
      <w:r>
        <w:rPr>
          <w:spacing w:val="-55"/>
        </w:rPr>
      </w:r>
      <w:r>
        <w:rPr/>
        <w:t>资本公积。</w:t>
      </w:r>
    </w:p>
    <w:p>
      <w:pPr>
        <w:pStyle w:val="BodyText"/>
        <w:spacing w:line="314" w:lineRule="auto" w:before="20"/>
        <w:ind w:left="138" w:right="128" w:firstLine="419"/>
        <w:jc w:val="both"/>
      </w:pPr>
      <w:r>
        <w:rPr>
          <w:spacing w:val="-2"/>
        </w:rPr>
        <w:t>以现金结算的股份支付，按照本集团承担的以股份或其他权益工具为基础确定的负债的公允</w:t>
      </w:r>
      <w:r>
        <w:rPr>
          <w:w w:val="100"/>
        </w:rPr>
        <w:t> </w:t>
      </w:r>
      <w:r>
        <w:rPr>
          <w:spacing w:val="-1"/>
        </w:rPr>
        <w:t>价值计量。如授予后立即可行权，在授予日以承担负债的公允价值计入相关成本或费用，相应增</w:t>
      </w:r>
      <w:r>
        <w:rPr>
          <w:spacing w:val="-55"/>
        </w:rPr>
        <w:t> </w:t>
      </w:r>
      <w:r>
        <w:rPr>
          <w:spacing w:val="-55"/>
        </w:rPr>
      </w:r>
      <w:r>
        <w:rPr>
          <w:spacing w:val="-1"/>
        </w:rPr>
        <w:t>加负债；如需完成等待期内的服务或达到规定业绩条件以后才可行权，在等待期的每个资产负债</w:t>
      </w:r>
      <w:r>
        <w:rPr>
          <w:spacing w:val="-55"/>
        </w:rPr>
        <w:t> </w:t>
      </w:r>
      <w:r>
        <w:rPr>
          <w:spacing w:val="-55"/>
        </w:rPr>
      </w:r>
      <w:r>
        <w:rPr>
          <w:spacing w:val="-1"/>
        </w:rPr>
        <w:t>表日，以对可行权情况的最佳估计为基础，按照本公司承担负债的公允价值金额，将当期取得的</w:t>
      </w:r>
      <w:r>
        <w:rPr>
          <w:spacing w:val="-56"/>
        </w:rPr>
        <w:t> </w:t>
      </w:r>
      <w:r>
        <w:rPr>
          <w:spacing w:val="-56"/>
        </w:rPr>
      </w:r>
      <w:r>
        <w:rPr/>
        <w:t>服务计入成本或费用，相应调整负债。</w:t>
      </w:r>
    </w:p>
    <w:p>
      <w:pPr>
        <w:pStyle w:val="BodyText"/>
        <w:spacing w:line="314" w:lineRule="auto" w:before="20"/>
        <w:ind w:left="138" w:right="130" w:firstLine="419"/>
        <w:jc w:val="both"/>
      </w:pPr>
      <w:r>
        <w:rPr>
          <w:spacing w:val="-2"/>
        </w:rPr>
        <w:t>在相关负债结算前的每个资产负债表日以及结算日，对负债的公允价值重新计量，其变动计</w:t>
      </w:r>
      <w:r>
        <w:rPr>
          <w:w w:val="100"/>
        </w:rPr>
        <w:t> </w:t>
      </w:r>
      <w:r>
        <w:rPr/>
        <w:t>入当期损益。</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3"/>
        <w:spacing w:line="240" w:lineRule="auto" w:before="0"/>
        <w:ind w:left="138" w:right="0"/>
        <w:jc w:val="left"/>
        <w:rPr>
          <w:b w:val="0"/>
          <w:bCs w:val="0"/>
        </w:rPr>
      </w:pPr>
      <w:r>
        <w:rPr>
          <w:rFonts w:ascii="宋体" w:hAnsi="宋体" w:cs="宋体" w:eastAsia="宋体" w:hint="default"/>
        </w:rPr>
        <w:t>27. </w:t>
      </w:r>
      <w:r>
        <w:rPr/>
        <w:t>优先股、永续债等其他金融工具</w:t>
      </w:r>
      <w:r>
        <w:rPr>
          <w:b w:val="0"/>
          <w:bCs w:val="0"/>
        </w:rPr>
      </w:r>
    </w:p>
    <w:p>
      <w:pPr>
        <w:spacing w:line="290" w:lineRule="auto" w:before="58"/>
        <w:ind w:left="138" w:right="7485" w:firstLine="0"/>
        <w:jc w:val="left"/>
        <w:rPr>
          <w:rFonts w:ascii="宋体" w:hAnsi="宋体" w:cs="宋体" w:eastAsia="宋体" w:hint="default"/>
          <w:sz w:val="21"/>
          <w:szCs w:val="21"/>
        </w:rPr>
      </w:pPr>
      <w:r>
        <w:rPr>
          <w:rFonts w:ascii="宋体" w:hAnsi="宋体" w:cs="宋体" w:eastAsia="宋体" w:hint="default"/>
          <w:spacing w:val="-1"/>
          <w:sz w:val="21"/>
          <w:szCs w:val="21"/>
        </w:rPr>
        <w:t>□适用√不适用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b/>
          <w:bCs/>
          <w:sz w:val="21"/>
          <w:szCs w:val="21"/>
        </w:rPr>
        <w:t>28.</w:t>
      </w:r>
      <w:r>
        <w:rPr>
          <w:rFonts w:ascii="宋体" w:hAnsi="宋体" w:cs="宋体" w:eastAsia="宋体" w:hint="default"/>
          <w:b/>
          <w:bCs/>
          <w:spacing w:val="2"/>
          <w:sz w:val="21"/>
          <w:szCs w:val="21"/>
        </w:rPr>
        <w:t> </w:t>
      </w:r>
      <w:r>
        <w:rPr>
          <w:rFonts w:ascii="宋体" w:hAnsi="宋体" w:cs="宋体" w:eastAsia="宋体" w:hint="default"/>
          <w:b/>
          <w:bCs/>
          <w:sz w:val="21"/>
          <w:szCs w:val="21"/>
        </w:rPr>
        <w:t>收入</w:t>
      </w:r>
      <w:r>
        <w:rPr>
          <w:rFonts w:ascii="宋体" w:hAnsi="宋体" w:cs="宋体" w:eastAsia="宋体" w:hint="default"/>
          <w:sz w:val="21"/>
          <w:szCs w:val="21"/>
        </w:rPr>
      </w:r>
    </w:p>
    <w:p>
      <w:pPr>
        <w:pStyle w:val="BodyText"/>
        <w:spacing w:line="304" w:lineRule="auto" w:before="14"/>
        <w:ind w:left="558" w:right="0" w:hanging="420"/>
        <w:jc w:val="left"/>
      </w:pPr>
      <w:r>
        <w:rPr/>
        <w:t>√适用□不适用</w:t>
      </w:r>
      <w:r>
        <w:rPr>
          <w:spacing w:val="-103"/>
        </w:rPr>
        <w:t> </w:t>
      </w:r>
      <w:r>
        <w:rPr>
          <w:spacing w:val="-103"/>
        </w:rPr>
      </w:r>
      <w:r>
        <w:rPr>
          <w:spacing w:val="-2"/>
        </w:rPr>
        <w:t>本集团的营业收入主要包括销售商品收入、提供劳务收入、让渡资产使用权收入，收入确认</w:t>
      </w:r>
    </w:p>
    <w:p>
      <w:pPr>
        <w:pStyle w:val="BodyText"/>
        <w:spacing w:line="240" w:lineRule="auto" w:before="28"/>
        <w:ind w:left="138" w:right="0"/>
        <w:jc w:val="left"/>
      </w:pPr>
      <w:r>
        <w:rPr/>
        <w:t>原则如下：</w:t>
      </w:r>
    </w:p>
    <w:p>
      <w:pPr>
        <w:pStyle w:val="BodyText"/>
        <w:spacing w:line="304" w:lineRule="auto" w:before="85"/>
        <w:ind w:left="138" w:right="128" w:firstLine="419"/>
        <w:jc w:val="both"/>
      </w:pPr>
      <w:r>
        <w:rPr>
          <w:spacing w:val="-4"/>
        </w:rPr>
        <w:t>（</w:t>
      </w:r>
      <w:r>
        <w:rPr>
          <w:rFonts w:ascii="Times New Roman" w:hAnsi="Times New Roman" w:cs="Times New Roman" w:eastAsia="Times New Roman" w:hint="default"/>
          <w:spacing w:val="-4"/>
        </w:rPr>
        <w:t>1</w:t>
      </w:r>
      <w:r>
        <w:rPr>
          <w:spacing w:val="-4"/>
        </w:rPr>
        <w:t>）已将商品所有权上的重要风险和报酬转移给买方、不再对该商品实施继续管理权和实际</w:t>
      </w:r>
      <w:r>
        <w:rPr>
          <w:w w:val="100"/>
        </w:rPr>
        <w:t> </w:t>
      </w:r>
      <w:r>
        <w:rPr>
          <w:spacing w:val="-1"/>
        </w:rPr>
        <w:t>控制权，相关的收入已经收到或取得了收款的证据，并且与销售该商品有关成本能够可靠的计量</w:t>
      </w:r>
      <w:r>
        <w:rPr>
          <w:spacing w:val="-55"/>
        </w:rPr>
        <w:t> </w:t>
      </w:r>
      <w:r>
        <w:rPr>
          <w:spacing w:val="-55"/>
        </w:rPr>
      </w:r>
      <w:r>
        <w:rPr>
          <w:spacing w:val="-5"/>
        </w:rPr>
        <w:t>时，确认营业收入实现。出口商品收入的确认：对于 </w:t>
      </w:r>
      <w:r>
        <w:rPr>
          <w:rFonts w:ascii="Times New Roman" w:hAnsi="Times New Roman" w:cs="Times New Roman" w:eastAsia="Times New Roman" w:hint="default"/>
        </w:rPr>
        <w:t>FOB </w:t>
      </w:r>
      <w:r>
        <w:rPr>
          <w:spacing w:val="-3"/>
        </w:rPr>
        <w:t>出口，在商品交至购货方委托的承运方</w:t>
      </w:r>
      <w:r>
        <w:rPr>
          <w:spacing w:val="-77"/>
        </w:rPr>
        <w:t> </w:t>
      </w:r>
      <w:r>
        <w:rPr>
          <w:spacing w:val="-77"/>
        </w:rPr>
      </w:r>
      <w:r>
        <w:rPr/>
        <w:t>后确认收入实现；对于</w:t>
      </w:r>
      <w:r>
        <w:rPr>
          <w:spacing w:val="-53"/>
        </w:rPr>
        <w:t> </w:t>
      </w:r>
      <w:r>
        <w:rPr>
          <w:rFonts w:ascii="Times New Roman" w:hAnsi="Times New Roman" w:cs="Times New Roman" w:eastAsia="Times New Roman" w:hint="default"/>
        </w:rPr>
        <w:t>CIF</w:t>
      </w:r>
      <w:r>
        <w:rPr>
          <w:rFonts w:ascii="Times New Roman" w:hAnsi="Times New Roman" w:cs="Times New Roman" w:eastAsia="Times New Roman" w:hint="default"/>
          <w:spacing w:val="-5"/>
        </w:rPr>
        <w:t> </w:t>
      </w:r>
      <w:r>
        <w:rPr/>
        <w:t>出口则在货物交至购货方码头时确认收入实现。房地产商品收入：房</w:t>
      </w:r>
      <w:r>
        <w:rPr>
          <w:w w:val="100"/>
        </w:rPr>
        <w:t> </w:t>
      </w:r>
      <w:r>
        <w:rPr>
          <w:spacing w:val="-1"/>
        </w:rPr>
        <w:t>地产销售在房产完工并验收合格，达到了销售合同约定的交付条件，取得了买方按销售合同约定</w:t>
      </w:r>
      <w:r>
        <w:rPr>
          <w:spacing w:val="-55"/>
        </w:rPr>
        <w:t> </w:t>
      </w:r>
      <w:r>
        <w:rPr>
          <w:spacing w:val="-55"/>
        </w:rPr>
      </w:r>
      <w:r>
        <w:rPr>
          <w:spacing w:val="-1"/>
        </w:rPr>
        <w:t>交付房产的付款证明时（通常收到销售合同首期款及已确认余下房款的付款安排）确认销售收入</w:t>
      </w:r>
      <w:r>
        <w:rPr>
          <w:spacing w:val="-55"/>
        </w:rPr>
        <w:t> </w:t>
      </w:r>
      <w:r>
        <w:rPr>
          <w:spacing w:val="-55"/>
        </w:rPr>
      </w:r>
      <w:r>
        <w:rPr/>
        <w:t>的实现。</w:t>
      </w:r>
    </w:p>
    <w:p>
      <w:pPr>
        <w:spacing w:after="0" w:line="304" w:lineRule="auto"/>
        <w:jc w:val="both"/>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pStyle w:val="BodyText"/>
        <w:spacing w:line="304" w:lineRule="auto" w:before="180"/>
        <w:ind w:left="138" w:right="308" w:firstLine="419"/>
        <w:jc w:val="both"/>
      </w:pPr>
      <w:r>
        <w:rPr>
          <w:spacing w:val="-4"/>
        </w:rPr>
        <w:t>（</w:t>
      </w:r>
      <w:r>
        <w:rPr>
          <w:rFonts w:ascii="Times New Roman" w:hAnsi="Times New Roman" w:cs="Times New Roman" w:eastAsia="Times New Roman" w:hint="default"/>
          <w:spacing w:val="-4"/>
        </w:rPr>
        <w:t>2</w:t>
      </w:r>
      <w:r>
        <w:rPr>
          <w:spacing w:val="-4"/>
        </w:rPr>
        <w:t>）在劳务已经提供，价款已经收到或取得了收款的证据时，确认劳务收入的实现。物业管</w:t>
      </w:r>
      <w:r>
        <w:rPr>
          <w:w w:val="100"/>
        </w:rPr>
        <w:t> </w:t>
      </w:r>
      <w:r>
        <w:rPr>
          <w:spacing w:val="-1"/>
        </w:rPr>
        <w:t>理在物业管理服务已提供，与物业管理服务相关的经济利益能够流入企业，与物业管理服务有关</w:t>
      </w:r>
      <w:r>
        <w:rPr>
          <w:spacing w:val="-55"/>
        </w:rPr>
        <w:t> </w:t>
      </w:r>
      <w:r>
        <w:rPr>
          <w:spacing w:val="-55"/>
        </w:rPr>
      </w:r>
      <w:r>
        <w:rPr/>
        <w:t>的成本能够可靠地计量时，确认物业管理收入的实现。</w:t>
      </w:r>
    </w:p>
    <w:p>
      <w:pPr>
        <w:pStyle w:val="BodyText"/>
        <w:spacing w:line="297" w:lineRule="auto" w:before="28"/>
        <w:ind w:left="138" w:right="256" w:firstLine="419"/>
        <w:jc w:val="left"/>
      </w:pPr>
      <w:r>
        <w:rPr>
          <w:spacing w:val="-4"/>
        </w:rPr>
        <w:t>（</w:t>
      </w:r>
      <w:r>
        <w:rPr>
          <w:rFonts w:ascii="Times New Roman" w:hAnsi="Times New Roman" w:cs="Times New Roman" w:eastAsia="Times New Roman" w:hint="default"/>
          <w:spacing w:val="-4"/>
        </w:rPr>
        <w:t>3</w:t>
      </w:r>
      <w:r>
        <w:rPr>
          <w:spacing w:val="-4"/>
        </w:rPr>
        <w:t>）与交易相关的经济利益很可能流入公司、收入的金额能够可靠地计量时，确认让渡资产</w:t>
      </w:r>
      <w:r>
        <w:rPr>
          <w:w w:val="100"/>
        </w:rPr>
        <w:t> </w:t>
      </w:r>
      <w:r>
        <w:rPr/>
        <w:t>使用权收入的实现。</w:t>
      </w:r>
    </w:p>
    <w:p>
      <w:pPr>
        <w:pStyle w:val="BodyText"/>
        <w:spacing w:line="240" w:lineRule="exact"/>
        <w:ind w:left="558" w:right="256"/>
        <w:jc w:val="left"/>
      </w:pPr>
      <w:r>
        <w:rPr>
          <w:spacing w:val="-4"/>
        </w:rPr>
        <w:t>（</w:t>
      </w:r>
      <w:r>
        <w:rPr>
          <w:rFonts w:ascii="Times New Roman" w:hAnsi="Times New Roman" w:cs="Times New Roman" w:eastAsia="Times New Roman" w:hint="default"/>
          <w:spacing w:val="-4"/>
        </w:rPr>
        <w:t>4</w:t>
      </w:r>
      <w:r>
        <w:rPr>
          <w:spacing w:val="-4"/>
        </w:rPr>
        <w:t>）根据实际拆解量按补贴标准确认收入（根据国家环保部审核确认的拆解量对已确认收入</w:t>
      </w:r>
    </w:p>
    <w:p>
      <w:pPr>
        <w:pStyle w:val="BodyText"/>
        <w:spacing w:line="266" w:lineRule="exact"/>
        <w:ind w:left="138" w:right="3052"/>
        <w:jc w:val="left"/>
      </w:pPr>
      <w:r>
        <w:rPr/>
        <w:t>进行调整）。</w:t>
      </w:r>
    </w:p>
    <w:p>
      <w:pPr>
        <w:spacing w:line="240" w:lineRule="auto" w:before="11"/>
        <w:rPr>
          <w:rFonts w:ascii="宋体" w:hAnsi="宋体" w:cs="宋体" w:eastAsia="宋体" w:hint="default"/>
          <w:sz w:val="22"/>
          <w:szCs w:val="22"/>
        </w:rPr>
      </w:pPr>
    </w:p>
    <w:p>
      <w:pPr>
        <w:pStyle w:val="Heading3"/>
        <w:spacing w:line="240" w:lineRule="auto" w:before="0"/>
        <w:ind w:left="138" w:right="3052"/>
        <w:jc w:val="left"/>
        <w:rPr>
          <w:b w:val="0"/>
          <w:bCs w:val="0"/>
        </w:rPr>
      </w:pPr>
      <w:r>
        <w:rPr>
          <w:rFonts w:ascii="宋体" w:hAnsi="宋体" w:cs="宋体" w:eastAsia="宋体" w:hint="default"/>
        </w:rPr>
        <w:t>29.</w:t>
      </w:r>
      <w:r>
        <w:rPr>
          <w:rFonts w:ascii="宋体" w:hAnsi="宋体" w:cs="宋体" w:eastAsia="宋体" w:hint="default"/>
          <w:spacing w:val="2"/>
        </w:rPr>
        <w:t> </w:t>
      </w:r>
      <w:r>
        <w:rPr/>
        <w:t>政府补助</w:t>
      </w:r>
      <w:r>
        <w:rPr>
          <w:b w:val="0"/>
          <w:bCs w:val="0"/>
        </w:rPr>
      </w:r>
    </w:p>
    <w:p>
      <w:pPr>
        <w:pStyle w:val="BodyText"/>
        <w:spacing w:line="307" w:lineRule="auto" w:before="56"/>
        <w:ind w:left="558" w:right="256" w:hanging="420"/>
        <w:jc w:val="left"/>
      </w:pPr>
      <w:r>
        <w:rPr/>
        <w:t>√适用□不适用</w:t>
      </w:r>
      <w:r>
        <w:rPr>
          <w:spacing w:val="-103"/>
        </w:rPr>
        <w:t> </w:t>
      </w:r>
      <w:r>
        <w:rPr>
          <w:spacing w:val="-103"/>
        </w:rPr>
      </w:r>
      <w:r>
        <w:rPr>
          <w:spacing w:val="-2"/>
        </w:rPr>
        <w:t>本集团的政府补助包括与资产相关的政府补助和与收益相关的政府补助。其中，与资产相关</w:t>
      </w:r>
    </w:p>
    <w:p>
      <w:pPr>
        <w:pStyle w:val="BodyText"/>
        <w:spacing w:line="314" w:lineRule="auto" w:before="26"/>
        <w:ind w:left="138" w:right="308"/>
        <w:jc w:val="both"/>
      </w:pPr>
      <w:r>
        <w:rPr>
          <w:spacing w:val="-1"/>
        </w:rPr>
        <w:t>的政府补助，是指本集团取得的、用于购建或以其他方式形成长期资产的政府补助；与收益相关</w:t>
      </w:r>
      <w:r>
        <w:rPr>
          <w:spacing w:val="-55"/>
        </w:rPr>
        <w:t> </w:t>
      </w:r>
      <w:r>
        <w:rPr>
          <w:spacing w:val="-55"/>
        </w:rPr>
      </w:r>
      <w:r>
        <w:rPr>
          <w:spacing w:val="-1"/>
        </w:rPr>
        <w:t>的政府补助，是指除与资产相关的政府补助之外的政府补助。如果政府文件中未明确规定补助对</w:t>
      </w:r>
      <w:r>
        <w:rPr>
          <w:spacing w:val="-55"/>
        </w:rPr>
        <w:t> </w:t>
      </w:r>
      <w:r>
        <w:rPr>
          <w:spacing w:val="-55"/>
        </w:rPr>
      </w:r>
      <w:r>
        <w:rPr/>
        <w:t>象，本集团按照上述区分原则进行判断，难以区分的，整体归类为与收益相关的政府补助。</w:t>
      </w:r>
    </w:p>
    <w:p>
      <w:pPr>
        <w:pStyle w:val="BodyText"/>
        <w:spacing w:line="314" w:lineRule="auto" w:before="20"/>
        <w:ind w:left="138" w:right="117" w:firstLine="419"/>
        <w:jc w:val="left"/>
      </w:pPr>
      <w:r>
        <w:rPr>
          <w:spacing w:val="-7"/>
          <w:w w:val="100"/>
        </w:rPr>
        <w:t>政府补助为货币性资产的，按照实际收到的金额计量，对于按照固定的定额标准拨付的补助，</w:t>
      </w:r>
      <w:r>
        <w:rPr>
          <w:w w:val="100"/>
        </w:rPr>
        <w:t> </w:t>
      </w:r>
      <w:r>
        <w:rPr>
          <w:spacing w:val="-2"/>
        </w:rPr>
        <w:t>或对年末有确凿证据表明能够符合财政扶持政策规定的相关条件且预计能够收到财政扶持资金时，</w:t>
      </w:r>
      <w:r>
        <w:rPr>
          <w:spacing w:val="-13"/>
        </w:rPr>
        <w:t> </w:t>
      </w:r>
      <w:r>
        <w:rPr>
          <w:spacing w:val="-13"/>
        </w:rPr>
      </w:r>
      <w:r>
        <w:rPr/>
        <w:t>按照应收的金额计量；政府补助为非货币性资产的，按照公允价值计量，公允价值不能可靠取得</w:t>
      </w:r>
      <w:r>
        <w:rPr>
          <w:spacing w:val="-98"/>
        </w:rPr>
        <w:t> </w:t>
      </w:r>
      <w:r>
        <w:rPr>
          <w:spacing w:val="-98"/>
        </w:rPr>
      </w:r>
      <w:r>
        <w:rPr/>
        <w:t>的，按照名义金额</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计量。</w:t>
      </w:r>
    </w:p>
    <w:p>
      <w:pPr>
        <w:pStyle w:val="BodyText"/>
        <w:spacing w:line="314" w:lineRule="auto"/>
        <w:ind w:left="138" w:right="308" w:firstLine="419"/>
        <w:jc w:val="both"/>
      </w:pPr>
      <w:r>
        <w:rPr>
          <w:spacing w:val="-2"/>
        </w:rPr>
        <w:t>与资产相关的政府补助确认为递延收益，并在相关资产使用寿命内平均分配计入当期损益。</w:t>
      </w:r>
      <w:r>
        <w:rPr>
          <w:w w:val="100"/>
        </w:rPr>
        <w:t> </w:t>
      </w:r>
      <w:r>
        <w:rPr>
          <w:spacing w:val="-1"/>
        </w:rPr>
        <w:t>相关资产在使用寿命结束前被出售、转让、报废或发生毁损的，将尚未分配的相关递延收益余额</w:t>
      </w:r>
      <w:r>
        <w:rPr>
          <w:spacing w:val="-55"/>
        </w:rPr>
        <w:t> </w:t>
      </w:r>
      <w:r>
        <w:rPr>
          <w:spacing w:val="-55"/>
        </w:rPr>
      </w:r>
      <w:r>
        <w:rPr/>
        <w:t>转入资产处置当期的损益。</w:t>
      </w:r>
    </w:p>
    <w:p>
      <w:pPr>
        <w:pStyle w:val="BodyText"/>
        <w:spacing w:line="314" w:lineRule="auto" w:before="20"/>
        <w:ind w:left="138" w:right="308" w:firstLine="419"/>
        <w:jc w:val="both"/>
      </w:pPr>
      <w:r>
        <w:rPr>
          <w:spacing w:val="-2"/>
        </w:rPr>
        <w:t>与收益相关的政府补助，用于补偿以后期间的相关成本费用或损失的，确认为递延收益，并</w:t>
      </w:r>
      <w:r>
        <w:rPr>
          <w:w w:val="100"/>
        </w:rPr>
        <w:t> </w:t>
      </w:r>
      <w:r>
        <w:rPr>
          <w:spacing w:val="-1"/>
        </w:rPr>
        <w:t>在确认相关成本费用或损失的期间计入当期损益；用于补偿已发生的相关费用或损失的，直接计</w:t>
      </w:r>
      <w:r>
        <w:rPr>
          <w:spacing w:val="-55"/>
        </w:rPr>
        <w:t> </w:t>
      </w:r>
      <w:r>
        <w:rPr>
          <w:spacing w:val="-55"/>
        </w:rPr>
      </w:r>
      <w:r>
        <w:rPr>
          <w:spacing w:val="-1"/>
        </w:rPr>
        <w:t>入当期损益。与日常活动相关的政府补助，按照经济业务实质，计入其他收益。与日常活动无关</w:t>
      </w:r>
      <w:r>
        <w:rPr>
          <w:spacing w:val="-55"/>
        </w:rPr>
        <w:t> </w:t>
      </w:r>
      <w:r>
        <w:rPr>
          <w:spacing w:val="-55"/>
        </w:rPr>
      </w:r>
      <w:r>
        <w:rPr>
          <w:spacing w:val="-1"/>
        </w:rPr>
        <w:t>的政府补助，计入营业外收支。部分政府补助与公司的日常经营紧密相关，补助金额的确认具有</w:t>
      </w:r>
      <w:r>
        <w:rPr>
          <w:spacing w:val="-55"/>
        </w:rPr>
        <w:t> </w:t>
      </w:r>
      <w:r>
        <w:rPr>
          <w:spacing w:val="-55"/>
        </w:rPr>
      </w:r>
      <w:r>
        <w:rPr/>
        <w:t>联系性、不确定性，难以准确及时地累计计算，公司在年度报表中进行了汇总披露。</w:t>
      </w:r>
    </w:p>
    <w:p>
      <w:pPr>
        <w:pStyle w:val="BodyText"/>
        <w:spacing w:line="314" w:lineRule="auto" w:before="20"/>
        <w:ind w:left="138" w:right="256" w:firstLine="419"/>
        <w:jc w:val="left"/>
      </w:pPr>
      <w:r>
        <w:rPr>
          <w:spacing w:val="-2"/>
        </w:rPr>
        <w:t>本集团取得政策性优惠贷款贴息的，区分财政将贴息资金拨付给贷款银行和财政将贴息资金</w:t>
      </w:r>
      <w:r>
        <w:rPr>
          <w:w w:val="100"/>
        </w:rPr>
        <w:t> </w:t>
      </w:r>
      <w:r>
        <w:rPr/>
        <w:t>直接拨付给本集团两种情况，分别按照以下原则进行会计处理：</w:t>
      </w:r>
    </w:p>
    <w:p>
      <w:pPr>
        <w:pStyle w:val="BodyText"/>
        <w:spacing w:line="304" w:lineRule="auto" w:before="20"/>
        <w:ind w:left="138" w:right="117" w:firstLine="419"/>
        <w:jc w:val="left"/>
      </w:pPr>
      <w:r>
        <w:rPr>
          <w:spacing w:val="-1"/>
        </w:rPr>
        <w:t>（</w:t>
      </w:r>
      <w:r>
        <w:rPr>
          <w:rFonts w:ascii="Times New Roman" w:hAnsi="Times New Roman" w:cs="Times New Roman" w:eastAsia="Times New Roman" w:hint="default"/>
          <w:spacing w:val="-1"/>
        </w:rPr>
        <w:t>1</w:t>
      </w:r>
      <w:r>
        <w:rPr>
          <w:spacing w:val="-1"/>
        </w:rPr>
        <w:t>）财政将贴息资金拨付给贷款银行，由贷款银行以政策性优惠利率向本集团提供贷款的，</w:t>
      </w:r>
      <w:r>
        <w:rPr>
          <w:w w:val="100"/>
        </w:rPr>
        <w:t> </w:t>
      </w:r>
      <w:r>
        <w:rPr/>
        <w:t>本集团以实际收到的借款金额作为借款的入账价值，按照借款本金和该政策性优惠利率计算相关</w:t>
      </w:r>
      <w:r>
        <w:rPr>
          <w:spacing w:val="-97"/>
        </w:rPr>
        <w:t> </w:t>
      </w:r>
      <w:r>
        <w:rPr>
          <w:spacing w:val="-97"/>
        </w:rPr>
      </w:r>
      <w:r>
        <w:rPr/>
        <w:t>借款费用。</w:t>
      </w:r>
    </w:p>
    <w:p>
      <w:pPr>
        <w:pStyle w:val="BodyText"/>
        <w:spacing w:line="235" w:lineRule="auto" w:before="33"/>
        <w:ind w:left="138" w:right="256" w:firstLine="419"/>
        <w:jc w:val="left"/>
      </w:pPr>
      <w:r>
        <w:rPr/>
        <w:t>（</w:t>
      </w:r>
      <w:r>
        <w:rPr>
          <w:rFonts w:ascii="Times New Roman" w:hAnsi="Times New Roman" w:cs="Times New Roman" w:eastAsia="Times New Roman" w:hint="default"/>
        </w:rPr>
        <w:t>2</w:t>
      </w:r>
      <w:r>
        <w:rPr/>
        <w:t>）财政将贴息资金直接拨付给本集团，本集团将对应的贴息冲减相关借款费用。</w:t>
      </w:r>
      <w:r>
        <w:rPr>
          <w:w w:val="100"/>
        </w:rPr>
        <w:t> </w:t>
      </w:r>
      <w:r>
        <w:rPr>
          <w:spacing w:val="-2"/>
        </w:rPr>
        <w:t>本集团已确认的政府补助需要退回时，存在相关递延收益的，冲减相关递延收益账面余额，超出</w:t>
      </w:r>
      <w:r>
        <w:rPr>
          <w:spacing w:val="-25"/>
        </w:rPr>
        <w:t> </w:t>
      </w:r>
      <w:r>
        <w:rPr>
          <w:spacing w:val="-25"/>
        </w:rPr>
      </w:r>
      <w:r>
        <w:rPr/>
        <w:t>部分计入当期损益；不存在相关递延收益的，直接计入当期损益。</w:t>
      </w:r>
    </w:p>
    <w:p>
      <w:pPr>
        <w:spacing w:line="240" w:lineRule="auto" w:before="1"/>
        <w:rPr>
          <w:rFonts w:ascii="宋体" w:hAnsi="宋体" w:cs="宋体" w:eastAsia="宋体" w:hint="default"/>
          <w:sz w:val="23"/>
          <w:szCs w:val="23"/>
        </w:rPr>
      </w:pPr>
    </w:p>
    <w:p>
      <w:pPr>
        <w:pStyle w:val="Heading3"/>
        <w:spacing w:line="240" w:lineRule="auto" w:before="0"/>
        <w:ind w:left="138" w:right="3052"/>
        <w:jc w:val="left"/>
        <w:rPr>
          <w:b w:val="0"/>
          <w:bCs w:val="0"/>
        </w:rPr>
      </w:pPr>
      <w:r>
        <w:rPr>
          <w:rFonts w:ascii="宋体" w:hAnsi="宋体" w:cs="宋体" w:eastAsia="宋体" w:hint="default"/>
        </w:rPr>
        <w:t>30.</w:t>
      </w:r>
      <w:r>
        <w:rPr>
          <w:rFonts w:ascii="宋体" w:hAnsi="宋体" w:cs="宋体" w:eastAsia="宋体" w:hint="default"/>
          <w:spacing w:val="2"/>
        </w:rPr>
        <w:t> </w:t>
      </w:r>
      <w:r>
        <w:rPr/>
        <w:t>递延所得税资产</w:t>
      </w:r>
      <w:r>
        <w:rPr>
          <w:rFonts w:ascii="Calibri" w:hAnsi="Calibri" w:cs="Calibri" w:eastAsia="Calibri" w:hint="default"/>
        </w:rPr>
        <w:t>/</w:t>
      </w:r>
      <w:r>
        <w:rPr/>
        <w:t>递延所得税负债</w:t>
      </w:r>
      <w:r>
        <w:rPr>
          <w:b w:val="0"/>
          <w:bCs w:val="0"/>
        </w:rPr>
      </w:r>
    </w:p>
    <w:p>
      <w:pPr>
        <w:pStyle w:val="BodyText"/>
        <w:spacing w:line="304" w:lineRule="auto" w:before="29"/>
        <w:ind w:left="558" w:right="256" w:hanging="420"/>
        <w:jc w:val="left"/>
      </w:pPr>
      <w:r>
        <w:rPr/>
        <w:t>√适用□不适用</w:t>
      </w:r>
      <w:r>
        <w:rPr>
          <w:spacing w:val="-103"/>
        </w:rPr>
        <w:t> </w:t>
      </w:r>
      <w:r>
        <w:rPr>
          <w:spacing w:val="-103"/>
        </w:rPr>
      </w:r>
      <w:r>
        <w:rPr>
          <w:spacing w:val="-2"/>
        </w:rPr>
        <w:t>本集团的递延所得税资产和递延所得税负债根据资产和负债的计税基础与其账面价值的差额</w:t>
      </w:r>
    </w:p>
    <w:p>
      <w:pPr>
        <w:pStyle w:val="BodyText"/>
        <w:spacing w:line="240" w:lineRule="auto" w:before="29"/>
        <w:ind w:left="138" w:right="256"/>
        <w:jc w:val="left"/>
      </w:pPr>
      <w:r>
        <w:rPr>
          <w:rFonts w:ascii="Times New Roman" w:hAnsi="Times New Roman" w:cs="Times New Roman" w:eastAsia="Times New Roman" w:hint="default"/>
        </w:rPr>
        <w:t>(</w:t>
      </w:r>
      <w:r>
        <w:rPr/>
        <w:t>暂时性差异</w:t>
      </w:r>
      <w:r>
        <w:rPr>
          <w:rFonts w:ascii="Times New Roman" w:hAnsi="Times New Roman" w:cs="Times New Roman" w:eastAsia="Times New Roman" w:hint="default"/>
        </w:rPr>
        <w:t>)</w:t>
      </w:r>
      <w:r>
        <w:rPr/>
        <w:t>计算确认。对于按照税法规定能够于以后年度抵减应纳税所得额的可抵扣亏损和税</w:t>
      </w:r>
    </w:p>
    <w:p>
      <w:pPr>
        <w:spacing w:after="0" w:line="240" w:lineRule="auto"/>
        <w:jc w:val="left"/>
        <w:sectPr>
          <w:pgSz w:w="11910" w:h="16840"/>
          <w:pgMar w:header="882" w:footer="1195" w:top="1120" w:bottom="1380" w:left="1660" w:right="960"/>
        </w:sectPr>
      </w:pPr>
    </w:p>
    <w:p>
      <w:pPr>
        <w:spacing w:line="240" w:lineRule="auto" w:before="0"/>
        <w:rPr>
          <w:rFonts w:ascii="宋体" w:hAnsi="宋体" w:cs="宋体" w:eastAsia="宋体" w:hint="default"/>
          <w:sz w:val="20"/>
          <w:szCs w:val="20"/>
        </w:rPr>
      </w:pPr>
    </w:p>
    <w:p>
      <w:pPr>
        <w:pStyle w:val="BodyText"/>
        <w:spacing w:line="314" w:lineRule="auto" w:before="180"/>
        <w:ind w:left="138" w:right="208"/>
        <w:jc w:val="both"/>
      </w:pPr>
      <w:r>
        <w:rPr>
          <w:spacing w:val="-1"/>
        </w:rPr>
        <w:t>款抵减，视同暂时性差异确认相应的递延所得税资产。于资产负债表日，递延所得税资产和递延</w:t>
      </w:r>
      <w:r>
        <w:rPr>
          <w:spacing w:val="-55"/>
        </w:rPr>
        <w:t> </w:t>
      </w:r>
      <w:r>
        <w:rPr>
          <w:spacing w:val="-55"/>
        </w:rPr>
      </w:r>
      <w:r>
        <w:rPr/>
        <w:t>所得税负债，按照预期收回该资产或清偿该负债期间的适用税率计量。</w:t>
      </w:r>
    </w:p>
    <w:p>
      <w:pPr>
        <w:pStyle w:val="BodyText"/>
        <w:spacing w:line="314" w:lineRule="auto" w:before="20"/>
        <w:ind w:left="138" w:right="208" w:firstLine="419"/>
        <w:jc w:val="both"/>
      </w:pPr>
      <w:r>
        <w:rPr>
          <w:spacing w:val="-2"/>
        </w:rPr>
        <w:t>本集团以很可能取得用来抵扣可抵扣暂时性差异的应纳税所得额为限，确认由可抵扣暂时性</w:t>
      </w:r>
      <w:r>
        <w:rPr>
          <w:w w:val="100"/>
        </w:rPr>
        <w:t> </w:t>
      </w:r>
      <w:r>
        <w:rPr>
          <w:spacing w:val="-1"/>
        </w:rPr>
        <w:t>差异产生的递延所得税资产。对已确认的递延所得税资产，当预计到未来期间很可能无法获得足</w:t>
      </w:r>
      <w:r>
        <w:rPr>
          <w:spacing w:val="-55"/>
        </w:rPr>
        <w:t> </w:t>
      </w:r>
      <w:r>
        <w:rPr>
          <w:spacing w:val="-55"/>
        </w:rPr>
      </w:r>
      <w:r>
        <w:rPr>
          <w:spacing w:val="-1"/>
        </w:rPr>
        <w:t>够的应纳税所得额用以抵扣递延所得税资产时，应当减记递延所得税资产的账面价值。在很可能</w:t>
      </w:r>
      <w:r>
        <w:rPr>
          <w:spacing w:val="-55"/>
        </w:rPr>
        <w:t> </w:t>
      </w:r>
      <w:r>
        <w:rPr>
          <w:spacing w:val="-55"/>
        </w:rPr>
      </w:r>
      <w:r>
        <w:rPr/>
        <w:t>获得足够的应纳税所得额时，减记的金额予以转回。</w:t>
      </w:r>
    </w:p>
    <w:p>
      <w:pPr>
        <w:spacing w:line="240" w:lineRule="auto" w:before="10"/>
        <w:rPr>
          <w:rFonts w:ascii="宋体" w:hAnsi="宋体" w:cs="宋体" w:eastAsia="宋体" w:hint="default"/>
          <w:sz w:val="18"/>
          <w:szCs w:val="18"/>
        </w:rPr>
      </w:pPr>
    </w:p>
    <w:p>
      <w:pPr>
        <w:pStyle w:val="Heading3"/>
        <w:spacing w:line="240" w:lineRule="auto" w:before="0"/>
        <w:ind w:left="138" w:right="0"/>
        <w:jc w:val="both"/>
        <w:rPr>
          <w:b w:val="0"/>
          <w:bCs w:val="0"/>
        </w:rPr>
      </w:pPr>
      <w:r>
        <w:rPr>
          <w:rFonts w:ascii="宋体" w:hAnsi="宋体" w:cs="宋体" w:eastAsia="宋体" w:hint="default"/>
        </w:rPr>
        <w:t>31.</w:t>
      </w:r>
      <w:r>
        <w:rPr>
          <w:rFonts w:ascii="宋体" w:hAnsi="宋体" w:cs="宋体" w:eastAsia="宋体" w:hint="default"/>
          <w:spacing w:val="2"/>
        </w:rPr>
        <w:t> </w:t>
      </w:r>
      <w:r>
        <w:rPr/>
        <w:t>租赁</w:t>
      </w:r>
      <w:r>
        <w:rPr>
          <w:b w:val="0"/>
          <w:bCs w:val="0"/>
        </w:rPr>
      </w:r>
    </w:p>
    <w:p>
      <w:pPr>
        <w:spacing w:line="300" w:lineRule="auto" w:before="135"/>
        <w:ind w:left="138" w:right="3415" w:firstLine="424"/>
        <w:jc w:val="left"/>
        <w:rPr>
          <w:rFonts w:ascii="黑体" w:hAnsi="黑体" w:cs="黑体" w:eastAsia="黑体" w:hint="default"/>
          <w:sz w:val="21"/>
          <w:szCs w:val="21"/>
        </w:rPr>
      </w:pPr>
      <w:r>
        <w:rPr>
          <w:rFonts w:ascii="宋体" w:hAnsi="宋体" w:cs="宋体" w:eastAsia="宋体" w:hint="default"/>
          <w:spacing w:val="-2"/>
          <w:sz w:val="21"/>
          <w:szCs w:val="21"/>
        </w:rPr>
        <w:t>本集团在租赁开始日将租赁分为融资租赁和经营租赁。</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黑体" w:hAnsi="黑体" w:cs="黑体" w:eastAsia="黑体" w:hint="default"/>
          <w:b/>
          <w:bCs/>
          <w:sz w:val="21"/>
          <w:szCs w:val="21"/>
        </w:rPr>
        <w:t>经营租赁的会计处理方法</w:t>
      </w:r>
      <w:r>
        <w:rPr>
          <w:rFonts w:ascii="黑体" w:hAnsi="黑体" w:cs="黑体" w:eastAsia="黑体" w:hint="default"/>
          <w:sz w:val="21"/>
          <w:szCs w:val="21"/>
        </w:rPr>
      </w:r>
    </w:p>
    <w:p>
      <w:pPr>
        <w:pStyle w:val="BodyText"/>
        <w:spacing w:line="304" w:lineRule="auto" w:before="4"/>
        <w:ind w:left="558" w:right="0" w:hanging="420"/>
        <w:jc w:val="left"/>
      </w:pPr>
      <w:r>
        <w:rPr/>
        <w:t>√适用□不适用</w:t>
      </w:r>
      <w:r>
        <w:rPr>
          <w:spacing w:val="-103"/>
        </w:rPr>
        <w:t> </w:t>
      </w:r>
      <w:r>
        <w:rPr>
          <w:spacing w:val="-103"/>
        </w:rPr>
      </w:r>
      <w:r>
        <w:rPr>
          <w:spacing w:val="-2"/>
        </w:rPr>
        <w:t>经营租赁是指除融资租赁以外的其他租赁。公司作为承租方的租金在租赁期内的各个期间按</w:t>
      </w:r>
    </w:p>
    <w:p>
      <w:pPr>
        <w:pStyle w:val="BodyText"/>
        <w:spacing w:line="314" w:lineRule="auto" w:before="28"/>
        <w:ind w:left="138" w:right="208"/>
        <w:jc w:val="both"/>
      </w:pPr>
      <w:r>
        <w:rPr>
          <w:spacing w:val="-1"/>
        </w:rPr>
        <w:t>直线法计入相关资产成本或当期损益，公司作为出租方的租金在租赁期内的各个期间按直线法确</w:t>
      </w:r>
      <w:r>
        <w:rPr>
          <w:spacing w:val="-55"/>
        </w:rPr>
        <w:t> </w:t>
      </w:r>
      <w:r>
        <w:rPr>
          <w:spacing w:val="-55"/>
        </w:rPr>
      </w:r>
      <w:r>
        <w:rPr/>
        <w:t>认为收入。</w:t>
      </w:r>
    </w:p>
    <w:p>
      <w:pPr>
        <w:spacing w:line="240" w:lineRule="auto" w:before="10"/>
        <w:rPr>
          <w:rFonts w:ascii="宋体" w:hAnsi="宋体" w:cs="宋体" w:eastAsia="宋体" w:hint="default"/>
          <w:sz w:val="18"/>
          <w:szCs w:val="18"/>
        </w:rPr>
      </w:pPr>
    </w:p>
    <w:p>
      <w:pPr>
        <w:pStyle w:val="Heading3"/>
        <w:spacing w:line="240" w:lineRule="auto" w:before="0"/>
        <w:ind w:left="138" w:right="0"/>
        <w:jc w:val="both"/>
        <w:rPr>
          <w:rFonts w:ascii="黑体" w:hAnsi="黑体" w:cs="黑体" w:eastAsia="黑体" w:hint="default"/>
          <w:b w:val="0"/>
          <w:bCs w:val="0"/>
        </w:rPr>
      </w:pPr>
      <w:r>
        <w:rPr>
          <w:rFonts w:ascii="宋体" w:hAnsi="宋体" w:cs="宋体" w:eastAsia="宋体" w:hint="default"/>
        </w:rPr>
        <w:t>(2).</w:t>
      </w:r>
      <w:r>
        <w:rPr>
          <w:rFonts w:ascii="黑体" w:hAnsi="黑体" w:cs="黑体" w:eastAsia="黑体" w:hint="default"/>
        </w:rPr>
        <w:t>融资租赁的会计处理方法</w:t>
      </w:r>
      <w:r>
        <w:rPr>
          <w:rFonts w:ascii="黑体" w:hAnsi="黑体" w:cs="黑体" w:eastAsia="黑体" w:hint="default"/>
          <w:b w:val="0"/>
          <w:bCs w:val="0"/>
        </w:rPr>
      </w:r>
    </w:p>
    <w:p>
      <w:pPr>
        <w:pStyle w:val="BodyText"/>
        <w:spacing w:line="304" w:lineRule="auto" w:before="58"/>
        <w:ind w:left="558" w:right="0" w:hanging="420"/>
        <w:jc w:val="left"/>
      </w:pPr>
      <w:r>
        <w:rPr/>
        <w:t>√适用□不适用</w:t>
      </w:r>
      <w:r>
        <w:rPr>
          <w:spacing w:val="-103"/>
        </w:rPr>
        <w:t> </w:t>
      </w:r>
      <w:r>
        <w:rPr>
          <w:spacing w:val="-103"/>
        </w:rPr>
      </w:r>
      <w:r>
        <w:rPr>
          <w:spacing w:val="-4"/>
          <w:w w:val="100"/>
        </w:rPr>
        <w:t>融资租赁是指实质上转移了与资产所有权有关的全部风险和报酬的租赁。公司作为承租方时，</w:t>
      </w:r>
    </w:p>
    <w:p>
      <w:pPr>
        <w:pStyle w:val="BodyText"/>
        <w:spacing w:line="314" w:lineRule="auto" w:before="28"/>
        <w:ind w:left="138" w:right="208"/>
        <w:jc w:val="both"/>
      </w:pPr>
      <w:r>
        <w:rPr>
          <w:spacing w:val="-1"/>
        </w:rPr>
        <w:t>在租赁开始日，按租赁开始日租赁资产的公允价值与最低租赁付款额的现值两者中较低者，作为</w:t>
      </w:r>
      <w:r>
        <w:rPr>
          <w:spacing w:val="-55"/>
        </w:rPr>
        <w:t> </w:t>
      </w:r>
      <w:r>
        <w:rPr>
          <w:spacing w:val="-55"/>
        </w:rPr>
      </w:r>
      <w:r>
        <w:rPr>
          <w:spacing w:val="-1"/>
        </w:rPr>
        <w:t>融资租入固定资产的入账价值，将最低租赁付款额作为长期应付款的入账价值，将两者的差额记</w:t>
      </w:r>
      <w:r>
        <w:rPr>
          <w:spacing w:val="-55"/>
        </w:rPr>
        <w:t> </w:t>
      </w:r>
      <w:r>
        <w:rPr>
          <w:spacing w:val="-55"/>
        </w:rPr>
      </w:r>
      <w:r>
        <w:rPr/>
        <w:t>录为未确认融资费用。</w:t>
      </w:r>
    </w:p>
    <w:p>
      <w:pPr>
        <w:spacing w:line="240" w:lineRule="auto" w:before="10"/>
        <w:rPr>
          <w:rFonts w:ascii="宋体" w:hAnsi="宋体" w:cs="宋体" w:eastAsia="宋体" w:hint="default"/>
          <w:sz w:val="18"/>
          <w:szCs w:val="18"/>
        </w:rPr>
      </w:pPr>
    </w:p>
    <w:p>
      <w:pPr>
        <w:pStyle w:val="Heading3"/>
        <w:spacing w:line="240" w:lineRule="auto" w:before="0"/>
        <w:ind w:left="138" w:right="0"/>
        <w:jc w:val="both"/>
        <w:rPr>
          <w:b w:val="0"/>
          <w:bCs w:val="0"/>
        </w:rPr>
      </w:pPr>
      <w:r>
        <w:rPr>
          <w:rFonts w:ascii="宋体" w:hAnsi="宋体" w:cs="宋体" w:eastAsia="宋体" w:hint="default"/>
        </w:rPr>
        <w:t>32. </w:t>
      </w:r>
      <w:r>
        <w:rPr/>
        <w:t>其他重要的会计政策和会计估计</w:t>
      </w:r>
      <w:r>
        <w:rPr>
          <w:b w:val="0"/>
          <w:bCs w:val="0"/>
        </w:rPr>
      </w:r>
    </w:p>
    <w:p>
      <w:pPr>
        <w:pStyle w:val="BodyText"/>
        <w:spacing w:line="240" w:lineRule="auto" w:before="56"/>
        <w:ind w:left="138" w:right="0"/>
        <w:jc w:val="both"/>
      </w:pPr>
      <w:r>
        <w:rPr/>
        <w:t>√适用□不适用</w:t>
      </w:r>
    </w:p>
    <w:p>
      <w:pPr>
        <w:spacing w:line="240" w:lineRule="auto" w:before="12"/>
        <w:rPr>
          <w:rFonts w:ascii="宋体" w:hAnsi="宋体" w:cs="宋体" w:eastAsia="宋体" w:hint="default"/>
          <w:sz w:val="14"/>
          <w:szCs w:val="14"/>
        </w:rPr>
      </w:pPr>
    </w:p>
    <w:p>
      <w:pPr>
        <w:pStyle w:val="BodyText"/>
        <w:spacing w:line="297" w:lineRule="auto"/>
        <w:ind w:left="558" w:right="0"/>
        <w:jc w:val="left"/>
      </w:pPr>
      <w:r>
        <w:rPr/>
        <w:t>（</w:t>
      </w:r>
      <w:r>
        <w:rPr>
          <w:rFonts w:ascii="Times New Roman" w:hAnsi="Times New Roman" w:cs="Times New Roman" w:eastAsia="Times New Roman" w:hint="default"/>
        </w:rPr>
        <w:t>1</w:t>
      </w:r>
      <w:r>
        <w:rPr/>
        <w:t>）所得税的会计核算</w:t>
      </w:r>
      <w:r>
        <w:rPr>
          <w:w w:val="100"/>
        </w:rPr>
        <w:t> </w:t>
      </w:r>
      <w:r>
        <w:rPr>
          <w:spacing w:val="-2"/>
        </w:rPr>
        <w:t>所得税的会计核算采用资产负债表债务法。所得税费用包括当年所得税和递延所得税。除将</w:t>
      </w:r>
    </w:p>
    <w:p>
      <w:pPr>
        <w:pStyle w:val="BodyText"/>
        <w:spacing w:line="314" w:lineRule="auto" w:before="34"/>
        <w:ind w:left="138" w:right="208"/>
        <w:jc w:val="both"/>
      </w:pPr>
      <w:r>
        <w:rPr>
          <w:spacing w:val="-1"/>
        </w:rPr>
        <w:t>与直接计入股东权益的交易和事项相关的当年所得税和递延所得税计入股东权益，以及企业合并</w:t>
      </w:r>
      <w:r>
        <w:rPr>
          <w:spacing w:val="-55"/>
        </w:rPr>
        <w:t> </w:t>
      </w:r>
      <w:r>
        <w:rPr>
          <w:spacing w:val="-55"/>
        </w:rPr>
      </w:r>
      <w:r>
        <w:rPr>
          <w:spacing w:val="-1"/>
        </w:rPr>
        <w:t>产生的递延所得税调整商誉的账面价值外，其余的当期所得税和递延所得税费用或收益计入当期</w:t>
      </w:r>
      <w:r>
        <w:rPr>
          <w:spacing w:val="-55"/>
        </w:rPr>
        <w:t> </w:t>
      </w:r>
      <w:r>
        <w:rPr>
          <w:spacing w:val="-55"/>
        </w:rPr>
      </w:r>
      <w:r>
        <w:rPr/>
        <w:t>损益。</w:t>
      </w:r>
    </w:p>
    <w:p>
      <w:pPr>
        <w:pStyle w:val="BodyText"/>
        <w:spacing w:line="314" w:lineRule="auto" w:before="20"/>
        <w:ind w:left="138" w:right="208" w:firstLine="419"/>
        <w:jc w:val="both"/>
      </w:pPr>
      <w:r>
        <w:rPr>
          <w:spacing w:val="-2"/>
        </w:rPr>
        <w:t>当年所得税是指企业按照税务规定计算确定的针对当期发生的交易和事项，应纳给税务部门</w:t>
      </w:r>
      <w:r>
        <w:rPr>
          <w:w w:val="100"/>
        </w:rPr>
        <w:t> </w:t>
      </w:r>
      <w:r>
        <w:rPr>
          <w:spacing w:val="-1"/>
        </w:rPr>
        <w:t>的金额，即应交所得税；递延所得税是指按照资产负债表债务法应予确认的递延所得税资产和递</w:t>
      </w:r>
      <w:r>
        <w:rPr>
          <w:spacing w:val="-55"/>
        </w:rPr>
        <w:t> </w:t>
      </w:r>
      <w:r>
        <w:rPr>
          <w:spacing w:val="-55"/>
        </w:rPr>
      </w:r>
      <w:r>
        <w:rPr/>
        <w:t>延所得税负债在期末应有的金额相对于原已确认金额之间的差额。</w:t>
      </w:r>
    </w:p>
    <w:p>
      <w:pPr>
        <w:pStyle w:val="BodyText"/>
        <w:spacing w:line="297" w:lineRule="auto" w:before="140"/>
        <w:ind w:left="558" w:right="0"/>
        <w:jc w:val="left"/>
      </w:pPr>
      <w:r>
        <w:rPr/>
        <w:t>（</w:t>
      </w:r>
      <w:r>
        <w:rPr>
          <w:rFonts w:ascii="Times New Roman" w:hAnsi="Times New Roman" w:cs="Times New Roman" w:eastAsia="Times New Roman" w:hint="default"/>
        </w:rPr>
        <w:t>2</w:t>
      </w:r>
      <w:r>
        <w:rPr/>
        <w:t>）分部信息</w:t>
      </w:r>
      <w:r>
        <w:rPr>
          <w:w w:val="100"/>
        </w:rPr>
        <w:t> </w:t>
      </w:r>
      <w:r>
        <w:rPr>
          <w:spacing w:val="-2"/>
        </w:rPr>
        <w:t>本集团以内部组织结构、管理要求、内部报告制度为依据确定经营分部，以经营分部为基础</w:t>
      </w:r>
    </w:p>
    <w:p>
      <w:pPr>
        <w:pStyle w:val="BodyText"/>
        <w:spacing w:line="314" w:lineRule="auto" w:before="34"/>
        <w:ind w:left="0" w:right="208"/>
        <w:jc w:val="right"/>
      </w:pPr>
      <w:r>
        <w:rPr>
          <w:spacing w:val="-1"/>
        </w:rPr>
        <w:t>确定报告分部。经营分部，是指集团内同时满足下列条件的组成部分：该组成部分能够在日常活</w:t>
      </w:r>
      <w:r>
        <w:rPr>
          <w:spacing w:val="-70"/>
        </w:rPr>
        <w:t> </w:t>
      </w:r>
      <w:r>
        <w:rPr>
          <w:spacing w:val="-70"/>
        </w:rPr>
      </w:r>
      <w:r>
        <w:rPr>
          <w:spacing w:val="-1"/>
        </w:rPr>
        <w:t>动中产生收入、发生费用；公司管理层能够定期评价该组成部分的经营成果，以决定向其配置资</w:t>
      </w:r>
      <w:r>
        <w:rPr>
          <w:spacing w:val="-70"/>
        </w:rPr>
        <w:t> </w:t>
      </w:r>
      <w:r>
        <w:rPr>
          <w:spacing w:val="-70"/>
        </w:rPr>
      </w:r>
      <w:r>
        <w:rPr>
          <w:spacing w:val="-2"/>
        </w:rPr>
        <w:t>源、评价其业绩；公司能够取得该组成部分的财务状况、经营成果和现金流量等有关会计信息。</w:t>
      </w:r>
      <w:r>
        <w:rPr>
          <w:spacing w:val="-52"/>
        </w:rPr>
        <w:t> </w:t>
      </w:r>
      <w:r>
        <w:rPr>
          <w:spacing w:val="-52"/>
        </w:rPr>
      </w:r>
      <w:r>
        <w:rPr>
          <w:spacing w:val="-2"/>
        </w:rPr>
        <w:t>分部间转移价格参照市场价格确定，共同费用除无法合理分配的部分外按照收入比例在不同</w:t>
      </w:r>
    </w:p>
    <w:p>
      <w:pPr>
        <w:pStyle w:val="BodyText"/>
        <w:spacing w:line="240" w:lineRule="auto" w:before="20"/>
        <w:ind w:left="138" w:right="0"/>
        <w:jc w:val="both"/>
      </w:pPr>
      <w:r>
        <w:rPr/>
        <w:t>的分部之间分配。</w:t>
      </w:r>
    </w:p>
    <w:p>
      <w:pPr>
        <w:spacing w:after="0" w:line="240" w:lineRule="auto"/>
        <w:jc w:val="both"/>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pStyle w:val="BodyText"/>
        <w:spacing w:line="240" w:lineRule="auto" w:before="180"/>
        <w:ind w:left="558" w:right="0"/>
        <w:jc w:val="left"/>
      </w:pPr>
      <w:r>
        <w:rPr/>
        <w:t>（</w:t>
      </w:r>
      <w:r>
        <w:rPr>
          <w:rFonts w:ascii="Times New Roman" w:hAnsi="Times New Roman" w:cs="Times New Roman" w:eastAsia="Times New Roman" w:hint="default"/>
        </w:rPr>
        <w:t>3</w:t>
      </w:r>
      <w:r>
        <w:rPr/>
        <w:t>）持有待售</w:t>
      </w:r>
    </w:p>
    <w:p>
      <w:pPr>
        <w:pStyle w:val="BodyText"/>
        <w:spacing w:line="309" w:lineRule="auto" w:before="69"/>
        <w:ind w:left="138" w:right="127" w:firstLine="419"/>
        <w:jc w:val="both"/>
      </w:pPr>
      <w:r>
        <w:rPr>
          <w:rFonts w:ascii="Times New Roman" w:hAnsi="Times New Roman" w:cs="Times New Roman" w:eastAsia="Times New Roman" w:hint="default"/>
          <w:spacing w:val="-3"/>
        </w:rPr>
        <w:t>1)</w:t>
      </w:r>
      <w:r>
        <w:rPr>
          <w:spacing w:val="-3"/>
        </w:rPr>
        <w:t>本集团将同时符合下列条件的非流动资产或处置组划分为持有待售：（</w:t>
      </w:r>
      <w:r>
        <w:rPr>
          <w:rFonts w:ascii="Times New Roman" w:hAnsi="Times New Roman" w:cs="Times New Roman" w:eastAsia="Times New Roman" w:hint="default"/>
          <w:spacing w:val="-3"/>
        </w:rPr>
        <w:t>1</w:t>
      </w:r>
      <w:r>
        <w:rPr>
          <w:spacing w:val="-3"/>
        </w:rPr>
        <w:t>）根据类似交易中</w:t>
      </w:r>
      <w:r>
        <w:rPr>
          <w:w w:val="100"/>
        </w:rPr>
        <w:t> </w:t>
      </w:r>
      <w:r>
        <w:rPr>
          <w:spacing w:val="-4"/>
        </w:rPr>
        <w:t>出售此类资产或处置组的惯例，在当前状况下即可立即出售；（</w:t>
      </w:r>
      <w:r>
        <w:rPr>
          <w:rFonts w:ascii="Times New Roman" w:hAnsi="Times New Roman" w:cs="Times New Roman" w:eastAsia="Times New Roman" w:hint="default"/>
          <w:spacing w:val="-4"/>
        </w:rPr>
        <w:t>2</w:t>
      </w:r>
      <w:r>
        <w:rPr>
          <w:spacing w:val="-4"/>
        </w:rPr>
        <w:t>）出售极可能发生，即已经就一</w:t>
      </w:r>
      <w:r>
        <w:rPr>
          <w:spacing w:val="-34"/>
        </w:rPr>
        <w:t> </w:t>
      </w:r>
      <w:r>
        <w:rPr>
          <w:spacing w:val="-34"/>
        </w:rPr>
      </w:r>
      <w:r>
        <w:rPr>
          <w:spacing w:val="-1"/>
        </w:rPr>
        <w:t>项出售计划作出决议且获得确定的购买承诺，预计出售将在一年内完成。有关规定要求相关权力</w:t>
      </w:r>
      <w:r>
        <w:rPr>
          <w:spacing w:val="-55"/>
        </w:rPr>
        <w:t> </w:t>
      </w:r>
      <w:r>
        <w:rPr>
          <w:spacing w:val="-55"/>
        </w:rPr>
      </w:r>
      <w:r>
        <w:rPr>
          <w:spacing w:val="-1"/>
        </w:rPr>
        <w:t>机构或者监管部门批准后方可出售的需要获得相关批准。本集团将非流动资产或处置组首次划分</w:t>
      </w:r>
      <w:r>
        <w:rPr>
          <w:spacing w:val="-55"/>
        </w:rPr>
        <w:t> </w:t>
      </w:r>
      <w:r>
        <w:rPr>
          <w:spacing w:val="-55"/>
        </w:rPr>
      </w:r>
      <w:r>
        <w:rPr>
          <w:spacing w:val="-1"/>
        </w:rPr>
        <w:t>为持有待售类别前，按照相关会计准则规定计量非流动资产或处置组中各项资产和负债的账面价</w:t>
      </w:r>
      <w:r>
        <w:rPr>
          <w:spacing w:val="-55"/>
        </w:rPr>
        <w:t> </w:t>
      </w:r>
      <w:r>
        <w:rPr>
          <w:spacing w:val="-55"/>
        </w:rPr>
      </w:r>
      <w:r>
        <w:rPr>
          <w:spacing w:val="-1"/>
        </w:rPr>
        <w:t>值。初始计量或在资产负债表日重新计量持有待售的非流动资产或处置组时，其账面价值高于公</w:t>
      </w:r>
      <w:r>
        <w:rPr>
          <w:spacing w:val="-55"/>
        </w:rPr>
        <w:t> </w:t>
      </w:r>
      <w:r>
        <w:rPr>
          <w:spacing w:val="-55"/>
        </w:rPr>
      </w:r>
      <w:r>
        <w:rPr>
          <w:spacing w:val="-1"/>
        </w:rPr>
        <w:t>允价值减去出售费用后的净额的，将账面价值减记至公允价值减去出售费用后的净额，减记的金</w:t>
      </w:r>
      <w:r>
        <w:rPr>
          <w:spacing w:val="-54"/>
        </w:rPr>
        <w:t> </w:t>
      </w:r>
      <w:r>
        <w:rPr>
          <w:spacing w:val="-54"/>
        </w:rPr>
      </w:r>
      <w:r>
        <w:rPr/>
        <w:t>额确认为资产减值损失，计入当期损益，同时计提持有待售资产减值准备。</w:t>
      </w:r>
    </w:p>
    <w:p>
      <w:pPr>
        <w:pStyle w:val="BodyText"/>
        <w:tabs>
          <w:tab w:pos="977" w:val="left" w:leader="none"/>
        </w:tabs>
        <w:spacing w:line="240" w:lineRule="auto" w:before="25"/>
        <w:ind w:left="558" w:right="0"/>
        <w:jc w:val="left"/>
      </w:pPr>
      <w:r>
        <w:rPr>
          <w:rFonts w:ascii="Times New Roman" w:hAnsi="Times New Roman" w:cs="Times New Roman" w:eastAsia="Times New Roman" w:hint="default"/>
        </w:rPr>
        <w:t>2)</w:t>
        <w:tab/>
      </w:r>
      <w:r>
        <w:rPr/>
        <w:t>本集团专为转售而取得的非流动资产或处置组，在取得日满足“预计出售将在一年内完</w:t>
      </w:r>
    </w:p>
    <w:p>
      <w:pPr>
        <w:pStyle w:val="BodyText"/>
        <w:spacing w:line="309" w:lineRule="auto" w:before="69"/>
        <w:ind w:left="138" w:right="128"/>
        <w:jc w:val="both"/>
      </w:pPr>
      <w:r>
        <w:rPr/>
        <w:t>成”的规定条件，且短期（通常为</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个月）内很可能满足持有待售类别的其他划分条件的，在取</w:t>
      </w:r>
      <w:r>
        <w:rPr>
          <w:w w:val="100"/>
        </w:rPr>
        <w:t> </w:t>
      </w:r>
      <w:r>
        <w:rPr>
          <w:spacing w:val="-1"/>
        </w:rPr>
        <w:t>得日将其划分为持有待售类别。在初始计量时，比较假定其不划分为持有待售类别情况下的初始</w:t>
      </w:r>
      <w:r>
        <w:rPr>
          <w:spacing w:val="-55"/>
        </w:rPr>
        <w:t> </w:t>
      </w:r>
      <w:r>
        <w:rPr>
          <w:spacing w:val="-55"/>
        </w:rPr>
      </w:r>
      <w:r>
        <w:rPr>
          <w:spacing w:val="-1"/>
        </w:rPr>
        <w:t>计量金额和公允价值减去出售费用后的净额，以两者孰低计量。除企业合并中取得的非流动资产</w:t>
      </w:r>
      <w:r>
        <w:rPr>
          <w:spacing w:val="-55"/>
        </w:rPr>
        <w:t> </w:t>
      </w:r>
      <w:r>
        <w:rPr>
          <w:spacing w:val="-55"/>
        </w:rPr>
      </w:r>
      <w:r>
        <w:rPr>
          <w:spacing w:val="-1"/>
        </w:rPr>
        <w:t>或处置组外，由非流动资产或处置组以公允价值减去出售费用后的净额作为初始计量金额而产生</w:t>
      </w:r>
      <w:r>
        <w:rPr>
          <w:spacing w:val="-55"/>
        </w:rPr>
        <w:t> </w:t>
      </w:r>
      <w:r>
        <w:rPr>
          <w:spacing w:val="-55"/>
        </w:rPr>
      </w:r>
      <w:r>
        <w:rPr/>
        <w:t>的差额，计入当期损益。</w:t>
      </w:r>
    </w:p>
    <w:p>
      <w:pPr>
        <w:pStyle w:val="BodyText"/>
        <w:spacing w:line="309" w:lineRule="auto" w:before="24"/>
        <w:ind w:left="138" w:right="128" w:firstLine="419"/>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40"/>
        </w:rPr>
        <w:t> </w:t>
      </w:r>
      <w:r>
        <w:rPr/>
        <w:t>本集团因出售对子公司的投资等原因导致丧失对子公司控制权的，无论出售后本集团是</w:t>
      </w:r>
      <w:r>
        <w:rPr>
          <w:w w:val="100"/>
        </w:rPr>
        <w:t> </w:t>
      </w:r>
      <w:r>
        <w:rPr>
          <w:spacing w:val="-1"/>
        </w:rPr>
        <w:t>否保留部分权益性投资，在拟出售的对子公司投资满足持有待售类别划分条件时，在母公司个别</w:t>
      </w:r>
      <w:r>
        <w:rPr>
          <w:spacing w:val="-55"/>
        </w:rPr>
        <w:t> </w:t>
      </w:r>
      <w:r>
        <w:rPr>
          <w:spacing w:val="-55"/>
        </w:rPr>
      </w:r>
      <w:r>
        <w:rPr>
          <w:spacing w:val="-1"/>
        </w:rPr>
        <w:t>财务报表中将对子公司投资整体划分为持有待售类别，在合并财务报表中将子公司所有资产和负</w:t>
      </w:r>
      <w:r>
        <w:rPr>
          <w:spacing w:val="-55"/>
        </w:rPr>
        <w:t> </w:t>
      </w:r>
      <w:r>
        <w:rPr>
          <w:spacing w:val="-55"/>
        </w:rPr>
      </w:r>
      <w:r>
        <w:rPr/>
        <w:t>债划分为持有待售类别。</w:t>
      </w:r>
    </w:p>
    <w:p>
      <w:pPr>
        <w:pStyle w:val="BodyText"/>
        <w:spacing w:line="304" w:lineRule="auto" w:before="24"/>
        <w:ind w:left="138" w:right="128" w:firstLine="419"/>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40"/>
        </w:rPr>
        <w:t> </w:t>
      </w:r>
      <w:r>
        <w:rPr/>
        <w:t>后续资产负债表日持有待售的非流动资产公允价值减去出售费用后的净额增加的，以前</w:t>
      </w:r>
      <w:r>
        <w:rPr>
          <w:w w:val="100"/>
        </w:rPr>
        <w:t> </w:t>
      </w:r>
      <w:r>
        <w:rPr>
          <w:spacing w:val="-1"/>
        </w:rPr>
        <w:t>减记的金额应当予以恢复，并在划分为持有待售类别后确认的资产减值损失金额内转回，转回金</w:t>
      </w:r>
      <w:r>
        <w:rPr>
          <w:spacing w:val="-55"/>
        </w:rPr>
        <w:t> </w:t>
      </w:r>
      <w:r>
        <w:rPr>
          <w:spacing w:val="-55"/>
        </w:rPr>
      </w:r>
      <w:r>
        <w:rPr/>
        <w:t>额计入当期损益。划分为持有待售类别前确认的资产减值损失不得转回。</w:t>
      </w:r>
    </w:p>
    <w:p>
      <w:pPr>
        <w:pStyle w:val="BodyText"/>
        <w:spacing w:line="297" w:lineRule="auto" w:before="28"/>
        <w:ind w:left="138" w:right="131" w:firstLine="419"/>
        <w:jc w:val="both"/>
      </w:pPr>
      <w:r>
        <w:rPr>
          <w:rFonts w:ascii="Times New Roman" w:hAnsi="Times New Roman" w:cs="Times New Roman" w:eastAsia="Times New Roman" w:hint="default"/>
        </w:rPr>
        <w:t>5)</w:t>
      </w:r>
      <w:r>
        <w:rPr>
          <w:rFonts w:ascii="Times New Roman" w:hAnsi="Times New Roman" w:cs="Times New Roman" w:eastAsia="Times New Roman" w:hint="default"/>
          <w:spacing w:val="40"/>
        </w:rPr>
        <w:t> </w:t>
      </w:r>
      <w:r>
        <w:rPr/>
        <w:t>对于持有待售的处置组确认的资产减值损失金额，先抵减处置组中商誉的账面价值，再</w:t>
      </w:r>
      <w:r>
        <w:rPr>
          <w:w w:val="100"/>
        </w:rPr>
        <w:t> </w:t>
      </w:r>
      <w:r>
        <w:rPr/>
        <w:t>根据各项非流动资产账面价值所占比重，按比例抵减其账面价值。</w:t>
      </w:r>
    </w:p>
    <w:p>
      <w:pPr>
        <w:pStyle w:val="BodyText"/>
        <w:spacing w:line="309" w:lineRule="auto" w:before="34"/>
        <w:ind w:left="138" w:right="128" w:firstLine="419"/>
        <w:jc w:val="both"/>
      </w:pPr>
      <w:r>
        <w:rPr>
          <w:rFonts w:ascii="Times New Roman" w:hAnsi="Times New Roman" w:cs="Times New Roman" w:eastAsia="Times New Roman" w:hint="default"/>
        </w:rPr>
        <w:t>6)</w:t>
      </w:r>
      <w:r>
        <w:rPr>
          <w:rFonts w:ascii="Times New Roman" w:hAnsi="Times New Roman" w:cs="Times New Roman" w:eastAsia="Times New Roman" w:hint="default"/>
          <w:spacing w:val="41"/>
        </w:rPr>
        <w:t> </w:t>
      </w:r>
      <w:r>
        <w:rPr/>
        <w:t>后续资产负债表日持有待售的处置组公允价值减去出售费用后的净额增加的，以前减记</w:t>
      </w:r>
      <w:r>
        <w:rPr>
          <w:w w:val="100"/>
        </w:rPr>
        <w:t> </w:t>
      </w:r>
      <w:r>
        <w:rPr>
          <w:spacing w:val="-1"/>
        </w:rPr>
        <w:t>的金额应当予以恢复，并在划分为持有待售类别后适用相关计量规定的非流动资产确认的资产减</w:t>
      </w:r>
      <w:r>
        <w:rPr>
          <w:spacing w:val="-55"/>
        </w:rPr>
        <w:t> </w:t>
      </w:r>
      <w:r>
        <w:rPr>
          <w:spacing w:val="-55"/>
        </w:rPr>
      </w:r>
      <w:r>
        <w:rPr>
          <w:spacing w:val="-1"/>
        </w:rPr>
        <w:t>值损失金额内转回，转回金额计入当期损益。已抵减的商誉账面价值，以及非流动资产在划分为</w:t>
      </w:r>
      <w:r>
        <w:rPr>
          <w:spacing w:val="-55"/>
        </w:rPr>
        <w:t> </w:t>
      </w:r>
      <w:r>
        <w:rPr>
          <w:spacing w:val="-55"/>
        </w:rPr>
      </w:r>
      <w:r>
        <w:rPr/>
        <w:t>持有待售类别前确认的资产减值损失不得转回。</w:t>
      </w:r>
    </w:p>
    <w:p>
      <w:pPr>
        <w:pStyle w:val="BodyText"/>
        <w:spacing w:line="297" w:lineRule="auto" w:before="24"/>
        <w:ind w:left="138" w:right="131" w:firstLine="419"/>
        <w:jc w:val="both"/>
      </w:pPr>
      <w:r>
        <w:rPr>
          <w:rFonts w:ascii="Times New Roman" w:hAnsi="Times New Roman" w:cs="Times New Roman" w:eastAsia="Times New Roman" w:hint="default"/>
        </w:rPr>
        <w:t>7)</w:t>
      </w:r>
      <w:r>
        <w:rPr>
          <w:rFonts w:ascii="Times New Roman" w:hAnsi="Times New Roman" w:cs="Times New Roman" w:eastAsia="Times New Roman" w:hint="default"/>
          <w:spacing w:val="40"/>
        </w:rPr>
        <w:t> </w:t>
      </w:r>
      <w:r>
        <w:rPr/>
        <w:t>持有待售的处置组确认的资产减值损失后续转回金额，根据处置组中除商誉外，各项非</w:t>
      </w:r>
      <w:r>
        <w:rPr>
          <w:w w:val="100"/>
        </w:rPr>
        <w:t> </w:t>
      </w:r>
      <w:r>
        <w:rPr/>
        <w:t>流动资产账面价值所占比重，按比例增加其账面价值。</w:t>
      </w:r>
    </w:p>
    <w:p>
      <w:pPr>
        <w:pStyle w:val="BodyText"/>
        <w:spacing w:line="297" w:lineRule="auto" w:before="34"/>
        <w:ind w:left="138" w:right="131" w:firstLine="419"/>
        <w:jc w:val="both"/>
      </w:pPr>
      <w:r>
        <w:rPr>
          <w:rFonts w:ascii="Times New Roman" w:hAnsi="Times New Roman" w:cs="Times New Roman" w:eastAsia="Times New Roman" w:hint="default"/>
        </w:rPr>
        <w:t>8)</w:t>
      </w:r>
      <w:r>
        <w:rPr>
          <w:rFonts w:ascii="Times New Roman" w:hAnsi="Times New Roman" w:cs="Times New Roman" w:eastAsia="Times New Roman" w:hint="default"/>
          <w:spacing w:val="40"/>
        </w:rPr>
        <w:t> </w:t>
      </w:r>
      <w:r>
        <w:rPr/>
        <w:t>持有待售的非流动资产或处置组中的非流动资产不计提折旧或摊销，持有待售的处置组</w:t>
      </w:r>
      <w:r>
        <w:rPr>
          <w:w w:val="100"/>
        </w:rPr>
        <w:t> </w:t>
      </w:r>
      <w:r>
        <w:rPr/>
        <w:t>中负债的利息和其他费用继续予以确认。</w:t>
      </w:r>
    </w:p>
    <w:p>
      <w:pPr>
        <w:pStyle w:val="BodyText"/>
        <w:spacing w:line="302" w:lineRule="auto" w:before="34"/>
        <w:ind w:left="138" w:right="127" w:firstLine="419"/>
        <w:jc w:val="both"/>
      </w:pPr>
      <w:r>
        <w:rPr>
          <w:rFonts w:ascii="Times New Roman" w:hAnsi="Times New Roman" w:cs="Times New Roman" w:eastAsia="Times New Roman" w:hint="default"/>
        </w:rPr>
        <w:t>9)</w:t>
      </w:r>
      <w:r>
        <w:rPr>
          <w:rFonts w:ascii="Times New Roman" w:hAnsi="Times New Roman" w:cs="Times New Roman" w:eastAsia="Times New Roman" w:hint="default"/>
          <w:spacing w:val="40"/>
        </w:rPr>
        <w:t> </w:t>
      </w:r>
      <w:r>
        <w:rPr/>
        <w:t>持有待售的非流动资产或处置组因不再满足持有待售类别的划分条件，而不再继续划分</w:t>
      </w:r>
      <w:r>
        <w:rPr>
          <w:w w:val="100"/>
        </w:rPr>
        <w:t> </w:t>
      </w:r>
      <w:r>
        <w:rPr>
          <w:spacing w:val="-4"/>
        </w:rPr>
        <w:t>为持有待售类别或非流动资产从持有待售的处置组中移除时，按照以下两者孰低计量：（</w:t>
      </w:r>
      <w:r>
        <w:rPr>
          <w:rFonts w:ascii="Times New Roman" w:hAnsi="Times New Roman" w:cs="Times New Roman" w:eastAsia="Times New Roman" w:hint="default"/>
          <w:spacing w:val="-4"/>
        </w:rPr>
        <w:t>1</w:t>
      </w:r>
      <w:r>
        <w:rPr>
          <w:spacing w:val="-4"/>
        </w:rPr>
        <w:t>）划分</w:t>
      </w:r>
      <w:r>
        <w:rPr>
          <w:spacing w:val="-32"/>
        </w:rPr>
        <w:t> </w:t>
      </w:r>
      <w:r>
        <w:rPr>
          <w:spacing w:val="-32"/>
        </w:rPr>
      </w:r>
      <w:r>
        <w:rPr>
          <w:spacing w:val="-1"/>
        </w:rPr>
        <w:t>为持有待售类别前的账面价值，按照假定不划分为持有待售类别情况下本应确认的折旧、摊销或</w:t>
      </w:r>
      <w:r>
        <w:rPr>
          <w:spacing w:val="-55"/>
        </w:rPr>
        <w:t> </w:t>
      </w:r>
      <w:r>
        <w:rPr>
          <w:spacing w:val="-55"/>
        </w:rPr>
      </w:r>
      <w:r>
        <w:rPr/>
        <w:t>减值等进行调整后的金额；（</w:t>
      </w:r>
      <w:r>
        <w:rPr>
          <w:rFonts w:ascii="Times New Roman" w:hAnsi="Times New Roman" w:cs="Times New Roman" w:eastAsia="Times New Roman" w:hint="default"/>
        </w:rPr>
        <w:t>2</w:t>
      </w:r>
      <w:r>
        <w:rPr/>
        <w:t>）可收回金额。</w:t>
      </w:r>
    </w:p>
    <w:p>
      <w:pPr>
        <w:pStyle w:val="BodyText"/>
        <w:spacing w:line="240" w:lineRule="auto" w:before="9"/>
        <w:ind w:left="558" w:right="0"/>
        <w:jc w:val="left"/>
      </w:pPr>
      <w:r>
        <w:rPr>
          <w:rFonts w:ascii="Times New Roman" w:hAnsi="Times New Roman" w:cs="Times New Roman" w:eastAsia="Times New Roman" w:hint="default"/>
        </w:rPr>
        <w:t>10) </w:t>
      </w:r>
      <w:r>
        <w:rPr>
          <w:rFonts w:ascii="Times New Roman" w:hAnsi="Times New Roman" w:cs="Times New Roman" w:eastAsia="Times New Roman" w:hint="default"/>
          <w:spacing w:val="31"/>
        </w:rPr>
        <w:t> </w:t>
      </w:r>
      <w:r>
        <w:rPr/>
        <w:t>终止确认持有待售的非流动资产或处置组时，将尚未确认的利得或损失计入当期损益。</w:t>
      </w:r>
    </w:p>
    <w:p>
      <w:pPr>
        <w:pStyle w:val="BodyText"/>
        <w:spacing w:line="240" w:lineRule="auto" w:before="189"/>
        <w:ind w:left="558" w:right="0"/>
        <w:jc w:val="left"/>
      </w:pPr>
      <w:r>
        <w:rPr/>
        <w:t>（</w:t>
      </w:r>
      <w:r>
        <w:rPr>
          <w:rFonts w:ascii="Times New Roman" w:hAnsi="Times New Roman" w:cs="Times New Roman" w:eastAsia="Times New Roman" w:hint="default"/>
        </w:rPr>
        <w:t>4</w:t>
      </w:r>
      <w:r>
        <w:rPr/>
        <w:t>）终止经营</w:t>
      </w:r>
    </w:p>
    <w:p>
      <w:pPr>
        <w:spacing w:after="0" w:line="240" w:lineRule="auto"/>
        <w:jc w:val="left"/>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pStyle w:val="BodyText"/>
        <w:spacing w:line="302" w:lineRule="auto" w:before="180"/>
        <w:ind w:left="138" w:right="0" w:firstLine="419"/>
        <w:jc w:val="left"/>
      </w:pPr>
      <w:r>
        <w:rPr/>
        <w:t>终止经营，是指本集团满足下列条件之一的、能够单独区分的组成部分，且该组成部分已经</w:t>
      </w:r>
      <w:r>
        <w:rPr>
          <w:w w:val="100"/>
        </w:rPr>
        <w:t> </w:t>
      </w:r>
      <w:r>
        <w:rPr>
          <w:spacing w:val="-6"/>
          <w:w w:val="100"/>
        </w:rPr>
        <w:t>处置或划分为持有待售类别：</w:t>
      </w:r>
      <w:r>
        <w:rPr>
          <w:rFonts w:ascii="Times New Roman" w:hAnsi="Times New Roman" w:cs="Times New Roman" w:eastAsia="Times New Roman" w:hint="default"/>
          <w:spacing w:val="-6"/>
          <w:w w:val="100"/>
        </w:rPr>
        <w:t>1</w:t>
      </w:r>
      <w:r>
        <w:rPr>
          <w:spacing w:val="-6"/>
          <w:w w:val="100"/>
        </w:rPr>
        <w:t>）该组成部分代表一项独立的主要业务或一个单独的主要经营地区；</w:t>
      </w:r>
      <w:r>
        <w:rPr>
          <w:spacing w:val="-100"/>
          <w:w w:val="100"/>
        </w:rPr>
        <w:t> </w:t>
      </w:r>
      <w:r>
        <w:rPr>
          <w:spacing w:val="-100"/>
          <w:w w:val="100"/>
        </w:rPr>
      </w:r>
      <w:r>
        <w:rPr>
          <w:rFonts w:ascii="Times New Roman" w:hAnsi="Times New Roman" w:cs="Times New Roman" w:eastAsia="Times New Roman" w:hint="default"/>
          <w:spacing w:val="-4"/>
          <w:w w:val="100"/>
        </w:rPr>
        <w:t>2</w:t>
      </w:r>
      <w:r>
        <w:rPr>
          <w:spacing w:val="-4"/>
          <w:w w:val="100"/>
        </w:rPr>
        <w:t>）该组成部分是拟对一项独立的主要业务或一个单独的主要经营地区进行处置的一项相关联计划</w:t>
      </w:r>
      <w:r>
        <w:rPr>
          <w:spacing w:val="-85"/>
          <w:w w:val="100"/>
        </w:rPr>
        <w:t> </w:t>
      </w:r>
      <w:r>
        <w:rPr>
          <w:spacing w:val="-85"/>
          <w:w w:val="100"/>
        </w:rPr>
      </w:r>
      <w:r>
        <w:rPr/>
        <w:t>的一部分；</w:t>
      </w:r>
      <w:r>
        <w:rPr>
          <w:rFonts w:ascii="Times New Roman" w:hAnsi="Times New Roman" w:cs="Times New Roman" w:eastAsia="Times New Roman" w:hint="default"/>
        </w:rPr>
        <w:t>3</w:t>
      </w:r>
      <w:r>
        <w:rPr/>
        <w:t>）该组成部分是专为转售而取得的子公司。</w:t>
      </w:r>
    </w:p>
    <w:p>
      <w:pPr>
        <w:pStyle w:val="BodyText"/>
        <w:spacing w:line="297" w:lineRule="auto" w:before="129"/>
        <w:ind w:left="558" w:right="0"/>
        <w:jc w:val="left"/>
      </w:pPr>
      <w:r>
        <w:rPr/>
        <w:t>（</w:t>
      </w:r>
      <w:r>
        <w:rPr>
          <w:rFonts w:ascii="Times New Roman" w:hAnsi="Times New Roman" w:cs="Times New Roman" w:eastAsia="Times New Roman" w:hint="default"/>
        </w:rPr>
        <w:t>5</w:t>
      </w:r>
      <w:r>
        <w:rPr/>
        <w:t>）金融资产转移和非金融资产证券化业务的会计处理方法</w:t>
      </w:r>
      <w:r>
        <w:rPr>
          <w:w w:val="100"/>
        </w:rPr>
        <w:t> </w:t>
      </w:r>
      <w:r>
        <w:rPr>
          <w:spacing w:val="-2"/>
        </w:rPr>
        <w:t>金融资产发生转移的，根据相关金融资产所有权上几乎所有的风险和报酬的转移情况进行判</w:t>
      </w:r>
    </w:p>
    <w:p>
      <w:pPr>
        <w:pStyle w:val="BodyText"/>
        <w:spacing w:line="314" w:lineRule="auto" w:before="34"/>
        <w:ind w:left="138" w:right="208"/>
        <w:jc w:val="both"/>
      </w:pPr>
      <w:r>
        <w:rPr>
          <w:spacing w:val="-1"/>
        </w:rPr>
        <w:t>断：已经全部转移的，终止确认相应的金融资产；没有转移且保留了相关金融资产所有权上几乎</w:t>
      </w:r>
      <w:r>
        <w:rPr>
          <w:spacing w:val="-55"/>
        </w:rPr>
        <w:t> </w:t>
      </w:r>
      <w:r>
        <w:rPr>
          <w:spacing w:val="-55"/>
        </w:rPr>
      </w:r>
      <w:r>
        <w:rPr>
          <w:spacing w:val="-1"/>
        </w:rPr>
        <w:t>所有的风险和报酬的，不予终止确认；既没有转移也没有保留相关金融资产所有权上几乎所有的</w:t>
      </w:r>
      <w:r>
        <w:rPr>
          <w:spacing w:val="-55"/>
        </w:rPr>
        <w:t> </w:t>
      </w:r>
      <w:r>
        <w:rPr>
          <w:spacing w:val="-55"/>
        </w:rPr>
      </w:r>
      <w:r>
        <w:rPr>
          <w:spacing w:val="-1"/>
        </w:rPr>
        <w:t>风险和报酬的，根据对该项金融资产控制的涉及程度决定是否终止确认：放弃了对该项金融资产</w:t>
      </w:r>
      <w:r>
        <w:rPr>
          <w:spacing w:val="-55"/>
        </w:rPr>
        <w:t> </w:t>
      </w:r>
      <w:r>
        <w:rPr>
          <w:spacing w:val="-55"/>
        </w:rPr>
      </w:r>
      <w:r>
        <w:rPr>
          <w:spacing w:val="-1"/>
        </w:rPr>
        <w:t>控制的，终止确认该项金融资产；未放弃对该项金融资产控制的，按照对其继续涉入该项金融资</w:t>
      </w:r>
      <w:r>
        <w:rPr>
          <w:spacing w:val="-55"/>
        </w:rPr>
        <w:t> </w:t>
      </w:r>
      <w:r>
        <w:rPr>
          <w:spacing w:val="-55"/>
        </w:rPr>
      </w:r>
      <w:r>
        <w:rPr>
          <w:spacing w:val="-1"/>
        </w:rPr>
        <w:t>产的程度确认有关金融资产，并相应确认相关负债。金融资产符合整体终止确认的，转移所收到</w:t>
      </w:r>
      <w:r>
        <w:rPr>
          <w:spacing w:val="-55"/>
        </w:rPr>
        <w:t> </w:t>
      </w:r>
      <w:r>
        <w:rPr>
          <w:spacing w:val="-55"/>
        </w:rPr>
      </w:r>
      <w:r>
        <w:rPr>
          <w:spacing w:val="-1"/>
        </w:rPr>
        <w:t>的对价与相应的账面价值的差额，计入当期损益，原直接计入所有者权益的相关金融资产的公允</w:t>
      </w:r>
      <w:r>
        <w:rPr>
          <w:spacing w:val="-55"/>
        </w:rPr>
        <w:t> </w:t>
      </w:r>
      <w:r>
        <w:rPr>
          <w:spacing w:val="-55"/>
        </w:rPr>
      </w:r>
      <w:r>
        <w:rPr>
          <w:spacing w:val="-1"/>
        </w:rPr>
        <w:t>价值累积变动额，也一并转入当期损益；满足部分转移终止确认条件的，将涉及转移金融资产整</w:t>
      </w:r>
      <w:r>
        <w:rPr>
          <w:spacing w:val="-55"/>
        </w:rPr>
        <w:t> </w:t>
      </w:r>
      <w:r>
        <w:rPr>
          <w:spacing w:val="-55"/>
        </w:rPr>
      </w:r>
      <w:r>
        <w:rPr>
          <w:spacing w:val="-1"/>
        </w:rPr>
        <w:t>体的账面价值在终止确认部分与未终止确认部分之间，按照各自的相对公允价值进行分摊，以分</w:t>
      </w:r>
      <w:r>
        <w:rPr>
          <w:spacing w:val="-55"/>
        </w:rPr>
        <w:t> </w:t>
      </w:r>
      <w:r>
        <w:rPr>
          <w:spacing w:val="-55"/>
        </w:rPr>
      </w:r>
      <w:r>
        <w:rPr>
          <w:spacing w:val="-1"/>
        </w:rPr>
        <w:t>摊后的账面价值作为基础比照整体转移对部分转移的部分进行处理。不符合终止确认条件的，将</w:t>
      </w:r>
      <w:r>
        <w:rPr>
          <w:spacing w:val="-55"/>
        </w:rPr>
        <w:t> </w:t>
      </w:r>
      <w:r>
        <w:rPr>
          <w:spacing w:val="-55"/>
        </w:rPr>
      </w:r>
      <w:r>
        <w:rPr/>
        <w:t>收到的对价确认为一项金融负债。</w:t>
      </w:r>
    </w:p>
    <w:p>
      <w:pPr>
        <w:pStyle w:val="BodyText"/>
        <w:spacing w:line="297" w:lineRule="auto" w:before="140"/>
        <w:ind w:left="558" w:right="0"/>
        <w:jc w:val="left"/>
      </w:pPr>
      <w:r>
        <w:rPr/>
        <w:t>（</w:t>
      </w:r>
      <w:r>
        <w:rPr>
          <w:rFonts w:ascii="Times New Roman" w:hAnsi="Times New Roman" w:cs="Times New Roman" w:eastAsia="Times New Roman" w:hint="default"/>
        </w:rPr>
        <w:t>6</w:t>
      </w:r>
      <w:r>
        <w:rPr/>
        <w:t>）套期业务的处理方法</w:t>
      </w:r>
      <w:r>
        <w:rPr>
          <w:w w:val="100"/>
        </w:rPr>
        <w:t> </w:t>
      </w:r>
      <w:r>
        <w:rPr>
          <w:spacing w:val="-2"/>
        </w:rPr>
        <w:t>套期保值业务包括公允价值套期、现金流量套期和境外经营净投资套期，套期保值业务在满</w:t>
      </w:r>
    </w:p>
    <w:p>
      <w:pPr>
        <w:pStyle w:val="BodyText"/>
        <w:spacing w:line="240" w:lineRule="auto" w:before="34"/>
        <w:ind w:left="138" w:right="0"/>
        <w:jc w:val="both"/>
      </w:pPr>
      <w:r>
        <w:rPr>
          <w:w w:val="100"/>
        </w:rPr>
        <w:t>足下</w:t>
      </w:r>
      <w:r>
        <w:rPr>
          <w:spacing w:val="-3"/>
          <w:w w:val="100"/>
        </w:rPr>
        <w:t>列</w:t>
      </w:r>
      <w:r>
        <w:rPr>
          <w:w w:val="100"/>
        </w:rPr>
        <w:t>条</w:t>
      </w:r>
      <w:r>
        <w:rPr>
          <w:spacing w:val="-3"/>
          <w:w w:val="100"/>
        </w:rPr>
        <w:t>件时</w:t>
      </w:r>
      <w:r>
        <w:rPr>
          <w:spacing w:val="-92"/>
          <w:w w:val="100"/>
        </w:rPr>
        <w:t>，</w:t>
      </w:r>
      <w:r>
        <w:rPr>
          <w:spacing w:val="-3"/>
          <w:w w:val="100"/>
        </w:rPr>
        <w:t>在</w:t>
      </w:r>
      <w:r>
        <w:rPr>
          <w:w w:val="100"/>
        </w:rPr>
        <w:t>相</w:t>
      </w:r>
      <w:r>
        <w:rPr>
          <w:spacing w:val="-3"/>
          <w:w w:val="100"/>
        </w:rPr>
        <w:t>同</w:t>
      </w:r>
      <w:r>
        <w:rPr>
          <w:w w:val="100"/>
        </w:rPr>
        <w:t>会</w:t>
      </w:r>
      <w:r>
        <w:rPr>
          <w:spacing w:val="-3"/>
          <w:w w:val="100"/>
        </w:rPr>
        <w:t>计</w:t>
      </w:r>
      <w:r>
        <w:rPr>
          <w:w w:val="100"/>
        </w:rPr>
        <w:t>期间</w:t>
      </w:r>
      <w:r>
        <w:rPr>
          <w:spacing w:val="-3"/>
          <w:w w:val="100"/>
        </w:rPr>
        <w:t>将</w:t>
      </w:r>
      <w:r>
        <w:rPr>
          <w:w w:val="100"/>
        </w:rPr>
        <w:t>套</w:t>
      </w:r>
      <w:r>
        <w:rPr>
          <w:spacing w:val="-3"/>
          <w:w w:val="100"/>
        </w:rPr>
        <w:t>期</w:t>
      </w:r>
      <w:r>
        <w:rPr>
          <w:w w:val="100"/>
        </w:rPr>
        <w:t>工</w:t>
      </w:r>
      <w:r>
        <w:rPr>
          <w:spacing w:val="-3"/>
          <w:w w:val="100"/>
        </w:rPr>
        <w:t>具</w:t>
      </w:r>
      <w:r>
        <w:rPr>
          <w:w w:val="100"/>
        </w:rPr>
        <w:t>和</w:t>
      </w:r>
      <w:r>
        <w:rPr>
          <w:spacing w:val="-3"/>
          <w:w w:val="100"/>
        </w:rPr>
        <w:t>被</w:t>
      </w:r>
      <w:r>
        <w:rPr>
          <w:w w:val="100"/>
        </w:rPr>
        <w:t>套</w:t>
      </w:r>
      <w:r>
        <w:rPr>
          <w:spacing w:val="-3"/>
          <w:w w:val="100"/>
        </w:rPr>
        <w:t>期</w:t>
      </w:r>
      <w:r>
        <w:rPr>
          <w:w w:val="100"/>
        </w:rPr>
        <w:t>项目</w:t>
      </w:r>
      <w:r>
        <w:rPr>
          <w:spacing w:val="-3"/>
          <w:w w:val="100"/>
        </w:rPr>
        <w:t>公</w:t>
      </w:r>
      <w:r>
        <w:rPr>
          <w:w w:val="100"/>
        </w:rPr>
        <w:t>允</w:t>
      </w:r>
      <w:r>
        <w:rPr>
          <w:spacing w:val="-3"/>
          <w:w w:val="100"/>
        </w:rPr>
        <w:t>价</w:t>
      </w:r>
      <w:r>
        <w:rPr>
          <w:w w:val="100"/>
        </w:rPr>
        <w:t>值</w:t>
      </w:r>
      <w:r>
        <w:rPr>
          <w:spacing w:val="-3"/>
          <w:w w:val="100"/>
        </w:rPr>
        <w:t>变</w:t>
      </w:r>
      <w:r>
        <w:rPr>
          <w:w w:val="100"/>
        </w:rPr>
        <w:t>动</w:t>
      </w:r>
      <w:r>
        <w:rPr>
          <w:spacing w:val="-3"/>
          <w:w w:val="100"/>
        </w:rPr>
        <w:t>的</w:t>
      </w:r>
      <w:r>
        <w:rPr>
          <w:w w:val="100"/>
        </w:rPr>
        <w:t>抵</w:t>
      </w:r>
      <w:r>
        <w:rPr>
          <w:spacing w:val="-3"/>
          <w:w w:val="100"/>
        </w:rPr>
        <w:t>销</w:t>
      </w:r>
      <w:r>
        <w:rPr>
          <w:w w:val="100"/>
        </w:rPr>
        <w:t>结果</w:t>
      </w:r>
      <w:r>
        <w:rPr>
          <w:spacing w:val="-3"/>
          <w:w w:val="100"/>
        </w:rPr>
        <w:t>计</w:t>
      </w:r>
      <w:r>
        <w:rPr>
          <w:w w:val="100"/>
        </w:rPr>
        <w:t>入</w:t>
      </w:r>
      <w:r>
        <w:rPr>
          <w:spacing w:val="-3"/>
          <w:w w:val="100"/>
        </w:rPr>
        <w:t>当期损益</w:t>
      </w:r>
      <w:r>
        <w:rPr>
          <w:w w:val="100"/>
        </w:rPr>
        <w:t>。</w:t>
      </w:r>
    </w:p>
    <w:p>
      <w:pPr>
        <w:pStyle w:val="BodyText"/>
        <w:spacing w:line="309" w:lineRule="auto" w:before="85"/>
        <w:ind w:left="138" w:right="208" w:firstLine="419"/>
        <w:jc w:val="both"/>
      </w:pPr>
      <w:r>
        <w:rPr>
          <w:rFonts w:ascii="Times New Roman" w:hAnsi="Times New Roman" w:cs="Times New Roman" w:eastAsia="Times New Roman" w:hint="default"/>
          <w:spacing w:val="-4"/>
        </w:rPr>
        <w:t>1</w:t>
      </w:r>
      <w:r>
        <w:rPr>
          <w:spacing w:val="-4"/>
        </w:rPr>
        <w:t>）在套期开始时，对套期关系（即套期工具和被套期项目之间的关系）有正式指定，并准备</w:t>
      </w:r>
      <w:r>
        <w:rPr>
          <w:w w:val="100"/>
        </w:rPr>
        <w:t> </w:t>
      </w:r>
      <w:r>
        <w:rPr>
          <w:spacing w:val="-1"/>
        </w:rPr>
        <w:t>了关于套期关系、风险管理目标和套期策略的正式书面文件。该文件至少载明了套期工具、被套</w:t>
      </w:r>
      <w:r>
        <w:rPr>
          <w:spacing w:val="-55"/>
        </w:rPr>
        <w:t> </w:t>
      </w:r>
      <w:r>
        <w:rPr>
          <w:spacing w:val="-55"/>
        </w:rPr>
      </w:r>
      <w:r>
        <w:rPr>
          <w:spacing w:val="-1"/>
        </w:rPr>
        <w:t>期项目、被套期风险的性质以及套期有效性评价方法等内容。套期必须与具体可辨认并被指定的</w:t>
      </w:r>
      <w:r>
        <w:rPr>
          <w:spacing w:val="-55"/>
        </w:rPr>
        <w:t> </w:t>
      </w:r>
      <w:r>
        <w:rPr>
          <w:spacing w:val="-55"/>
        </w:rPr>
      </w:r>
      <w:r>
        <w:rPr/>
        <w:t>风险有关，且最终影响公司的损益；</w:t>
      </w:r>
    </w:p>
    <w:p>
      <w:pPr>
        <w:pStyle w:val="BodyText"/>
        <w:spacing w:line="240" w:lineRule="auto" w:before="24"/>
        <w:ind w:left="558" w:right="0"/>
        <w:jc w:val="left"/>
      </w:pPr>
      <w:r>
        <w:rPr>
          <w:rFonts w:ascii="Times New Roman" w:hAnsi="Times New Roman" w:cs="Times New Roman" w:eastAsia="Times New Roman" w:hint="default"/>
        </w:rPr>
        <w:t>2</w:t>
      </w:r>
      <w:r>
        <w:rPr/>
        <w:t>）该套期预期高度有效，且符合公司最初为该套期关系所确定的风险管理策略；</w:t>
      </w:r>
    </w:p>
    <w:p>
      <w:pPr>
        <w:pStyle w:val="BodyText"/>
        <w:spacing w:line="297" w:lineRule="auto" w:before="69"/>
        <w:ind w:left="138" w:right="0" w:firstLine="419"/>
        <w:jc w:val="left"/>
      </w:pPr>
      <w:r>
        <w:rPr>
          <w:rFonts w:ascii="Times New Roman" w:hAnsi="Times New Roman" w:cs="Times New Roman" w:eastAsia="Times New Roman" w:hint="default"/>
          <w:spacing w:val="-4"/>
        </w:rPr>
        <w:t>3</w:t>
      </w:r>
      <w:r>
        <w:rPr>
          <w:spacing w:val="-4"/>
        </w:rPr>
        <w:t>）对预期交易的现金流量套期，预期交易应当很可能发生，且必须使本公司面临最终将影响</w:t>
      </w:r>
      <w:r>
        <w:rPr>
          <w:w w:val="100"/>
        </w:rPr>
        <w:t> </w:t>
      </w:r>
      <w:r>
        <w:rPr/>
        <w:t>损益的现金流量变动风险；</w:t>
      </w:r>
    </w:p>
    <w:p>
      <w:pPr>
        <w:pStyle w:val="BodyText"/>
        <w:spacing w:line="240" w:lineRule="auto" w:before="35"/>
        <w:ind w:left="558" w:right="0"/>
        <w:jc w:val="left"/>
      </w:pPr>
      <w:r>
        <w:rPr>
          <w:rFonts w:ascii="Times New Roman" w:hAnsi="Times New Roman" w:cs="Times New Roman" w:eastAsia="Times New Roman" w:hint="default"/>
        </w:rPr>
        <w:t>4</w:t>
      </w:r>
      <w:r>
        <w:rPr/>
        <w:t>）套期有效性能够可靠地计量；</w:t>
      </w:r>
    </w:p>
    <w:p>
      <w:pPr>
        <w:pStyle w:val="BodyText"/>
        <w:spacing w:line="297" w:lineRule="auto" w:before="69"/>
        <w:ind w:left="138" w:right="0" w:firstLine="419"/>
        <w:jc w:val="left"/>
      </w:pPr>
      <w:r>
        <w:rPr>
          <w:rFonts w:ascii="Times New Roman" w:hAnsi="Times New Roman" w:cs="Times New Roman" w:eastAsia="Times New Roman" w:hint="default"/>
          <w:spacing w:val="-4"/>
        </w:rPr>
        <w:t>5</w:t>
      </w:r>
      <w:r>
        <w:rPr>
          <w:spacing w:val="-4"/>
        </w:rPr>
        <w:t>）公司持续地对套期有效性进行评价，并确保该套期在套期关系被指定的会计期间内高度有</w:t>
      </w:r>
      <w:r>
        <w:rPr>
          <w:w w:val="100"/>
        </w:rPr>
        <w:t> </w:t>
      </w:r>
      <w:r>
        <w:rPr/>
        <w:t>效。</w:t>
      </w:r>
    </w:p>
    <w:p>
      <w:pPr>
        <w:pStyle w:val="BodyText"/>
        <w:spacing w:line="314" w:lineRule="auto" w:before="34"/>
        <w:ind w:left="138" w:right="0" w:firstLine="419"/>
        <w:jc w:val="left"/>
      </w:pPr>
      <w:r>
        <w:rPr>
          <w:spacing w:val="-2"/>
        </w:rPr>
        <w:t>被套期项目对应的套期工具为远期合同、期货合同、互换和期权以及具有远期合同、期货合</w:t>
      </w:r>
      <w:r>
        <w:rPr>
          <w:w w:val="100"/>
        </w:rPr>
        <w:t> </w:t>
      </w:r>
      <w:r>
        <w:rPr/>
        <w:t>同、互换和期权中一种或一种以上特征的工具。</w:t>
      </w:r>
    </w:p>
    <w:p>
      <w:pPr>
        <w:pStyle w:val="BodyText"/>
        <w:spacing w:line="314" w:lineRule="auto" w:before="20"/>
        <w:ind w:left="138" w:right="0" w:firstLine="419"/>
        <w:jc w:val="left"/>
      </w:pPr>
      <w:r>
        <w:rPr>
          <w:spacing w:val="-2"/>
        </w:rPr>
        <w:t>公司以合同（协议）主要条款比较法作套期有效性预期性评价，报告期末以比率分析法作套</w:t>
      </w:r>
      <w:r>
        <w:rPr>
          <w:w w:val="100"/>
        </w:rPr>
        <w:t> </w:t>
      </w:r>
      <w:r>
        <w:rPr/>
        <w:t>期有效性回顾性评价。</w:t>
      </w:r>
    </w:p>
    <w:p>
      <w:pPr>
        <w:pStyle w:val="BodyText"/>
        <w:spacing w:line="304" w:lineRule="auto" w:before="140"/>
        <w:ind w:left="558" w:right="0"/>
        <w:jc w:val="left"/>
      </w:pPr>
      <w:r>
        <w:rPr/>
        <w:t>（</w:t>
      </w:r>
      <w:r>
        <w:rPr>
          <w:rFonts w:ascii="Times New Roman" w:hAnsi="Times New Roman" w:cs="Times New Roman" w:eastAsia="Times New Roman" w:hint="default"/>
        </w:rPr>
        <w:t>7</w:t>
      </w:r>
      <w:r>
        <w:rPr/>
        <w:t>）其他综合收益</w:t>
      </w:r>
      <w:r>
        <w:rPr>
          <w:w w:val="100"/>
        </w:rPr>
        <w:t> </w:t>
      </w:r>
      <w:r>
        <w:rPr>
          <w:spacing w:val="-2"/>
        </w:rPr>
        <w:t>其他综合收益，是指企业根据企业会计准则规定未在当期损益中确认的各项利得和损失。</w:t>
      </w:r>
      <w:r>
        <w:rPr>
          <w:spacing w:val="-31"/>
        </w:rPr>
        <w:t> </w:t>
      </w:r>
      <w:r>
        <w:rPr>
          <w:spacing w:val="-31"/>
        </w:rPr>
      </w:r>
      <w:r>
        <w:rPr/>
        <w:t>其他综合收益项目应当根据企业相关会计准则的规定分为下列两类列报：</w:t>
      </w:r>
    </w:p>
    <w:p>
      <w:pPr>
        <w:spacing w:after="0" w:line="304" w:lineRule="auto"/>
        <w:jc w:val="left"/>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pStyle w:val="BodyText"/>
        <w:spacing w:line="304" w:lineRule="auto" w:before="180"/>
        <w:ind w:left="258" w:right="248" w:firstLine="419"/>
        <w:jc w:val="both"/>
      </w:pPr>
      <w:r>
        <w:rPr>
          <w:rFonts w:ascii="Times New Roman" w:hAnsi="Times New Roman" w:cs="Times New Roman" w:eastAsia="Times New Roman" w:hint="default"/>
          <w:spacing w:val="-4"/>
        </w:rPr>
        <w:t>1</w:t>
      </w:r>
      <w:r>
        <w:rPr>
          <w:spacing w:val="-4"/>
        </w:rPr>
        <w:t>）以后会计期间不能重分类进损益的其他综合收益项目，主要包括重新计量设定受益计划净</w:t>
      </w:r>
      <w:r>
        <w:rPr>
          <w:w w:val="100"/>
        </w:rPr>
        <w:t> </w:t>
      </w:r>
      <w:r>
        <w:rPr>
          <w:spacing w:val="-1"/>
        </w:rPr>
        <w:t>负债或净资产导致的变动、按照权益法核算的在被投资单位以后会计期间不能重分类进损益的其</w:t>
      </w:r>
      <w:r>
        <w:rPr>
          <w:spacing w:val="-55"/>
        </w:rPr>
        <w:t> </w:t>
      </w:r>
      <w:r>
        <w:rPr>
          <w:spacing w:val="-55"/>
        </w:rPr>
      </w:r>
      <w:r>
        <w:rPr/>
        <w:t>他综合收益中所享有的份额等；</w:t>
      </w:r>
    </w:p>
    <w:p>
      <w:pPr>
        <w:pStyle w:val="BodyText"/>
        <w:spacing w:line="309" w:lineRule="auto" w:before="28"/>
        <w:ind w:left="258" w:right="247" w:firstLine="419"/>
        <w:jc w:val="both"/>
      </w:pPr>
      <w:r>
        <w:rPr>
          <w:rFonts w:ascii="Times New Roman" w:hAnsi="Times New Roman" w:cs="Times New Roman" w:eastAsia="Times New Roman" w:hint="default"/>
          <w:spacing w:val="-4"/>
        </w:rPr>
        <w:t>2</w:t>
      </w:r>
      <w:r>
        <w:rPr>
          <w:spacing w:val="-4"/>
        </w:rPr>
        <w:t>）以后会计期间在满足规定条件时将重分类进损益的其他综合收益项目，主要包括按照权益</w:t>
      </w:r>
      <w:r>
        <w:rPr>
          <w:w w:val="100"/>
        </w:rPr>
        <w:t> </w:t>
      </w:r>
      <w:r>
        <w:rPr>
          <w:spacing w:val="-1"/>
        </w:rPr>
        <w:t>法核算的在被投资单位以后会计期间在满足规定条件时将重分类进损益的其他综合收益中所享有</w:t>
      </w:r>
      <w:r>
        <w:rPr>
          <w:spacing w:val="-55"/>
        </w:rPr>
        <w:t> </w:t>
      </w:r>
      <w:r>
        <w:rPr>
          <w:spacing w:val="-55"/>
        </w:rPr>
      </w:r>
      <w:r>
        <w:rPr>
          <w:spacing w:val="-1"/>
        </w:rPr>
        <w:t>的份额、可供出售金融资产公允价值变动形成的利得或损失、持有至到期投资重分类为可供出售</w:t>
      </w:r>
      <w:r>
        <w:rPr>
          <w:spacing w:val="-55"/>
        </w:rPr>
        <w:t> </w:t>
      </w:r>
      <w:r>
        <w:rPr>
          <w:spacing w:val="-55"/>
        </w:rPr>
      </w:r>
      <w:r>
        <w:rPr>
          <w:spacing w:val="-1"/>
        </w:rPr>
        <w:t>金融资产形成的利得或损失、现金流量套期工具产生的利得或损失中属于有效套期的部分、外币</w:t>
      </w:r>
      <w:r>
        <w:rPr>
          <w:spacing w:val="-55"/>
        </w:rPr>
        <w:t> </w:t>
      </w:r>
      <w:r>
        <w:rPr>
          <w:spacing w:val="-55"/>
        </w:rPr>
      </w:r>
      <w:r>
        <w:rPr/>
        <w:t>财务报表折算差额等。</w:t>
      </w:r>
    </w:p>
    <w:p>
      <w:pPr>
        <w:spacing w:line="240" w:lineRule="auto" w:before="2"/>
        <w:rPr>
          <w:rFonts w:ascii="宋体" w:hAnsi="宋体" w:cs="宋体" w:eastAsia="宋体" w:hint="default"/>
          <w:sz w:val="19"/>
          <w:szCs w:val="19"/>
        </w:rPr>
      </w:pPr>
    </w:p>
    <w:p>
      <w:pPr>
        <w:pStyle w:val="Heading3"/>
        <w:spacing w:line="290" w:lineRule="auto" w:before="0"/>
        <w:ind w:left="258" w:right="5693"/>
        <w:jc w:val="left"/>
        <w:rPr>
          <w:rFonts w:ascii="黑体" w:hAnsi="黑体" w:cs="黑体" w:eastAsia="黑体" w:hint="default"/>
          <w:b w:val="0"/>
          <w:bCs w:val="0"/>
        </w:rPr>
      </w:pPr>
      <w:r>
        <w:rPr>
          <w:rFonts w:ascii="宋体" w:hAnsi="宋体" w:cs="宋体" w:eastAsia="宋体" w:hint="default"/>
        </w:rPr>
        <w:t>33. </w:t>
      </w:r>
      <w:r>
        <w:rPr/>
        <w:t>重要会计政策和会计估计的变更</w:t>
      </w:r>
      <w:r>
        <w:rPr>
          <w:w w:val="100"/>
        </w:rPr>
        <w:t> </w:t>
      </w:r>
      <w:r>
        <w:rPr>
          <w:rFonts w:ascii="宋体" w:hAnsi="宋体" w:cs="宋体" w:eastAsia="宋体" w:hint="default"/>
        </w:rPr>
        <w:t>(1).</w:t>
      </w:r>
      <w:r>
        <w:rPr>
          <w:rFonts w:ascii="黑体" w:hAnsi="黑体" w:cs="黑体" w:eastAsia="黑体" w:hint="default"/>
        </w:rPr>
        <w:t>重要会计政策变更</w:t>
      </w:r>
      <w:r>
        <w:rPr>
          <w:rFonts w:ascii="黑体" w:hAnsi="黑体" w:cs="黑体" w:eastAsia="黑体" w:hint="default"/>
          <w:b w:val="0"/>
          <w:bCs w:val="0"/>
        </w:rPr>
      </w:r>
    </w:p>
    <w:p>
      <w:pPr>
        <w:pStyle w:val="BodyText"/>
        <w:spacing w:line="240" w:lineRule="auto" w:before="12"/>
        <w:ind w:left="258" w:right="5693"/>
        <w:jc w:val="left"/>
      </w:pPr>
      <w:r>
        <w:rPr/>
        <w:t>√适用□不适用</w:t>
      </w:r>
    </w:p>
    <w:p>
      <w:pPr>
        <w:spacing w:line="240" w:lineRule="auto" w:before="11"/>
        <w:rPr>
          <w:rFonts w:ascii="宋体" w:hAnsi="宋体" w:cs="宋体" w:eastAsia="宋体" w:hint="default"/>
          <w:sz w:val="20"/>
          <w:szCs w:val="20"/>
        </w:rPr>
      </w:pPr>
    </w:p>
    <w:tbl>
      <w:tblPr>
        <w:tblW w:w="0" w:type="auto"/>
        <w:jc w:val="left"/>
        <w:tblInd w:w="145" w:type="dxa"/>
        <w:tblLayout w:type="fixed"/>
        <w:tblCellMar>
          <w:top w:w="0" w:type="dxa"/>
          <w:left w:w="0" w:type="dxa"/>
          <w:bottom w:w="0" w:type="dxa"/>
          <w:right w:w="0" w:type="dxa"/>
        </w:tblCellMar>
        <w:tblLook w:val="01E0"/>
      </w:tblPr>
      <w:tblGrid>
        <w:gridCol w:w="2957"/>
        <w:gridCol w:w="3053"/>
        <w:gridCol w:w="3039"/>
      </w:tblGrid>
      <w:tr>
        <w:trPr>
          <w:trHeight w:val="554"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Times New Roman" w:hAnsi="Times New Roman" w:cs="Times New Roman" w:eastAsia="Times New Roman" w:hint="default"/>
                <w:sz w:val="21"/>
                <w:szCs w:val="21"/>
              </w:rPr>
              <w:t>(</w:t>
            </w:r>
            <w:r>
              <w:rPr>
                <w:rFonts w:ascii="宋体" w:hAnsi="宋体" w:cs="宋体" w:eastAsia="宋体" w:hint="default"/>
                <w:sz w:val="21"/>
                <w:szCs w:val="21"/>
              </w:rPr>
              <w:t>受重要影响的报表项目名</w:t>
            </w:r>
          </w:p>
          <w:p>
            <w:pPr>
              <w:pStyle w:val="TableParagraph"/>
              <w:spacing w:line="282" w:lineRule="exact"/>
              <w:ind w:left="5"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称和金额</w:t>
            </w:r>
            <w:r>
              <w:rPr>
                <w:rFonts w:ascii="Times New Roman" w:hAnsi="Times New Roman" w:cs="Times New Roman" w:eastAsia="Times New Roman" w:hint="default"/>
                <w:sz w:val="21"/>
                <w:szCs w:val="21"/>
              </w:rPr>
              <w:t>)</w:t>
            </w:r>
          </w:p>
        </w:tc>
      </w:tr>
      <w:tr>
        <w:trPr>
          <w:trHeight w:val="246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根据财政部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 </w:t>
            </w:r>
            <w:r>
              <w:rPr>
                <w:rFonts w:ascii="宋体" w:hAnsi="宋体" w:cs="宋体" w:eastAsia="宋体" w:hint="default"/>
                <w:sz w:val="21"/>
                <w:szCs w:val="21"/>
              </w:rPr>
              <w:t>日</w:t>
            </w:r>
          </w:p>
          <w:p>
            <w:pPr>
              <w:pStyle w:val="TableParagraph"/>
              <w:spacing w:line="232" w:lineRule="auto"/>
              <w:ind w:left="103" w:right="99"/>
              <w:jc w:val="left"/>
              <w:rPr>
                <w:rFonts w:ascii="宋体" w:hAnsi="宋体" w:cs="宋体" w:eastAsia="宋体" w:hint="default"/>
                <w:sz w:val="21"/>
                <w:szCs w:val="21"/>
              </w:rPr>
            </w:pPr>
            <w:r>
              <w:rPr>
                <w:rFonts w:ascii="宋体" w:hAnsi="宋体" w:cs="宋体" w:eastAsia="宋体" w:hint="default"/>
                <w:sz w:val="21"/>
                <w:szCs w:val="21"/>
              </w:rPr>
              <w:t>发布的《关于修订印发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年度一般企业财务报表格式的</w:t>
            </w:r>
            <w:r>
              <w:rPr>
                <w:rFonts w:ascii="宋体" w:hAnsi="宋体" w:cs="宋体" w:eastAsia="宋体" w:hint="default"/>
                <w:w w:val="100"/>
                <w:sz w:val="21"/>
                <w:szCs w:val="21"/>
              </w:rPr>
              <w:t> </w:t>
            </w:r>
            <w:r>
              <w:rPr>
                <w:rFonts w:ascii="宋体" w:hAnsi="宋体" w:cs="宋体" w:eastAsia="宋体" w:hint="default"/>
                <w:sz w:val="21"/>
                <w:szCs w:val="21"/>
              </w:rPr>
              <w:t>通知》（财会</w:t>
            </w:r>
            <w:r>
              <w:rPr>
                <w:rFonts w:ascii="Times New Roman" w:hAnsi="Times New Roman" w:cs="Times New Roman" w:eastAsia="Times New Roman" w:hint="default"/>
                <w:sz w:val="21"/>
                <w:szCs w:val="21"/>
              </w:rPr>
              <w:t>[2018]15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对企业财务报表格式进行相应</w:t>
            </w:r>
            <w:r>
              <w:rPr>
                <w:rFonts w:ascii="宋体" w:hAnsi="宋体" w:cs="宋体" w:eastAsia="宋体" w:hint="default"/>
                <w:w w:val="100"/>
                <w:sz w:val="21"/>
                <w:szCs w:val="21"/>
              </w:rPr>
              <w:t> </w:t>
            </w:r>
            <w:r>
              <w:rPr>
                <w:rFonts w:ascii="宋体" w:hAnsi="宋体" w:cs="宋体" w:eastAsia="宋体" w:hint="default"/>
                <w:sz w:val="21"/>
                <w:szCs w:val="21"/>
              </w:rPr>
              <w:t>调整，本集团执行对该项会计</w:t>
            </w:r>
            <w:r>
              <w:rPr>
                <w:rFonts w:ascii="宋体" w:hAnsi="宋体" w:cs="宋体" w:eastAsia="宋体" w:hint="default"/>
                <w:w w:val="100"/>
                <w:sz w:val="21"/>
                <w:szCs w:val="21"/>
              </w:rPr>
              <w:t> </w:t>
            </w:r>
            <w:r>
              <w:rPr>
                <w:rFonts w:ascii="宋体" w:hAnsi="宋体" w:cs="宋体" w:eastAsia="宋体" w:hint="default"/>
                <w:sz w:val="21"/>
                <w:szCs w:val="21"/>
              </w:rPr>
              <w:t>政策变更涉及的报表项目采用</w:t>
            </w:r>
            <w:r>
              <w:rPr>
                <w:rFonts w:ascii="宋体" w:hAnsi="宋体" w:cs="宋体" w:eastAsia="宋体" w:hint="default"/>
                <w:w w:val="100"/>
                <w:sz w:val="21"/>
                <w:szCs w:val="21"/>
              </w:rPr>
              <w:t> </w:t>
            </w:r>
            <w:r>
              <w:rPr>
                <w:rFonts w:ascii="宋体" w:hAnsi="宋体" w:cs="宋体" w:eastAsia="宋体" w:hint="default"/>
                <w:spacing w:val="-15"/>
                <w:w w:val="100"/>
                <w:sz w:val="21"/>
                <w:szCs w:val="21"/>
              </w:rPr>
              <w:t>追溯调整法，对</w:t>
            </w:r>
            <w:r>
              <w:rPr>
                <w:rFonts w:ascii="宋体" w:hAnsi="宋体" w:cs="宋体" w:eastAsia="宋体" w:hint="default"/>
                <w:spacing w:val="-52"/>
                <w:w w:val="100"/>
                <w:sz w:val="21"/>
                <w:szCs w:val="21"/>
              </w:rPr>
              <w:t> </w:t>
            </w:r>
            <w:r>
              <w:rPr>
                <w:rFonts w:ascii="Times New Roman" w:hAnsi="Times New Roman" w:cs="Times New Roman" w:eastAsia="Times New Roman" w:hint="default"/>
                <w:spacing w:val="-1"/>
                <w:w w:val="100"/>
                <w:sz w:val="21"/>
                <w:szCs w:val="21"/>
              </w:rPr>
              <w:t>2017</w:t>
            </w:r>
            <w:r>
              <w:rPr>
                <w:rFonts w:ascii="Times New Roman" w:hAnsi="Times New Roman" w:cs="Times New Roman" w:eastAsia="Times New Roman" w:hint="default"/>
                <w:spacing w:val="-2"/>
                <w:w w:val="100"/>
                <w:sz w:val="21"/>
                <w:szCs w:val="21"/>
              </w:rPr>
              <w:t> </w:t>
            </w:r>
            <w:r>
              <w:rPr>
                <w:rFonts w:ascii="宋体" w:hAnsi="宋体" w:cs="宋体" w:eastAsia="宋体" w:hint="default"/>
                <w:spacing w:val="-1"/>
                <w:w w:val="100"/>
                <w:sz w:val="21"/>
                <w:szCs w:val="21"/>
              </w:rPr>
              <w:t>年度的财</w:t>
            </w:r>
            <w:r>
              <w:rPr>
                <w:rFonts w:ascii="宋体" w:hAnsi="宋体" w:cs="宋体" w:eastAsia="宋体" w:hint="default"/>
                <w:w w:val="100"/>
                <w:sz w:val="21"/>
                <w:szCs w:val="21"/>
              </w:rPr>
              <w:t> </w:t>
            </w:r>
            <w:r>
              <w:rPr>
                <w:rFonts w:ascii="宋体" w:hAnsi="宋体" w:cs="宋体" w:eastAsia="宋体" w:hint="default"/>
                <w:sz w:val="21"/>
                <w:szCs w:val="21"/>
              </w:rPr>
              <w:t>务报表列报项目进行调整</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3"/>
              <w:ind w:left="1202" w:right="155" w:hanging="1049"/>
              <w:jc w:val="left"/>
              <w:rPr>
                <w:rFonts w:ascii="宋体" w:hAnsi="宋体" w:cs="宋体" w:eastAsia="宋体" w:hint="default"/>
                <w:sz w:val="21"/>
                <w:szCs w:val="21"/>
              </w:rPr>
            </w:pPr>
            <w:r>
              <w:rPr>
                <w:rFonts w:ascii="宋体" w:hAnsi="宋体" w:cs="宋体" w:eastAsia="宋体" w:hint="default"/>
                <w:spacing w:val="-2"/>
                <w:sz w:val="21"/>
                <w:szCs w:val="21"/>
              </w:rPr>
              <w:t>经第十届董事会第二十八次会</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议批准</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详见下表</w:t>
            </w:r>
          </w:p>
        </w:tc>
      </w:tr>
    </w:tbl>
    <w:p>
      <w:pPr>
        <w:spacing w:line="240" w:lineRule="auto" w:before="13"/>
        <w:rPr>
          <w:rFonts w:ascii="宋体" w:hAnsi="宋体" w:cs="宋体" w:eastAsia="宋体" w:hint="default"/>
          <w:sz w:val="12"/>
          <w:szCs w:val="12"/>
        </w:rPr>
      </w:pPr>
    </w:p>
    <w:p>
      <w:pPr>
        <w:pStyle w:val="BodyText"/>
        <w:spacing w:line="240" w:lineRule="auto" w:before="36"/>
        <w:ind w:left="258" w:right="5693"/>
        <w:jc w:val="left"/>
      </w:pPr>
      <w:r>
        <w:rPr/>
        <w:t>其他说明</w:t>
      </w:r>
    </w:p>
    <w:p>
      <w:pPr>
        <w:spacing w:line="240" w:lineRule="auto" w:before="12"/>
        <w:rPr>
          <w:rFonts w:ascii="宋体" w:hAnsi="宋体" w:cs="宋体" w:eastAsia="宋体" w:hint="default"/>
          <w:sz w:val="14"/>
          <w:szCs w:val="14"/>
        </w:rPr>
      </w:pPr>
    </w:p>
    <w:p>
      <w:pPr>
        <w:pStyle w:val="BodyText"/>
        <w:spacing w:line="240" w:lineRule="auto"/>
        <w:ind w:left="678" w:right="248"/>
        <w:jc w:val="left"/>
      </w:pPr>
      <w:r>
        <w:rPr>
          <w:rFonts w:ascii="Times New Roman" w:hAnsi="Times New Roman" w:cs="Times New Roman" w:eastAsia="Times New Roman" w:hint="default"/>
        </w:rPr>
        <w:t>A</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 </w:t>
      </w:r>
      <w:r>
        <w:rPr/>
        <w:t>月</w:t>
      </w:r>
      <w:r>
        <w:rPr>
          <w:spacing w:val="-54"/>
        </w:rPr>
        <w:t> </w:t>
      </w:r>
      <w:r>
        <w:rPr>
          <w:rFonts w:ascii="Times New Roman" w:hAnsi="Times New Roman" w:cs="Times New Roman" w:eastAsia="Times New Roman" w:hint="default"/>
        </w:rPr>
        <w:t>31 </w:t>
      </w:r>
      <w:r>
        <w:rPr/>
        <w:t>日受影响的合并资产负债表和母公司资产负债表：</w:t>
      </w:r>
    </w:p>
    <w:p>
      <w:pPr>
        <w:spacing w:line="240" w:lineRule="auto" w:before="3"/>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1315"/>
        <w:gridCol w:w="1256"/>
        <w:gridCol w:w="1296"/>
        <w:gridCol w:w="1289"/>
        <w:gridCol w:w="1315"/>
        <w:gridCol w:w="1328"/>
        <w:gridCol w:w="1265"/>
      </w:tblGrid>
      <w:tr>
        <w:trPr>
          <w:trHeight w:val="367" w:hRule="exact"/>
        </w:trPr>
        <w:tc>
          <w:tcPr>
            <w:tcW w:w="1315" w:type="dxa"/>
            <w:vMerge w:val="restart"/>
            <w:tcBorders>
              <w:top w:val="single" w:sz="17"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b/>
                <w:bCs/>
                <w:spacing w:val="-34"/>
                <w:sz w:val="18"/>
                <w:szCs w:val="18"/>
              </w:rPr>
              <w:t>受影响的项目</w:t>
            </w:r>
            <w:r>
              <w:rPr>
                <w:rFonts w:ascii="宋体" w:hAnsi="宋体" w:cs="宋体" w:eastAsia="宋体" w:hint="default"/>
                <w:spacing w:val="-34"/>
                <w:sz w:val="18"/>
                <w:szCs w:val="18"/>
              </w:rPr>
            </w:r>
          </w:p>
        </w:tc>
        <w:tc>
          <w:tcPr>
            <w:tcW w:w="3841" w:type="dxa"/>
            <w:gridSpan w:val="3"/>
            <w:tcBorders>
              <w:top w:val="single" w:sz="17" w:space="0" w:color="000000"/>
              <w:left w:val="single" w:sz="4" w:space="0" w:color="000000"/>
              <w:bottom w:val="single" w:sz="4" w:space="0" w:color="000000"/>
              <w:right w:val="single" w:sz="4" w:space="0" w:color="000000"/>
            </w:tcBorders>
          </w:tcPr>
          <w:p>
            <w:pPr>
              <w:pStyle w:val="TableParagraph"/>
              <w:spacing w:line="240" w:lineRule="auto" w:before="25"/>
              <w:ind w:left="41" w:right="0"/>
              <w:jc w:val="center"/>
              <w:rPr>
                <w:rFonts w:ascii="宋体" w:hAnsi="宋体" w:cs="宋体" w:eastAsia="宋体" w:hint="default"/>
                <w:sz w:val="18"/>
                <w:szCs w:val="18"/>
              </w:rPr>
            </w:pPr>
            <w:r>
              <w:rPr>
                <w:rFonts w:ascii="宋体" w:hAnsi="宋体" w:cs="宋体" w:eastAsia="宋体" w:hint="default"/>
                <w:b/>
                <w:bCs/>
                <w:spacing w:val="-35"/>
                <w:sz w:val="18"/>
                <w:szCs w:val="18"/>
              </w:rPr>
              <w:t>合并资产负债表</w:t>
            </w:r>
            <w:r>
              <w:rPr>
                <w:rFonts w:ascii="宋体" w:hAnsi="宋体" w:cs="宋体" w:eastAsia="宋体" w:hint="default"/>
                <w:spacing w:val="-35"/>
                <w:sz w:val="18"/>
                <w:szCs w:val="18"/>
              </w:rPr>
            </w:r>
          </w:p>
        </w:tc>
        <w:tc>
          <w:tcPr>
            <w:tcW w:w="3908" w:type="dxa"/>
            <w:gridSpan w:val="3"/>
            <w:tcBorders>
              <w:top w:val="single" w:sz="17" w:space="0" w:color="000000"/>
              <w:left w:val="single" w:sz="4" w:space="0" w:color="000000"/>
              <w:bottom w:val="single" w:sz="4" w:space="0" w:color="000000"/>
              <w:right w:val="nil" w:sz="6" w:space="0" w:color="auto"/>
            </w:tcBorders>
          </w:tcPr>
          <w:p>
            <w:pPr>
              <w:pStyle w:val="TableParagraph"/>
              <w:spacing w:line="240" w:lineRule="auto" w:before="25"/>
              <w:ind w:left="33" w:right="0"/>
              <w:jc w:val="center"/>
              <w:rPr>
                <w:rFonts w:ascii="宋体" w:hAnsi="宋体" w:cs="宋体" w:eastAsia="宋体" w:hint="default"/>
                <w:sz w:val="18"/>
                <w:szCs w:val="18"/>
              </w:rPr>
            </w:pPr>
            <w:r>
              <w:rPr>
                <w:rFonts w:ascii="宋体" w:hAnsi="宋体" w:cs="宋体" w:eastAsia="宋体" w:hint="default"/>
                <w:b/>
                <w:bCs/>
                <w:spacing w:val="-36"/>
                <w:sz w:val="18"/>
                <w:szCs w:val="18"/>
              </w:rPr>
              <w:t>母公司资产负债表</w:t>
            </w:r>
            <w:r>
              <w:rPr>
                <w:rFonts w:ascii="宋体" w:hAnsi="宋体" w:cs="宋体" w:eastAsia="宋体" w:hint="default"/>
                <w:spacing w:val="-36"/>
                <w:sz w:val="18"/>
                <w:szCs w:val="18"/>
              </w:rPr>
            </w:r>
          </w:p>
        </w:tc>
      </w:tr>
      <w:tr>
        <w:trPr>
          <w:trHeight w:val="350" w:hRule="exact"/>
        </w:trPr>
        <w:tc>
          <w:tcPr>
            <w:tcW w:w="1315" w:type="dxa"/>
            <w:vMerge/>
            <w:tcBorders>
              <w:left w:val="nil" w:sz="6" w:space="0" w:color="auto"/>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10" w:right="0"/>
              <w:jc w:val="left"/>
              <w:rPr>
                <w:rFonts w:ascii="宋体" w:hAnsi="宋体" w:cs="宋体" w:eastAsia="宋体" w:hint="default"/>
                <w:sz w:val="18"/>
                <w:szCs w:val="18"/>
              </w:rPr>
            </w:pPr>
            <w:r>
              <w:rPr>
                <w:rFonts w:ascii="宋体" w:hAnsi="宋体" w:cs="宋体" w:eastAsia="宋体" w:hint="default"/>
                <w:b/>
                <w:bCs/>
                <w:spacing w:val="-40"/>
                <w:sz w:val="18"/>
                <w:szCs w:val="18"/>
              </w:rPr>
              <w:t>调整前</w:t>
            </w:r>
            <w:r>
              <w:rPr>
                <w:rFonts w:ascii="宋体" w:hAnsi="宋体" w:cs="宋体" w:eastAsia="宋体" w:hint="default"/>
                <w:sz w:val="18"/>
                <w:szCs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59" w:right="0"/>
              <w:jc w:val="left"/>
              <w:rPr>
                <w:rFonts w:ascii="宋体" w:hAnsi="宋体" w:cs="宋体" w:eastAsia="宋体" w:hint="default"/>
                <w:sz w:val="18"/>
                <w:szCs w:val="18"/>
              </w:rPr>
            </w:pPr>
            <w:r>
              <w:rPr>
                <w:rFonts w:ascii="宋体" w:hAnsi="宋体" w:cs="宋体" w:eastAsia="宋体" w:hint="default"/>
                <w:b/>
                <w:bCs/>
                <w:spacing w:val="-40"/>
                <w:sz w:val="18"/>
                <w:szCs w:val="18"/>
              </w:rPr>
              <w:t>调整金额</w:t>
            </w:r>
            <w:r>
              <w:rPr>
                <w:rFonts w:ascii="宋体" w:hAnsi="宋体" w:cs="宋体" w:eastAsia="宋体" w:hint="default"/>
                <w:sz w:val="18"/>
                <w:szCs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pacing w:val="-40"/>
                <w:sz w:val="18"/>
                <w:szCs w:val="18"/>
              </w:rPr>
              <w:t>调整后</w:t>
            </w:r>
            <w:r>
              <w:rPr>
                <w:rFonts w:ascii="宋体" w:hAnsi="宋体" w:cs="宋体" w:eastAsia="宋体" w:hint="default"/>
                <w:sz w:val="18"/>
                <w:szCs w:val="18"/>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pacing w:val="-40"/>
                <w:sz w:val="18"/>
                <w:szCs w:val="18"/>
              </w:rPr>
              <w:t>调整前</w:t>
            </w:r>
            <w:r>
              <w:rPr>
                <w:rFonts w:ascii="宋体" w:hAnsi="宋体" w:cs="宋体" w:eastAsia="宋体" w:hint="default"/>
                <w:sz w:val="18"/>
                <w:szCs w:val="18"/>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76" w:right="0"/>
              <w:jc w:val="left"/>
              <w:rPr>
                <w:rFonts w:ascii="宋体" w:hAnsi="宋体" w:cs="宋体" w:eastAsia="宋体" w:hint="default"/>
                <w:sz w:val="18"/>
                <w:szCs w:val="18"/>
              </w:rPr>
            </w:pPr>
            <w:r>
              <w:rPr>
                <w:rFonts w:ascii="宋体" w:hAnsi="宋体" w:cs="宋体" w:eastAsia="宋体" w:hint="default"/>
                <w:b/>
                <w:bCs/>
                <w:spacing w:val="-40"/>
                <w:sz w:val="18"/>
                <w:szCs w:val="18"/>
              </w:rPr>
              <w:t>调整金额</w:t>
            </w:r>
            <w:r>
              <w:rPr>
                <w:rFonts w:ascii="宋体" w:hAnsi="宋体" w:cs="宋体" w:eastAsia="宋体" w:hint="default"/>
                <w:sz w:val="18"/>
                <w:szCs w:val="18"/>
              </w:rPr>
            </w:r>
          </w:p>
        </w:tc>
        <w:tc>
          <w:tcPr>
            <w:tcW w:w="12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415" w:right="0"/>
              <w:jc w:val="left"/>
              <w:rPr>
                <w:rFonts w:ascii="宋体" w:hAnsi="宋体" w:cs="宋体" w:eastAsia="宋体" w:hint="default"/>
                <w:sz w:val="18"/>
                <w:szCs w:val="18"/>
              </w:rPr>
            </w:pPr>
            <w:r>
              <w:rPr>
                <w:rFonts w:ascii="宋体" w:hAnsi="宋体" w:cs="宋体" w:eastAsia="宋体" w:hint="default"/>
                <w:b/>
                <w:bCs/>
                <w:spacing w:val="-40"/>
                <w:sz w:val="18"/>
                <w:szCs w:val="18"/>
              </w:rPr>
              <w:t>调整后</w:t>
            </w:r>
            <w:r>
              <w:rPr>
                <w:rFonts w:ascii="宋体" w:hAnsi="宋体" w:cs="宋体" w:eastAsia="宋体" w:hint="default"/>
                <w:sz w:val="18"/>
                <w:szCs w:val="18"/>
              </w:rPr>
            </w:r>
          </w:p>
        </w:tc>
      </w:tr>
      <w:tr>
        <w:trPr>
          <w:trHeight w:val="478" w:hRule="exact"/>
        </w:trPr>
        <w:tc>
          <w:tcPr>
            <w:tcW w:w="131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0"/>
                <w:sz w:val="18"/>
                <w:szCs w:val="18"/>
              </w:rPr>
              <w:t>应收票据及应收</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pacing w:val="-39"/>
                <w:sz w:val="18"/>
                <w:szCs w:val="18"/>
              </w:rPr>
              <w:t>账款</w:t>
            </w:r>
            <w:r>
              <w:rPr>
                <w:rFonts w:ascii="宋体" w:hAnsi="宋体" w:cs="宋体" w:eastAsia="宋体" w:hint="default"/>
                <w:sz w:val="18"/>
                <w:szCs w:val="18"/>
              </w:rPr>
            </w:r>
          </w:p>
        </w:tc>
        <w:tc>
          <w:tcPr>
            <w:tcW w:w="125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0"/>
              <w:jc w:val="right"/>
              <w:rPr>
                <w:rFonts w:ascii="Times New Roman" w:hAnsi="Times New Roman" w:cs="Times New Roman" w:eastAsia="Times New Roman" w:hint="default"/>
                <w:sz w:val="18"/>
                <w:szCs w:val="18"/>
              </w:rPr>
            </w:pPr>
            <w:r>
              <w:rPr>
                <w:rFonts w:ascii="Times New Roman"/>
                <w:spacing w:val="-20"/>
                <w:sz w:val="18"/>
              </w:rPr>
              <w:t>13,916,864,330.79</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20"/>
                <w:sz w:val="18"/>
              </w:rPr>
              <w:t>13,916,864,330.79</w:t>
            </w:r>
          </w:p>
        </w:tc>
        <w:tc>
          <w:tcPr>
            <w:tcW w:w="131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0"/>
              <w:jc w:val="right"/>
              <w:rPr>
                <w:rFonts w:ascii="Times New Roman" w:hAnsi="Times New Roman" w:cs="Times New Roman" w:eastAsia="Times New Roman" w:hint="default"/>
                <w:sz w:val="18"/>
                <w:szCs w:val="18"/>
              </w:rPr>
            </w:pPr>
            <w:r>
              <w:rPr>
                <w:rFonts w:ascii="Times New Roman"/>
                <w:spacing w:val="-20"/>
                <w:sz w:val="18"/>
              </w:rPr>
              <w:t>3,031,260,740.58</w:t>
            </w:r>
          </w:p>
        </w:tc>
        <w:tc>
          <w:tcPr>
            <w:tcW w:w="12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85"/>
              <w:jc w:val="right"/>
              <w:rPr>
                <w:rFonts w:ascii="Times New Roman" w:hAnsi="Times New Roman" w:cs="Times New Roman" w:eastAsia="Times New Roman" w:hint="default"/>
                <w:sz w:val="18"/>
                <w:szCs w:val="18"/>
              </w:rPr>
            </w:pPr>
            <w:r>
              <w:rPr>
                <w:rFonts w:ascii="Times New Roman"/>
                <w:spacing w:val="-20"/>
                <w:sz w:val="18"/>
              </w:rPr>
              <w:t>3,031,260,740.58</w:t>
            </w:r>
          </w:p>
        </w:tc>
      </w:tr>
      <w:tr>
        <w:trPr>
          <w:trHeight w:val="351" w:hRule="exact"/>
        </w:trPr>
        <w:tc>
          <w:tcPr>
            <w:tcW w:w="13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pacing w:val="-31"/>
                <w:sz w:val="18"/>
                <w:szCs w:val="18"/>
              </w:rPr>
              <w:t>应收票据</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80"/>
              <w:jc w:val="right"/>
              <w:rPr>
                <w:rFonts w:ascii="Times New Roman" w:hAnsi="Times New Roman" w:cs="Times New Roman" w:eastAsia="Times New Roman" w:hint="default"/>
                <w:sz w:val="18"/>
                <w:szCs w:val="18"/>
              </w:rPr>
            </w:pPr>
            <w:r>
              <w:rPr>
                <w:rFonts w:ascii="Times New Roman"/>
                <w:spacing w:val="-20"/>
                <w:sz w:val="18"/>
              </w:rPr>
              <w:t>5,443,445,575.92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80"/>
              <w:jc w:val="right"/>
              <w:rPr>
                <w:rFonts w:ascii="Times New Roman" w:hAnsi="Times New Roman" w:cs="Times New Roman" w:eastAsia="Times New Roman" w:hint="default"/>
                <w:sz w:val="18"/>
                <w:szCs w:val="18"/>
              </w:rPr>
            </w:pPr>
            <w:r>
              <w:rPr>
                <w:rFonts w:ascii="Times New Roman"/>
                <w:spacing w:val="-20"/>
                <w:sz w:val="18"/>
              </w:rPr>
              <w:t>-5,443,445,575.92</w:t>
            </w:r>
          </w:p>
        </w:tc>
        <w:tc>
          <w:tcPr>
            <w:tcW w:w="1289"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82"/>
              <w:jc w:val="right"/>
              <w:rPr>
                <w:rFonts w:ascii="Times New Roman" w:hAnsi="Times New Roman" w:cs="Times New Roman" w:eastAsia="Times New Roman" w:hint="default"/>
                <w:sz w:val="18"/>
                <w:szCs w:val="18"/>
              </w:rPr>
            </w:pPr>
            <w:r>
              <w:rPr>
                <w:rFonts w:ascii="Times New Roman"/>
                <w:spacing w:val="-20"/>
                <w:sz w:val="18"/>
              </w:rPr>
              <w:t>1,306,780,975.29</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81"/>
              <w:jc w:val="right"/>
              <w:rPr>
                <w:rFonts w:ascii="Times New Roman" w:hAnsi="Times New Roman" w:cs="Times New Roman" w:eastAsia="Times New Roman" w:hint="default"/>
                <w:sz w:val="18"/>
                <w:szCs w:val="18"/>
              </w:rPr>
            </w:pPr>
            <w:r>
              <w:rPr>
                <w:rFonts w:ascii="Times New Roman"/>
                <w:spacing w:val="-20"/>
                <w:sz w:val="18"/>
              </w:rPr>
              <w:t>-1,306,780,975.29</w:t>
            </w:r>
          </w:p>
        </w:tc>
        <w:tc>
          <w:tcPr>
            <w:tcW w:w="126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3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pacing w:val="-31"/>
                <w:sz w:val="18"/>
                <w:szCs w:val="18"/>
              </w:rPr>
              <w:t>应收账款</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0"/>
              <w:jc w:val="right"/>
              <w:rPr>
                <w:rFonts w:ascii="Times New Roman" w:hAnsi="Times New Roman" w:cs="Times New Roman" w:eastAsia="Times New Roman" w:hint="default"/>
                <w:sz w:val="18"/>
                <w:szCs w:val="18"/>
              </w:rPr>
            </w:pPr>
            <w:r>
              <w:rPr>
                <w:rFonts w:ascii="Times New Roman"/>
                <w:spacing w:val="-20"/>
                <w:sz w:val="18"/>
              </w:rPr>
              <w:t>8,473,418,754.87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0"/>
              <w:jc w:val="right"/>
              <w:rPr>
                <w:rFonts w:ascii="Times New Roman" w:hAnsi="Times New Roman" w:cs="Times New Roman" w:eastAsia="Times New Roman" w:hint="default"/>
                <w:sz w:val="18"/>
                <w:szCs w:val="18"/>
              </w:rPr>
            </w:pPr>
            <w:r>
              <w:rPr>
                <w:rFonts w:ascii="Times New Roman"/>
                <w:spacing w:val="-20"/>
                <w:sz w:val="18"/>
              </w:rPr>
              <w:t>-8,473,418,754.87</w:t>
            </w:r>
          </w:p>
        </w:tc>
        <w:tc>
          <w:tcPr>
            <w:tcW w:w="1289"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2"/>
              <w:jc w:val="right"/>
              <w:rPr>
                <w:rFonts w:ascii="Times New Roman" w:hAnsi="Times New Roman" w:cs="Times New Roman" w:eastAsia="Times New Roman" w:hint="default"/>
                <w:sz w:val="18"/>
                <w:szCs w:val="18"/>
              </w:rPr>
            </w:pPr>
            <w:r>
              <w:rPr>
                <w:rFonts w:ascii="Times New Roman"/>
                <w:spacing w:val="-20"/>
                <w:sz w:val="18"/>
              </w:rPr>
              <w:t>1,724,479,765.29</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1"/>
              <w:jc w:val="right"/>
              <w:rPr>
                <w:rFonts w:ascii="Times New Roman" w:hAnsi="Times New Roman" w:cs="Times New Roman" w:eastAsia="Times New Roman" w:hint="default"/>
                <w:sz w:val="18"/>
                <w:szCs w:val="18"/>
              </w:rPr>
            </w:pPr>
            <w:r>
              <w:rPr>
                <w:rFonts w:ascii="Times New Roman"/>
                <w:spacing w:val="-20"/>
                <w:sz w:val="18"/>
              </w:rPr>
              <w:t>-1,724,479,765.29</w:t>
            </w:r>
          </w:p>
        </w:tc>
        <w:tc>
          <w:tcPr>
            <w:tcW w:w="1265"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13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pacing w:val="-32"/>
                <w:sz w:val="18"/>
                <w:szCs w:val="18"/>
              </w:rPr>
              <w:t>其他应收款</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81"/>
              <w:jc w:val="right"/>
              <w:rPr>
                <w:rFonts w:ascii="Times New Roman" w:hAnsi="Times New Roman" w:cs="Times New Roman" w:eastAsia="Times New Roman" w:hint="default"/>
                <w:sz w:val="18"/>
                <w:szCs w:val="18"/>
              </w:rPr>
            </w:pPr>
            <w:r>
              <w:rPr>
                <w:rFonts w:ascii="Times New Roman"/>
                <w:spacing w:val="-20"/>
                <w:sz w:val="18"/>
              </w:rPr>
              <w:t>823,603,767.10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80"/>
              <w:jc w:val="right"/>
              <w:rPr>
                <w:rFonts w:ascii="Times New Roman" w:hAnsi="Times New Roman" w:cs="Times New Roman" w:eastAsia="Times New Roman" w:hint="default"/>
                <w:sz w:val="18"/>
                <w:szCs w:val="18"/>
              </w:rPr>
            </w:pPr>
            <w:r>
              <w:rPr>
                <w:rFonts w:ascii="Times New Roman"/>
                <w:spacing w:val="-19"/>
                <w:sz w:val="18"/>
              </w:rPr>
              <w:t>78,323,349.91</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83"/>
              <w:jc w:val="right"/>
              <w:rPr>
                <w:rFonts w:ascii="Times New Roman" w:hAnsi="Times New Roman" w:cs="Times New Roman" w:eastAsia="Times New Roman" w:hint="default"/>
                <w:sz w:val="18"/>
                <w:szCs w:val="18"/>
              </w:rPr>
            </w:pPr>
            <w:r>
              <w:rPr>
                <w:rFonts w:ascii="Times New Roman"/>
                <w:spacing w:val="-20"/>
                <w:sz w:val="18"/>
              </w:rPr>
              <w:t>901,927,117.01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82"/>
              <w:jc w:val="right"/>
              <w:rPr>
                <w:rFonts w:ascii="Times New Roman" w:hAnsi="Times New Roman" w:cs="Times New Roman" w:eastAsia="Times New Roman" w:hint="default"/>
                <w:sz w:val="18"/>
                <w:szCs w:val="18"/>
              </w:rPr>
            </w:pPr>
            <w:r>
              <w:rPr>
                <w:rFonts w:ascii="Times New Roman"/>
                <w:spacing w:val="-20"/>
                <w:sz w:val="18"/>
              </w:rPr>
              <w:t>4,500,432,327.56</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81"/>
              <w:jc w:val="right"/>
              <w:rPr>
                <w:rFonts w:ascii="Times New Roman" w:hAnsi="Times New Roman" w:cs="Times New Roman" w:eastAsia="Times New Roman" w:hint="default"/>
                <w:sz w:val="18"/>
                <w:szCs w:val="18"/>
              </w:rPr>
            </w:pPr>
            <w:r>
              <w:rPr>
                <w:rFonts w:ascii="Times New Roman"/>
                <w:spacing w:val="-20"/>
                <w:sz w:val="18"/>
              </w:rPr>
              <w:t>148,848,461.55</w:t>
            </w:r>
          </w:p>
        </w:tc>
        <w:tc>
          <w:tcPr>
            <w:tcW w:w="12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85"/>
              <w:jc w:val="right"/>
              <w:rPr>
                <w:rFonts w:ascii="Times New Roman" w:hAnsi="Times New Roman" w:cs="Times New Roman" w:eastAsia="Times New Roman" w:hint="default"/>
                <w:sz w:val="18"/>
                <w:szCs w:val="18"/>
              </w:rPr>
            </w:pPr>
            <w:r>
              <w:rPr>
                <w:rFonts w:ascii="Times New Roman"/>
                <w:spacing w:val="-20"/>
                <w:sz w:val="18"/>
              </w:rPr>
              <w:t>4,649,280,789.11</w:t>
            </w:r>
          </w:p>
        </w:tc>
      </w:tr>
      <w:tr>
        <w:trPr>
          <w:trHeight w:val="350" w:hRule="exact"/>
        </w:trPr>
        <w:tc>
          <w:tcPr>
            <w:tcW w:w="13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pacing w:val="-31"/>
                <w:sz w:val="18"/>
                <w:szCs w:val="18"/>
              </w:rPr>
              <w:t>应收利息</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1"/>
              <w:jc w:val="right"/>
              <w:rPr>
                <w:rFonts w:ascii="Times New Roman" w:hAnsi="Times New Roman" w:cs="Times New Roman" w:eastAsia="Times New Roman" w:hint="default"/>
                <w:sz w:val="18"/>
                <w:szCs w:val="18"/>
              </w:rPr>
            </w:pPr>
            <w:r>
              <w:rPr>
                <w:rFonts w:ascii="Times New Roman"/>
                <w:spacing w:val="-19"/>
                <w:sz w:val="18"/>
              </w:rPr>
              <w:t>67,638,090.49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0"/>
              <w:jc w:val="right"/>
              <w:rPr>
                <w:rFonts w:ascii="Times New Roman" w:hAnsi="Times New Roman" w:cs="Times New Roman" w:eastAsia="Times New Roman" w:hint="default"/>
                <w:sz w:val="18"/>
                <w:szCs w:val="18"/>
              </w:rPr>
            </w:pPr>
            <w:r>
              <w:rPr>
                <w:rFonts w:ascii="Times New Roman"/>
                <w:spacing w:val="-19"/>
                <w:sz w:val="18"/>
              </w:rPr>
              <w:t>-67,638,090.49</w:t>
            </w:r>
          </w:p>
        </w:tc>
        <w:tc>
          <w:tcPr>
            <w:tcW w:w="1289"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2"/>
              <w:jc w:val="right"/>
              <w:rPr>
                <w:rFonts w:ascii="Times New Roman" w:hAnsi="Times New Roman" w:cs="Times New Roman" w:eastAsia="Times New Roman" w:hint="default"/>
                <w:sz w:val="18"/>
                <w:szCs w:val="18"/>
              </w:rPr>
            </w:pPr>
            <w:r>
              <w:rPr>
                <w:rFonts w:ascii="Times New Roman"/>
                <w:spacing w:val="-19"/>
                <w:sz w:val="18"/>
              </w:rPr>
              <w:t>8,848,404.15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1"/>
              <w:jc w:val="right"/>
              <w:rPr>
                <w:rFonts w:ascii="Times New Roman" w:hAnsi="Times New Roman" w:cs="Times New Roman" w:eastAsia="Times New Roman" w:hint="default"/>
                <w:sz w:val="18"/>
                <w:szCs w:val="18"/>
              </w:rPr>
            </w:pPr>
            <w:r>
              <w:rPr>
                <w:rFonts w:ascii="Times New Roman"/>
                <w:spacing w:val="-20"/>
                <w:sz w:val="18"/>
              </w:rPr>
              <w:t>-8,848,404.15</w:t>
            </w:r>
          </w:p>
        </w:tc>
        <w:tc>
          <w:tcPr>
            <w:tcW w:w="126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3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pacing w:val="-31"/>
                <w:sz w:val="18"/>
                <w:szCs w:val="18"/>
              </w:rPr>
              <w:t>应收股利</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1"/>
              <w:jc w:val="right"/>
              <w:rPr>
                <w:rFonts w:ascii="Times New Roman" w:hAnsi="Times New Roman" w:cs="Times New Roman" w:eastAsia="Times New Roman" w:hint="default"/>
                <w:sz w:val="18"/>
                <w:szCs w:val="18"/>
              </w:rPr>
            </w:pPr>
            <w:r>
              <w:rPr>
                <w:rFonts w:ascii="Times New Roman"/>
                <w:spacing w:val="-19"/>
                <w:sz w:val="18"/>
              </w:rPr>
              <w:t>10,685,259.42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0"/>
              <w:jc w:val="right"/>
              <w:rPr>
                <w:rFonts w:ascii="Times New Roman" w:hAnsi="Times New Roman" w:cs="Times New Roman" w:eastAsia="Times New Roman" w:hint="default"/>
                <w:sz w:val="18"/>
                <w:szCs w:val="18"/>
              </w:rPr>
            </w:pPr>
            <w:r>
              <w:rPr>
                <w:rFonts w:ascii="Times New Roman"/>
                <w:spacing w:val="-19"/>
                <w:sz w:val="18"/>
              </w:rPr>
              <w:t>-10,685,259.42</w:t>
            </w:r>
          </w:p>
        </w:tc>
        <w:tc>
          <w:tcPr>
            <w:tcW w:w="1289"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2"/>
              <w:jc w:val="right"/>
              <w:rPr>
                <w:rFonts w:ascii="Times New Roman" w:hAnsi="Times New Roman" w:cs="Times New Roman" w:eastAsia="Times New Roman" w:hint="default"/>
                <w:sz w:val="18"/>
                <w:szCs w:val="18"/>
              </w:rPr>
            </w:pPr>
            <w:r>
              <w:rPr>
                <w:rFonts w:ascii="Times New Roman"/>
                <w:spacing w:val="-20"/>
                <w:sz w:val="18"/>
              </w:rPr>
              <w:t>140,000,057.40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0"/>
              <w:jc w:val="right"/>
              <w:rPr>
                <w:rFonts w:ascii="Times New Roman" w:hAnsi="Times New Roman" w:cs="Times New Roman" w:eastAsia="Times New Roman" w:hint="default"/>
                <w:sz w:val="18"/>
                <w:szCs w:val="18"/>
              </w:rPr>
            </w:pPr>
            <w:r>
              <w:rPr>
                <w:rFonts w:ascii="Times New Roman"/>
                <w:spacing w:val="-20"/>
                <w:sz w:val="18"/>
              </w:rPr>
              <w:t>-140,000,057.40</w:t>
            </w:r>
          </w:p>
        </w:tc>
        <w:tc>
          <w:tcPr>
            <w:tcW w:w="126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3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pacing w:val="-31"/>
                <w:sz w:val="18"/>
                <w:szCs w:val="18"/>
              </w:rPr>
              <w:t>固定资产</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0"/>
              <w:jc w:val="right"/>
              <w:rPr>
                <w:rFonts w:ascii="Times New Roman" w:hAnsi="Times New Roman" w:cs="Times New Roman" w:eastAsia="Times New Roman" w:hint="default"/>
                <w:sz w:val="18"/>
                <w:szCs w:val="18"/>
              </w:rPr>
            </w:pPr>
            <w:r>
              <w:rPr>
                <w:rFonts w:ascii="Times New Roman"/>
                <w:spacing w:val="-20"/>
                <w:sz w:val="18"/>
              </w:rPr>
              <w:t>6,276,098,219.18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0"/>
              <w:jc w:val="right"/>
              <w:rPr>
                <w:rFonts w:ascii="Times New Roman" w:hAnsi="Times New Roman" w:cs="Times New Roman" w:eastAsia="Times New Roman" w:hint="default"/>
                <w:sz w:val="18"/>
                <w:szCs w:val="18"/>
              </w:rPr>
            </w:pPr>
            <w:r>
              <w:rPr>
                <w:rFonts w:ascii="Times New Roman"/>
                <w:spacing w:val="-19"/>
                <w:sz w:val="18"/>
              </w:rPr>
              <w:t>95,124,727.87</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3"/>
              <w:jc w:val="right"/>
              <w:rPr>
                <w:rFonts w:ascii="Times New Roman" w:hAnsi="Times New Roman" w:cs="Times New Roman" w:eastAsia="Times New Roman" w:hint="default"/>
                <w:sz w:val="18"/>
                <w:szCs w:val="18"/>
              </w:rPr>
            </w:pPr>
            <w:r>
              <w:rPr>
                <w:rFonts w:ascii="Times New Roman"/>
                <w:spacing w:val="-20"/>
                <w:sz w:val="18"/>
              </w:rPr>
              <w:t>6,371,222,947.05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2"/>
              <w:jc w:val="right"/>
              <w:rPr>
                <w:rFonts w:ascii="Times New Roman" w:hAnsi="Times New Roman" w:cs="Times New Roman" w:eastAsia="Times New Roman" w:hint="default"/>
                <w:sz w:val="18"/>
                <w:szCs w:val="18"/>
              </w:rPr>
            </w:pPr>
            <w:r>
              <w:rPr>
                <w:rFonts w:ascii="Times New Roman"/>
                <w:spacing w:val="-20"/>
                <w:sz w:val="18"/>
              </w:rPr>
              <w:t>641,342,768.40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1"/>
              <w:jc w:val="right"/>
              <w:rPr>
                <w:rFonts w:ascii="Times New Roman" w:hAnsi="Times New Roman" w:cs="Times New Roman" w:eastAsia="Times New Roman" w:hint="default"/>
                <w:sz w:val="18"/>
                <w:szCs w:val="18"/>
              </w:rPr>
            </w:pPr>
            <w:r>
              <w:rPr>
                <w:rFonts w:ascii="Times New Roman"/>
                <w:spacing w:val="-19"/>
                <w:sz w:val="18"/>
              </w:rPr>
              <w:t>19,109,559.97</w:t>
            </w:r>
          </w:p>
        </w:tc>
        <w:tc>
          <w:tcPr>
            <w:tcW w:w="12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85"/>
              <w:jc w:val="right"/>
              <w:rPr>
                <w:rFonts w:ascii="Times New Roman" w:hAnsi="Times New Roman" w:cs="Times New Roman" w:eastAsia="Times New Roman" w:hint="default"/>
                <w:sz w:val="18"/>
                <w:szCs w:val="18"/>
              </w:rPr>
            </w:pPr>
            <w:r>
              <w:rPr>
                <w:rFonts w:ascii="Times New Roman"/>
                <w:spacing w:val="-20"/>
                <w:sz w:val="18"/>
              </w:rPr>
              <w:t>660,452,328.37</w:t>
            </w:r>
          </w:p>
        </w:tc>
      </w:tr>
      <w:tr>
        <w:trPr>
          <w:trHeight w:val="350" w:hRule="exact"/>
        </w:trPr>
        <w:tc>
          <w:tcPr>
            <w:tcW w:w="13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pacing w:val="-34"/>
                <w:sz w:val="18"/>
                <w:szCs w:val="18"/>
              </w:rPr>
              <w:t>固定资产清理</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1"/>
              <w:jc w:val="right"/>
              <w:rPr>
                <w:rFonts w:ascii="Times New Roman" w:hAnsi="Times New Roman" w:cs="Times New Roman" w:eastAsia="Times New Roman" w:hint="default"/>
                <w:sz w:val="18"/>
                <w:szCs w:val="18"/>
              </w:rPr>
            </w:pPr>
            <w:r>
              <w:rPr>
                <w:rFonts w:ascii="Times New Roman"/>
                <w:spacing w:val="-19"/>
                <w:sz w:val="18"/>
              </w:rPr>
              <w:t>95,124,727.87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0"/>
              <w:jc w:val="right"/>
              <w:rPr>
                <w:rFonts w:ascii="Times New Roman" w:hAnsi="Times New Roman" w:cs="Times New Roman" w:eastAsia="Times New Roman" w:hint="default"/>
                <w:sz w:val="18"/>
                <w:szCs w:val="18"/>
              </w:rPr>
            </w:pPr>
            <w:r>
              <w:rPr>
                <w:rFonts w:ascii="Times New Roman"/>
                <w:spacing w:val="-19"/>
                <w:sz w:val="18"/>
              </w:rPr>
              <w:t>-95,124,727.87</w:t>
            </w:r>
          </w:p>
        </w:tc>
        <w:tc>
          <w:tcPr>
            <w:tcW w:w="1289"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3"/>
              <w:jc w:val="right"/>
              <w:rPr>
                <w:rFonts w:ascii="Times New Roman" w:hAnsi="Times New Roman" w:cs="Times New Roman" w:eastAsia="Times New Roman" w:hint="default"/>
                <w:sz w:val="18"/>
                <w:szCs w:val="18"/>
              </w:rPr>
            </w:pPr>
            <w:r>
              <w:rPr>
                <w:rFonts w:ascii="Times New Roman"/>
                <w:spacing w:val="-19"/>
                <w:sz w:val="18"/>
              </w:rPr>
              <w:t>19,109,559.97</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1"/>
              <w:jc w:val="right"/>
              <w:rPr>
                <w:rFonts w:ascii="Times New Roman" w:hAnsi="Times New Roman" w:cs="Times New Roman" w:eastAsia="Times New Roman" w:hint="default"/>
                <w:sz w:val="18"/>
                <w:szCs w:val="18"/>
              </w:rPr>
            </w:pPr>
            <w:r>
              <w:rPr>
                <w:rFonts w:ascii="Times New Roman"/>
                <w:spacing w:val="-19"/>
                <w:sz w:val="18"/>
              </w:rPr>
              <w:t>-19,109,559.97</w:t>
            </w:r>
          </w:p>
        </w:tc>
        <w:tc>
          <w:tcPr>
            <w:tcW w:w="126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3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pacing w:val="-31"/>
                <w:sz w:val="18"/>
                <w:szCs w:val="18"/>
              </w:rPr>
              <w:t>在建工程</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1"/>
              <w:jc w:val="right"/>
              <w:rPr>
                <w:rFonts w:ascii="Times New Roman" w:hAnsi="Times New Roman" w:cs="Times New Roman" w:eastAsia="Times New Roman" w:hint="default"/>
                <w:sz w:val="18"/>
                <w:szCs w:val="18"/>
              </w:rPr>
            </w:pPr>
            <w:r>
              <w:rPr>
                <w:rFonts w:ascii="Times New Roman"/>
                <w:spacing w:val="-20"/>
                <w:sz w:val="18"/>
              </w:rPr>
              <w:t>914,165,735.04</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3"/>
              <w:jc w:val="right"/>
              <w:rPr>
                <w:rFonts w:ascii="Times New Roman" w:hAnsi="Times New Roman" w:cs="Times New Roman" w:eastAsia="Times New Roman" w:hint="default"/>
                <w:sz w:val="18"/>
                <w:szCs w:val="18"/>
              </w:rPr>
            </w:pPr>
            <w:r>
              <w:rPr>
                <w:rFonts w:ascii="Times New Roman"/>
                <w:spacing w:val="-20"/>
                <w:sz w:val="18"/>
              </w:rPr>
              <w:t>914,165,735.04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3"/>
              <w:jc w:val="right"/>
              <w:rPr>
                <w:rFonts w:ascii="Times New Roman" w:hAnsi="Times New Roman" w:cs="Times New Roman" w:eastAsia="Times New Roman" w:hint="default"/>
                <w:sz w:val="18"/>
                <w:szCs w:val="18"/>
              </w:rPr>
            </w:pPr>
            <w:r>
              <w:rPr>
                <w:rFonts w:ascii="Times New Roman"/>
                <w:spacing w:val="-19"/>
                <w:sz w:val="18"/>
              </w:rPr>
              <w:t>13,888,060.24</w:t>
            </w:r>
          </w:p>
        </w:tc>
        <w:tc>
          <w:tcPr>
            <w:tcW w:w="132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85"/>
              <w:jc w:val="right"/>
              <w:rPr>
                <w:rFonts w:ascii="Times New Roman" w:hAnsi="Times New Roman" w:cs="Times New Roman" w:eastAsia="Times New Roman" w:hint="default"/>
                <w:sz w:val="18"/>
                <w:szCs w:val="18"/>
              </w:rPr>
            </w:pPr>
            <w:r>
              <w:rPr>
                <w:rFonts w:ascii="Times New Roman"/>
                <w:spacing w:val="-19"/>
                <w:sz w:val="18"/>
              </w:rPr>
              <w:t>13,888,060.24</w:t>
            </w:r>
          </w:p>
        </w:tc>
      </w:tr>
      <w:tr>
        <w:trPr>
          <w:trHeight w:val="348" w:hRule="exact"/>
        </w:trPr>
        <w:tc>
          <w:tcPr>
            <w:tcW w:w="13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pacing w:val="-31"/>
                <w:sz w:val="18"/>
                <w:szCs w:val="18"/>
              </w:rPr>
              <w:t>工程物资</w:t>
            </w:r>
          </w:p>
        </w:tc>
        <w:tc>
          <w:tcPr>
            <w:tcW w:w="125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31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pacing w:val="-20"/>
                <w:sz w:val="18"/>
                <w:szCs w:val="18"/>
              </w:rPr>
              <w:t>应付票据及应付</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39"/>
                <w:sz w:val="18"/>
                <w:szCs w:val="18"/>
              </w:rPr>
              <w:t>账款</w:t>
            </w:r>
            <w:r>
              <w:rPr>
                <w:rFonts w:ascii="宋体" w:hAnsi="宋体" w:cs="宋体" w:eastAsia="宋体" w:hint="default"/>
                <w:sz w:val="18"/>
                <w:szCs w:val="18"/>
              </w:rPr>
            </w:r>
          </w:p>
        </w:tc>
        <w:tc>
          <w:tcPr>
            <w:tcW w:w="125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0"/>
              <w:jc w:val="right"/>
              <w:rPr>
                <w:rFonts w:ascii="Times New Roman" w:hAnsi="Times New Roman" w:cs="Times New Roman" w:eastAsia="Times New Roman" w:hint="default"/>
                <w:sz w:val="18"/>
                <w:szCs w:val="18"/>
              </w:rPr>
            </w:pPr>
            <w:r>
              <w:rPr>
                <w:rFonts w:ascii="Times New Roman"/>
                <w:spacing w:val="-20"/>
                <w:sz w:val="18"/>
              </w:rPr>
              <w:t>21,474,297,119.49</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3"/>
              <w:jc w:val="right"/>
              <w:rPr>
                <w:rFonts w:ascii="Times New Roman" w:hAnsi="Times New Roman" w:cs="Times New Roman" w:eastAsia="Times New Roman" w:hint="default"/>
                <w:sz w:val="18"/>
                <w:szCs w:val="18"/>
              </w:rPr>
            </w:pPr>
            <w:r>
              <w:rPr>
                <w:rFonts w:ascii="Times New Roman"/>
                <w:spacing w:val="-20"/>
                <w:sz w:val="18"/>
              </w:rPr>
              <w:t>21,474,297,119.49</w:t>
            </w:r>
          </w:p>
        </w:tc>
        <w:tc>
          <w:tcPr>
            <w:tcW w:w="131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0"/>
              <w:jc w:val="right"/>
              <w:rPr>
                <w:rFonts w:ascii="Times New Roman" w:hAnsi="Times New Roman" w:cs="Times New Roman" w:eastAsia="Times New Roman" w:hint="default"/>
                <w:sz w:val="18"/>
                <w:szCs w:val="18"/>
              </w:rPr>
            </w:pPr>
            <w:r>
              <w:rPr>
                <w:rFonts w:ascii="Times New Roman"/>
                <w:spacing w:val="-20"/>
                <w:sz w:val="18"/>
              </w:rPr>
              <w:t>7,313,402,239.63</w:t>
            </w:r>
          </w:p>
        </w:tc>
        <w:tc>
          <w:tcPr>
            <w:tcW w:w="12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85"/>
              <w:jc w:val="right"/>
              <w:rPr>
                <w:rFonts w:ascii="Times New Roman" w:hAnsi="Times New Roman" w:cs="Times New Roman" w:eastAsia="Times New Roman" w:hint="default"/>
                <w:sz w:val="18"/>
                <w:szCs w:val="18"/>
              </w:rPr>
            </w:pPr>
            <w:r>
              <w:rPr>
                <w:rFonts w:ascii="Times New Roman"/>
                <w:spacing w:val="-20"/>
                <w:sz w:val="18"/>
              </w:rPr>
              <w:t>7,313,402,239.63</w:t>
            </w:r>
          </w:p>
        </w:tc>
      </w:tr>
      <w:tr>
        <w:trPr>
          <w:trHeight w:val="370" w:hRule="exact"/>
        </w:trPr>
        <w:tc>
          <w:tcPr>
            <w:tcW w:w="1315"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pacing w:val="-31"/>
                <w:sz w:val="18"/>
                <w:szCs w:val="18"/>
              </w:rPr>
              <w:t>应付票据</w:t>
            </w:r>
          </w:p>
        </w:tc>
        <w:tc>
          <w:tcPr>
            <w:tcW w:w="125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2"/>
              <w:ind w:right="81"/>
              <w:jc w:val="right"/>
              <w:rPr>
                <w:rFonts w:ascii="Times New Roman" w:hAnsi="Times New Roman" w:cs="Times New Roman" w:eastAsia="Times New Roman" w:hint="default"/>
                <w:sz w:val="18"/>
                <w:szCs w:val="18"/>
              </w:rPr>
            </w:pPr>
            <w:r>
              <w:rPr>
                <w:rFonts w:ascii="Times New Roman"/>
                <w:spacing w:val="-20"/>
                <w:sz w:val="18"/>
              </w:rPr>
              <w:t>10,839,315,082.83</w:t>
            </w:r>
          </w:p>
        </w:tc>
        <w:tc>
          <w:tcPr>
            <w:tcW w:w="129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2"/>
              <w:ind w:right="80"/>
              <w:jc w:val="right"/>
              <w:rPr>
                <w:rFonts w:ascii="Times New Roman" w:hAnsi="Times New Roman" w:cs="Times New Roman" w:eastAsia="Times New Roman" w:hint="default"/>
                <w:sz w:val="18"/>
                <w:szCs w:val="18"/>
              </w:rPr>
            </w:pPr>
            <w:r>
              <w:rPr>
                <w:rFonts w:ascii="Times New Roman"/>
                <w:spacing w:val="-20"/>
                <w:sz w:val="18"/>
              </w:rPr>
              <w:t>-10,839,315,082.83</w:t>
            </w:r>
          </w:p>
        </w:tc>
        <w:tc>
          <w:tcPr>
            <w:tcW w:w="1289" w:type="dxa"/>
            <w:tcBorders>
              <w:top w:val="single" w:sz="4" w:space="0" w:color="000000"/>
              <w:left w:val="single" w:sz="4" w:space="0" w:color="000000"/>
              <w:bottom w:val="single" w:sz="17" w:space="0" w:color="000000"/>
              <w:right w:val="single" w:sz="4" w:space="0" w:color="000000"/>
            </w:tcBorders>
          </w:tcPr>
          <w:p>
            <w:pPr/>
          </w:p>
        </w:tc>
        <w:tc>
          <w:tcPr>
            <w:tcW w:w="131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2"/>
              <w:ind w:right="82"/>
              <w:jc w:val="right"/>
              <w:rPr>
                <w:rFonts w:ascii="Times New Roman" w:hAnsi="Times New Roman" w:cs="Times New Roman" w:eastAsia="Times New Roman" w:hint="default"/>
                <w:sz w:val="18"/>
                <w:szCs w:val="18"/>
              </w:rPr>
            </w:pPr>
            <w:r>
              <w:rPr>
                <w:rFonts w:ascii="Times New Roman"/>
                <w:spacing w:val="-20"/>
                <w:sz w:val="18"/>
              </w:rPr>
              <w:t>1,602,391,486.92</w:t>
            </w:r>
          </w:p>
        </w:tc>
        <w:tc>
          <w:tcPr>
            <w:tcW w:w="132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2"/>
              <w:ind w:right="81"/>
              <w:jc w:val="right"/>
              <w:rPr>
                <w:rFonts w:ascii="Times New Roman" w:hAnsi="Times New Roman" w:cs="Times New Roman" w:eastAsia="Times New Roman" w:hint="default"/>
                <w:sz w:val="18"/>
                <w:szCs w:val="18"/>
              </w:rPr>
            </w:pPr>
            <w:r>
              <w:rPr>
                <w:rFonts w:ascii="Times New Roman"/>
                <w:spacing w:val="-20"/>
                <w:sz w:val="18"/>
              </w:rPr>
              <w:t>-1,602,391,486.92</w:t>
            </w:r>
          </w:p>
        </w:tc>
        <w:tc>
          <w:tcPr>
            <w:tcW w:w="1265" w:type="dxa"/>
            <w:tcBorders>
              <w:top w:val="single" w:sz="4" w:space="0" w:color="000000"/>
              <w:left w:val="single" w:sz="4" w:space="0" w:color="000000"/>
              <w:bottom w:val="single" w:sz="17" w:space="0" w:color="000000"/>
              <w:right w:val="nil" w:sz="6" w:space="0" w:color="auto"/>
            </w:tcBorders>
          </w:tcPr>
          <w:p>
            <w:pPr/>
          </w:p>
        </w:tc>
      </w:tr>
    </w:tbl>
    <w:p>
      <w:pPr>
        <w:spacing w:after="0"/>
        <w:sectPr>
          <w:footerReference w:type="default" r:id="rId45"/>
          <w:pgSz w:w="11910" w:h="16840"/>
          <w:pgMar w:footer="1195" w:header="882" w:top="1120" w:bottom="1380" w:left="154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1315"/>
        <w:gridCol w:w="1256"/>
        <w:gridCol w:w="1296"/>
        <w:gridCol w:w="1289"/>
        <w:gridCol w:w="1315"/>
        <w:gridCol w:w="1328"/>
        <w:gridCol w:w="1265"/>
      </w:tblGrid>
      <w:tr>
        <w:trPr>
          <w:trHeight w:val="370" w:hRule="exact"/>
        </w:trPr>
        <w:tc>
          <w:tcPr>
            <w:tcW w:w="1315"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pacing w:val="-31"/>
                <w:sz w:val="18"/>
                <w:szCs w:val="18"/>
              </w:rPr>
              <w:t>应付账款</w:t>
            </w:r>
          </w:p>
        </w:tc>
        <w:tc>
          <w:tcPr>
            <w:tcW w:w="125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65"/>
              <w:ind w:right="81"/>
              <w:jc w:val="right"/>
              <w:rPr>
                <w:rFonts w:ascii="Times New Roman" w:hAnsi="Times New Roman" w:cs="Times New Roman" w:eastAsia="Times New Roman" w:hint="default"/>
                <w:sz w:val="18"/>
                <w:szCs w:val="18"/>
              </w:rPr>
            </w:pPr>
            <w:r>
              <w:rPr>
                <w:rFonts w:ascii="Times New Roman"/>
                <w:spacing w:val="-20"/>
                <w:sz w:val="18"/>
              </w:rPr>
              <w:t>10,634,982,036.66</w:t>
            </w:r>
          </w:p>
        </w:tc>
        <w:tc>
          <w:tcPr>
            <w:tcW w:w="129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65"/>
              <w:ind w:right="80"/>
              <w:jc w:val="right"/>
              <w:rPr>
                <w:rFonts w:ascii="Times New Roman" w:hAnsi="Times New Roman" w:cs="Times New Roman" w:eastAsia="Times New Roman" w:hint="default"/>
                <w:sz w:val="18"/>
                <w:szCs w:val="18"/>
              </w:rPr>
            </w:pPr>
            <w:r>
              <w:rPr>
                <w:rFonts w:ascii="Times New Roman"/>
                <w:spacing w:val="-20"/>
                <w:sz w:val="18"/>
              </w:rPr>
              <w:t>-10,634,982,036.66</w:t>
            </w:r>
          </w:p>
        </w:tc>
        <w:tc>
          <w:tcPr>
            <w:tcW w:w="1289" w:type="dxa"/>
            <w:tcBorders>
              <w:top w:val="single" w:sz="17" w:space="0" w:color="000000"/>
              <w:left w:val="single" w:sz="4" w:space="0" w:color="000000"/>
              <w:bottom w:val="single" w:sz="4" w:space="0" w:color="000000"/>
              <w:right w:val="single" w:sz="4" w:space="0" w:color="000000"/>
            </w:tcBorders>
          </w:tcPr>
          <w:p>
            <w:pPr/>
          </w:p>
        </w:tc>
        <w:tc>
          <w:tcPr>
            <w:tcW w:w="1315"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65"/>
              <w:ind w:right="82"/>
              <w:jc w:val="right"/>
              <w:rPr>
                <w:rFonts w:ascii="Times New Roman" w:hAnsi="Times New Roman" w:cs="Times New Roman" w:eastAsia="Times New Roman" w:hint="default"/>
                <w:sz w:val="18"/>
                <w:szCs w:val="18"/>
              </w:rPr>
            </w:pPr>
            <w:r>
              <w:rPr>
                <w:rFonts w:ascii="Times New Roman"/>
                <w:spacing w:val="-20"/>
                <w:sz w:val="18"/>
              </w:rPr>
              <w:t>5,711,010,752.71</w:t>
            </w:r>
          </w:p>
        </w:tc>
        <w:tc>
          <w:tcPr>
            <w:tcW w:w="132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65"/>
              <w:ind w:right="81"/>
              <w:jc w:val="right"/>
              <w:rPr>
                <w:rFonts w:ascii="Times New Roman" w:hAnsi="Times New Roman" w:cs="Times New Roman" w:eastAsia="Times New Roman" w:hint="default"/>
                <w:sz w:val="18"/>
                <w:szCs w:val="18"/>
              </w:rPr>
            </w:pPr>
            <w:r>
              <w:rPr>
                <w:rFonts w:ascii="Times New Roman"/>
                <w:spacing w:val="-20"/>
                <w:sz w:val="18"/>
              </w:rPr>
              <w:t>-5,711,010,752.71</w:t>
            </w:r>
          </w:p>
        </w:tc>
        <w:tc>
          <w:tcPr>
            <w:tcW w:w="1265" w:type="dxa"/>
            <w:tcBorders>
              <w:top w:val="single" w:sz="17" w:space="0" w:color="000000"/>
              <w:left w:val="single" w:sz="4" w:space="0" w:color="000000"/>
              <w:bottom w:val="single" w:sz="4" w:space="0" w:color="000000"/>
              <w:right w:val="nil" w:sz="6" w:space="0" w:color="auto"/>
            </w:tcBorders>
          </w:tcPr>
          <w:p>
            <w:pPr/>
          </w:p>
        </w:tc>
      </w:tr>
      <w:tr>
        <w:trPr>
          <w:trHeight w:val="350" w:hRule="exact"/>
        </w:trPr>
        <w:tc>
          <w:tcPr>
            <w:tcW w:w="13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pacing w:val="-32"/>
                <w:sz w:val="18"/>
                <w:szCs w:val="18"/>
              </w:rPr>
              <w:t>其他应付款</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0"/>
              <w:jc w:val="right"/>
              <w:rPr>
                <w:rFonts w:ascii="Times New Roman" w:hAnsi="Times New Roman" w:cs="Times New Roman" w:eastAsia="Times New Roman" w:hint="default"/>
                <w:sz w:val="18"/>
                <w:szCs w:val="18"/>
              </w:rPr>
            </w:pPr>
            <w:r>
              <w:rPr>
                <w:rFonts w:ascii="Times New Roman"/>
                <w:spacing w:val="-20"/>
                <w:sz w:val="18"/>
              </w:rPr>
              <w:t>2,955,129,730.10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0"/>
              <w:jc w:val="right"/>
              <w:rPr>
                <w:rFonts w:ascii="Times New Roman" w:hAnsi="Times New Roman" w:cs="Times New Roman" w:eastAsia="Times New Roman" w:hint="default"/>
                <w:sz w:val="18"/>
                <w:szCs w:val="18"/>
              </w:rPr>
            </w:pPr>
            <w:r>
              <w:rPr>
                <w:rFonts w:ascii="Times New Roman"/>
                <w:spacing w:val="-20"/>
                <w:sz w:val="18"/>
              </w:rPr>
              <w:t>540,364,188.75</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3"/>
              <w:jc w:val="right"/>
              <w:rPr>
                <w:rFonts w:ascii="Times New Roman" w:hAnsi="Times New Roman" w:cs="Times New Roman" w:eastAsia="Times New Roman" w:hint="default"/>
                <w:sz w:val="18"/>
                <w:szCs w:val="18"/>
              </w:rPr>
            </w:pPr>
            <w:r>
              <w:rPr>
                <w:rFonts w:ascii="Times New Roman"/>
                <w:spacing w:val="-20"/>
                <w:sz w:val="18"/>
              </w:rPr>
              <w:t>3,495,493,918.85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2"/>
              <w:jc w:val="right"/>
              <w:rPr>
                <w:rFonts w:ascii="Times New Roman" w:hAnsi="Times New Roman" w:cs="Times New Roman" w:eastAsia="Times New Roman" w:hint="default"/>
                <w:sz w:val="18"/>
                <w:szCs w:val="18"/>
              </w:rPr>
            </w:pPr>
            <w:r>
              <w:rPr>
                <w:rFonts w:ascii="Times New Roman"/>
                <w:spacing w:val="-20"/>
                <w:sz w:val="18"/>
              </w:rPr>
              <w:t>3,211,804,830.47</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1"/>
              <w:jc w:val="right"/>
              <w:rPr>
                <w:rFonts w:ascii="Times New Roman" w:hAnsi="Times New Roman" w:cs="Times New Roman" w:eastAsia="Times New Roman" w:hint="default"/>
                <w:sz w:val="18"/>
                <w:szCs w:val="18"/>
              </w:rPr>
            </w:pPr>
            <w:r>
              <w:rPr>
                <w:rFonts w:ascii="Times New Roman"/>
                <w:spacing w:val="-19"/>
                <w:sz w:val="18"/>
              </w:rPr>
              <w:t>26,510,880.14</w:t>
            </w:r>
          </w:p>
        </w:tc>
        <w:tc>
          <w:tcPr>
            <w:tcW w:w="12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211" w:right="0"/>
              <w:jc w:val="left"/>
              <w:rPr>
                <w:rFonts w:ascii="Times New Roman" w:hAnsi="Times New Roman" w:cs="Times New Roman" w:eastAsia="Times New Roman" w:hint="default"/>
                <w:sz w:val="18"/>
                <w:szCs w:val="18"/>
              </w:rPr>
            </w:pPr>
            <w:r>
              <w:rPr>
                <w:rFonts w:ascii="Times New Roman"/>
                <w:spacing w:val="-20"/>
                <w:sz w:val="18"/>
              </w:rPr>
              <w:t>3,238,315,710.61</w:t>
            </w:r>
          </w:p>
        </w:tc>
      </w:tr>
      <w:tr>
        <w:trPr>
          <w:trHeight w:val="350" w:hRule="exact"/>
        </w:trPr>
        <w:tc>
          <w:tcPr>
            <w:tcW w:w="13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pacing w:val="-31"/>
                <w:sz w:val="18"/>
                <w:szCs w:val="18"/>
              </w:rPr>
              <w:t>应付利息</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1"/>
              <w:jc w:val="right"/>
              <w:rPr>
                <w:rFonts w:ascii="Times New Roman" w:hAnsi="Times New Roman" w:cs="Times New Roman" w:eastAsia="Times New Roman" w:hint="default"/>
                <w:sz w:val="18"/>
                <w:szCs w:val="18"/>
              </w:rPr>
            </w:pPr>
            <w:r>
              <w:rPr>
                <w:rFonts w:ascii="Times New Roman"/>
                <w:spacing w:val="-19"/>
                <w:sz w:val="18"/>
              </w:rPr>
              <w:t>39,682,621.84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0"/>
              <w:jc w:val="right"/>
              <w:rPr>
                <w:rFonts w:ascii="Times New Roman" w:hAnsi="Times New Roman" w:cs="Times New Roman" w:eastAsia="Times New Roman" w:hint="default"/>
                <w:sz w:val="18"/>
                <w:szCs w:val="18"/>
              </w:rPr>
            </w:pPr>
            <w:r>
              <w:rPr>
                <w:rFonts w:ascii="Times New Roman"/>
                <w:spacing w:val="-19"/>
                <w:sz w:val="18"/>
              </w:rPr>
              <w:t>-39,682,621.84</w:t>
            </w:r>
          </w:p>
        </w:tc>
        <w:tc>
          <w:tcPr>
            <w:tcW w:w="1289"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3"/>
              <w:jc w:val="right"/>
              <w:rPr>
                <w:rFonts w:ascii="Times New Roman" w:hAnsi="Times New Roman" w:cs="Times New Roman" w:eastAsia="Times New Roman" w:hint="default"/>
                <w:sz w:val="18"/>
                <w:szCs w:val="18"/>
              </w:rPr>
            </w:pPr>
            <w:r>
              <w:rPr>
                <w:rFonts w:ascii="Times New Roman"/>
                <w:spacing w:val="-19"/>
                <w:sz w:val="18"/>
              </w:rPr>
              <w:t>22,880,092.87</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1"/>
              <w:jc w:val="right"/>
              <w:rPr>
                <w:rFonts w:ascii="Times New Roman" w:hAnsi="Times New Roman" w:cs="Times New Roman" w:eastAsia="Times New Roman" w:hint="default"/>
                <w:sz w:val="18"/>
                <w:szCs w:val="18"/>
              </w:rPr>
            </w:pPr>
            <w:r>
              <w:rPr>
                <w:rFonts w:ascii="Times New Roman"/>
                <w:spacing w:val="-19"/>
                <w:sz w:val="18"/>
              </w:rPr>
              <w:t>-22,880,092.87</w:t>
            </w:r>
          </w:p>
        </w:tc>
        <w:tc>
          <w:tcPr>
            <w:tcW w:w="1265"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13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pacing w:val="-31"/>
                <w:sz w:val="18"/>
                <w:szCs w:val="18"/>
              </w:rPr>
              <w:t>应付股利</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81"/>
              <w:jc w:val="right"/>
              <w:rPr>
                <w:rFonts w:ascii="Times New Roman" w:hAnsi="Times New Roman" w:cs="Times New Roman" w:eastAsia="Times New Roman" w:hint="default"/>
                <w:sz w:val="18"/>
                <w:szCs w:val="18"/>
              </w:rPr>
            </w:pPr>
            <w:r>
              <w:rPr>
                <w:rFonts w:ascii="Times New Roman"/>
                <w:spacing w:val="-20"/>
                <w:sz w:val="18"/>
              </w:rPr>
              <w:t>500,681,566.91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80"/>
              <w:jc w:val="right"/>
              <w:rPr>
                <w:rFonts w:ascii="Times New Roman" w:hAnsi="Times New Roman" w:cs="Times New Roman" w:eastAsia="Times New Roman" w:hint="default"/>
                <w:sz w:val="18"/>
                <w:szCs w:val="18"/>
              </w:rPr>
            </w:pPr>
            <w:r>
              <w:rPr>
                <w:rFonts w:ascii="Times New Roman"/>
                <w:spacing w:val="-20"/>
                <w:sz w:val="18"/>
              </w:rPr>
              <w:t>-500,681,566.91</w:t>
            </w:r>
          </w:p>
        </w:tc>
        <w:tc>
          <w:tcPr>
            <w:tcW w:w="1289"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82"/>
              <w:jc w:val="right"/>
              <w:rPr>
                <w:rFonts w:ascii="Times New Roman" w:hAnsi="Times New Roman" w:cs="Times New Roman" w:eastAsia="Times New Roman" w:hint="default"/>
                <w:sz w:val="18"/>
                <w:szCs w:val="18"/>
              </w:rPr>
            </w:pPr>
            <w:r>
              <w:rPr>
                <w:rFonts w:ascii="Times New Roman"/>
                <w:spacing w:val="-19"/>
                <w:sz w:val="18"/>
              </w:rPr>
              <w:t>3,630,787.27</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81"/>
              <w:jc w:val="right"/>
              <w:rPr>
                <w:rFonts w:ascii="Times New Roman" w:hAnsi="Times New Roman" w:cs="Times New Roman" w:eastAsia="Times New Roman" w:hint="default"/>
                <w:sz w:val="18"/>
                <w:szCs w:val="18"/>
              </w:rPr>
            </w:pPr>
            <w:r>
              <w:rPr>
                <w:rFonts w:ascii="Times New Roman"/>
                <w:spacing w:val="-20"/>
                <w:sz w:val="18"/>
              </w:rPr>
              <w:t>-3,630,787.27</w:t>
            </w:r>
          </w:p>
        </w:tc>
        <w:tc>
          <w:tcPr>
            <w:tcW w:w="126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3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1"/>
              <w:jc w:val="right"/>
              <w:rPr>
                <w:rFonts w:ascii="Times New Roman" w:hAnsi="Times New Roman" w:cs="Times New Roman" w:eastAsia="Times New Roman" w:hint="default"/>
                <w:sz w:val="18"/>
                <w:szCs w:val="18"/>
              </w:rPr>
            </w:pPr>
            <w:r>
              <w:rPr>
                <w:rFonts w:ascii="Times New Roman"/>
                <w:spacing w:val="-19"/>
                <w:sz w:val="18"/>
              </w:rPr>
              <w:t>81,667,339.03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0"/>
              <w:jc w:val="right"/>
              <w:rPr>
                <w:rFonts w:ascii="Times New Roman" w:hAnsi="Times New Roman" w:cs="Times New Roman" w:eastAsia="Times New Roman" w:hint="default"/>
                <w:sz w:val="18"/>
                <w:szCs w:val="18"/>
              </w:rPr>
            </w:pPr>
            <w:r>
              <w:rPr>
                <w:rFonts w:ascii="Times New Roman"/>
                <w:spacing w:val="-19"/>
                <w:sz w:val="18"/>
              </w:rPr>
              <w:t>10,530,000.00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3"/>
              <w:jc w:val="right"/>
              <w:rPr>
                <w:rFonts w:ascii="Times New Roman" w:hAnsi="Times New Roman" w:cs="Times New Roman" w:eastAsia="Times New Roman" w:hint="default"/>
                <w:sz w:val="18"/>
                <w:szCs w:val="18"/>
              </w:rPr>
            </w:pPr>
            <w:r>
              <w:rPr>
                <w:rFonts w:ascii="Times New Roman"/>
                <w:spacing w:val="-19"/>
                <w:sz w:val="18"/>
              </w:rPr>
              <w:t>92,197,339.03</w:t>
            </w:r>
          </w:p>
        </w:tc>
        <w:tc>
          <w:tcPr>
            <w:tcW w:w="131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315"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25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2"/>
              <w:ind w:right="81"/>
              <w:jc w:val="right"/>
              <w:rPr>
                <w:rFonts w:ascii="Times New Roman" w:hAnsi="Times New Roman" w:cs="Times New Roman" w:eastAsia="Times New Roman" w:hint="default"/>
                <w:sz w:val="18"/>
                <w:szCs w:val="18"/>
              </w:rPr>
            </w:pPr>
            <w:r>
              <w:rPr>
                <w:rFonts w:ascii="Times New Roman"/>
                <w:spacing w:val="-19"/>
                <w:sz w:val="18"/>
              </w:rPr>
              <w:t>10,530,000.00</w:t>
            </w:r>
          </w:p>
        </w:tc>
        <w:tc>
          <w:tcPr>
            <w:tcW w:w="129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2"/>
              <w:ind w:right="80"/>
              <w:jc w:val="right"/>
              <w:rPr>
                <w:rFonts w:ascii="Times New Roman" w:hAnsi="Times New Roman" w:cs="Times New Roman" w:eastAsia="Times New Roman" w:hint="default"/>
                <w:sz w:val="18"/>
                <w:szCs w:val="18"/>
              </w:rPr>
            </w:pPr>
            <w:r>
              <w:rPr>
                <w:rFonts w:ascii="Times New Roman"/>
                <w:spacing w:val="-19"/>
                <w:sz w:val="18"/>
              </w:rPr>
              <w:t>-10,530,000.00</w:t>
            </w:r>
          </w:p>
        </w:tc>
        <w:tc>
          <w:tcPr>
            <w:tcW w:w="1289" w:type="dxa"/>
            <w:tcBorders>
              <w:top w:val="single" w:sz="4" w:space="0" w:color="000000"/>
              <w:left w:val="single" w:sz="4" w:space="0" w:color="000000"/>
              <w:bottom w:val="single" w:sz="17" w:space="0" w:color="000000"/>
              <w:right w:val="single" w:sz="4" w:space="0" w:color="000000"/>
            </w:tcBorders>
          </w:tcPr>
          <w:p>
            <w:pPr/>
          </w:p>
        </w:tc>
        <w:tc>
          <w:tcPr>
            <w:tcW w:w="1315" w:type="dxa"/>
            <w:tcBorders>
              <w:top w:val="single" w:sz="4" w:space="0" w:color="000000"/>
              <w:left w:val="single" w:sz="4" w:space="0" w:color="000000"/>
              <w:bottom w:val="single" w:sz="17" w:space="0" w:color="000000"/>
              <w:right w:val="single" w:sz="4" w:space="0" w:color="000000"/>
            </w:tcBorders>
          </w:tcPr>
          <w:p>
            <w:pPr/>
          </w:p>
        </w:tc>
        <w:tc>
          <w:tcPr>
            <w:tcW w:w="1328" w:type="dxa"/>
            <w:tcBorders>
              <w:top w:val="single" w:sz="4" w:space="0" w:color="000000"/>
              <w:left w:val="single" w:sz="4" w:space="0" w:color="000000"/>
              <w:bottom w:val="single" w:sz="17" w:space="0" w:color="000000"/>
              <w:right w:val="single" w:sz="4" w:space="0" w:color="000000"/>
            </w:tcBorders>
          </w:tcPr>
          <w:p>
            <w:pPr/>
          </w:p>
        </w:tc>
        <w:tc>
          <w:tcPr>
            <w:tcW w:w="1265" w:type="dxa"/>
            <w:tcBorders>
              <w:top w:val="single" w:sz="4" w:space="0" w:color="000000"/>
              <w:left w:val="single" w:sz="4" w:space="0" w:color="000000"/>
              <w:bottom w:val="single" w:sz="17" w:space="0" w:color="000000"/>
              <w:right w:val="nil" w:sz="6" w:space="0" w:color="auto"/>
            </w:tcBorders>
          </w:tcPr>
          <w:p>
            <w:pPr/>
          </w:p>
        </w:tc>
      </w:tr>
    </w:tbl>
    <w:p>
      <w:pPr>
        <w:spacing w:line="240" w:lineRule="auto" w:before="9"/>
        <w:rPr>
          <w:rFonts w:ascii="宋体" w:hAnsi="宋体" w:cs="宋体" w:eastAsia="宋体" w:hint="default"/>
          <w:sz w:val="9"/>
          <w:szCs w:val="9"/>
        </w:rPr>
      </w:pPr>
    </w:p>
    <w:p>
      <w:pPr>
        <w:pStyle w:val="BodyText"/>
        <w:spacing w:line="240" w:lineRule="auto" w:before="36"/>
        <w:ind w:left="678" w:right="248"/>
        <w:jc w:val="left"/>
      </w:pPr>
      <w:r>
        <w:rPr>
          <w:rFonts w:ascii="Times New Roman" w:hAnsi="Times New Roman" w:cs="Times New Roman" w:eastAsia="Times New Roman" w:hint="default"/>
        </w:rPr>
        <w:t>B</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年度受影响的合并利润表和母公司利润表：</w:t>
      </w:r>
    </w:p>
    <w:p>
      <w:pPr>
        <w:spacing w:line="240" w:lineRule="auto" w:before="9"/>
        <w:rPr>
          <w:rFonts w:ascii="宋体" w:hAnsi="宋体" w:cs="宋体" w:eastAsia="宋体" w:hint="default"/>
          <w:sz w:val="11"/>
          <w:szCs w:val="11"/>
        </w:rPr>
      </w:pPr>
    </w:p>
    <w:p>
      <w:pPr>
        <w:pStyle w:val="BodyText"/>
        <w:spacing w:line="240" w:lineRule="auto" w:before="36"/>
        <w:ind w:left="0" w:right="250"/>
        <w:jc w:val="right"/>
      </w:pPr>
      <w:r>
        <w:rPr>
          <w:spacing w:val="-2"/>
        </w:rPr>
        <w:t>单位：元币种：人民币</w:t>
      </w:r>
    </w:p>
    <w:p>
      <w:pPr>
        <w:spacing w:line="240" w:lineRule="auto" w:before="5"/>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1248"/>
        <w:gridCol w:w="1186"/>
        <w:gridCol w:w="1366"/>
        <w:gridCol w:w="1287"/>
        <w:gridCol w:w="1337"/>
        <w:gridCol w:w="1304"/>
        <w:gridCol w:w="1337"/>
      </w:tblGrid>
      <w:tr>
        <w:trPr>
          <w:trHeight w:val="368" w:hRule="exact"/>
        </w:trPr>
        <w:tc>
          <w:tcPr>
            <w:tcW w:w="1248" w:type="dxa"/>
            <w:vMerge w:val="restart"/>
            <w:tcBorders>
              <w:top w:val="single" w:sz="17"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b/>
                <w:bCs/>
                <w:spacing w:val="-34"/>
                <w:sz w:val="18"/>
                <w:szCs w:val="18"/>
              </w:rPr>
              <w:t>受影响的项目</w:t>
            </w:r>
            <w:r>
              <w:rPr>
                <w:rFonts w:ascii="宋体" w:hAnsi="宋体" w:cs="宋体" w:eastAsia="宋体" w:hint="default"/>
                <w:spacing w:val="-34"/>
                <w:sz w:val="18"/>
                <w:szCs w:val="18"/>
              </w:rPr>
            </w:r>
          </w:p>
        </w:tc>
        <w:tc>
          <w:tcPr>
            <w:tcW w:w="3839" w:type="dxa"/>
            <w:gridSpan w:val="3"/>
            <w:tcBorders>
              <w:top w:val="single" w:sz="17" w:space="0" w:color="000000"/>
              <w:left w:val="single" w:sz="4" w:space="0" w:color="000000"/>
              <w:bottom w:val="single" w:sz="4" w:space="0" w:color="000000"/>
              <w:right w:val="single" w:sz="4" w:space="0" w:color="000000"/>
            </w:tcBorders>
          </w:tcPr>
          <w:p>
            <w:pPr>
              <w:pStyle w:val="TableParagraph"/>
              <w:spacing w:line="240" w:lineRule="auto" w:before="25"/>
              <w:ind w:left="41" w:right="0"/>
              <w:jc w:val="center"/>
              <w:rPr>
                <w:rFonts w:ascii="宋体" w:hAnsi="宋体" w:cs="宋体" w:eastAsia="宋体" w:hint="default"/>
                <w:sz w:val="18"/>
                <w:szCs w:val="18"/>
              </w:rPr>
            </w:pPr>
            <w:r>
              <w:rPr>
                <w:rFonts w:ascii="宋体" w:hAnsi="宋体" w:cs="宋体" w:eastAsia="宋体" w:hint="default"/>
                <w:b/>
                <w:bCs/>
                <w:spacing w:val="-33"/>
                <w:sz w:val="18"/>
                <w:szCs w:val="18"/>
              </w:rPr>
              <w:t>合并利润表</w:t>
            </w:r>
            <w:r>
              <w:rPr>
                <w:rFonts w:ascii="宋体" w:hAnsi="宋体" w:cs="宋体" w:eastAsia="宋体" w:hint="default"/>
                <w:spacing w:val="-33"/>
                <w:sz w:val="18"/>
                <w:szCs w:val="18"/>
              </w:rPr>
            </w:r>
          </w:p>
        </w:tc>
        <w:tc>
          <w:tcPr>
            <w:tcW w:w="3977" w:type="dxa"/>
            <w:gridSpan w:val="3"/>
            <w:tcBorders>
              <w:top w:val="single" w:sz="17" w:space="0" w:color="000000"/>
              <w:left w:val="single" w:sz="4" w:space="0" w:color="000000"/>
              <w:bottom w:val="single" w:sz="4" w:space="0" w:color="000000"/>
              <w:right w:val="nil" w:sz="6" w:space="0" w:color="auto"/>
            </w:tcBorders>
          </w:tcPr>
          <w:p>
            <w:pPr>
              <w:pStyle w:val="TableParagraph"/>
              <w:spacing w:line="240" w:lineRule="auto" w:before="25"/>
              <w:ind w:left="37" w:right="0"/>
              <w:jc w:val="center"/>
              <w:rPr>
                <w:rFonts w:ascii="宋体" w:hAnsi="宋体" w:cs="宋体" w:eastAsia="宋体" w:hint="default"/>
                <w:sz w:val="18"/>
                <w:szCs w:val="18"/>
              </w:rPr>
            </w:pPr>
            <w:r>
              <w:rPr>
                <w:rFonts w:ascii="宋体" w:hAnsi="宋体" w:cs="宋体" w:eastAsia="宋体" w:hint="default"/>
                <w:b/>
                <w:bCs/>
                <w:spacing w:val="-34"/>
                <w:sz w:val="18"/>
                <w:szCs w:val="18"/>
              </w:rPr>
              <w:t>母公司利润表</w:t>
            </w:r>
            <w:r>
              <w:rPr>
                <w:rFonts w:ascii="宋体" w:hAnsi="宋体" w:cs="宋体" w:eastAsia="宋体" w:hint="default"/>
                <w:spacing w:val="-34"/>
                <w:sz w:val="18"/>
                <w:szCs w:val="18"/>
              </w:rPr>
            </w:r>
          </w:p>
        </w:tc>
      </w:tr>
      <w:tr>
        <w:trPr>
          <w:trHeight w:val="350" w:hRule="exact"/>
        </w:trPr>
        <w:tc>
          <w:tcPr>
            <w:tcW w:w="1248" w:type="dxa"/>
            <w:vMerge/>
            <w:tcBorders>
              <w:left w:val="nil" w:sz="6" w:space="0" w:color="auto"/>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b/>
                <w:bCs/>
                <w:spacing w:val="-40"/>
                <w:sz w:val="18"/>
                <w:szCs w:val="18"/>
              </w:rPr>
              <w:t>调整前</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93" w:right="0"/>
              <w:jc w:val="left"/>
              <w:rPr>
                <w:rFonts w:ascii="宋体" w:hAnsi="宋体" w:cs="宋体" w:eastAsia="宋体" w:hint="default"/>
                <w:sz w:val="18"/>
                <w:szCs w:val="18"/>
              </w:rPr>
            </w:pPr>
            <w:r>
              <w:rPr>
                <w:rFonts w:ascii="宋体" w:hAnsi="宋体" w:cs="宋体" w:eastAsia="宋体" w:hint="default"/>
                <w:b/>
                <w:bCs/>
                <w:spacing w:val="-40"/>
                <w:sz w:val="18"/>
                <w:szCs w:val="18"/>
              </w:rPr>
              <w:t>调整金额</w:t>
            </w:r>
            <w:r>
              <w:rPr>
                <w:rFonts w:ascii="宋体" w:hAnsi="宋体" w:cs="宋体" w:eastAsia="宋体" w:hint="default"/>
                <w:sz w:val="18"/>
                <w:szCs w:val="18"/>
              </w:rPr>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4" w:right="0"/>
              <w:jc w:val="left"/>
              <w:rPr>
                <w:rFonts w:ascii="宋体" w:hAnsi="宋体" w:cs="宋体" w:eastAsia="宋体" w:hint="default"/>
                <w:sz w:val="18"/>
                <w:szCs w:val="18"/>
              </w:rPr>
            </w:pPr>
            <w:r>
              <w:rPr>
                <w:rFonts w:ascii="宋体" w:hAnsi="宋体" w:cs="宋体" w:eastAsia="宋体" w:hint="default"/>
                <w:b/>
                <w:bCs/>
                <w:spacing w:val="-40"/>
                <w:sz w:val="18"/>
                <w:szCs w:val="18"/>
              </w:rPr>
              <w:t>调整后</w:t>
            </w:r>
            <w:r>
              <w:rPr>
                <w:rFonts w:ascii="宋体" w:hAnsi="宋体" w:cs="宋体" w:eastAsia="宋体" w:hint="default"/>
                <w:sz w:val="18"/>
                <w:szCs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pacing w:val="-40"/>
                <w:sz w:val="18"/>
                <w:szCs w:val="18"/>
              </w:rPr>
              <w:t>调整前</w:t>
            </w:r>
            <w:r>
              <w:rPr>
                <w:rFonts w:ascii="宋体" w:hAnsi="宋体" w:cs="宋体" w:eastAsia="宋体" w:hint="default"/>
                <w:sz w:val="18"/>
                <w:szCs w:val="18"/>
              </w:rPr>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62" w:right="0"/>
              <w:jc w:val="left"/>
              <w:rPr>
                <w:rFonts w:ascii="宋体" w:hAnsi="宋体" w:cs="宋体" w:eastAsia="宋体" w:hint="default"/>
                <w:sz w:val="18"/>
                <w:szCs w:val="18"/>
              </w:rPr>
            </w:pPr>
            <w:r>
              <w:rPr>
                <w:rFonts w:ascii="宋体" w:hAnsi="宋体" w:cs="宋体" w:eastAsia="宋体" w:hint="default"/>
                <w:b/>
                <w:bCs/>
                <w:spacing w:val="-40"/>
                <w:sz w:val="18"/>
                <w:szCs w:val="18"/>
              </w:rPr>
              <w:t>调整金额</w:t>
            </w:r>
            <w:r>
              <w:rPr>
                <w:rFonts w:ascii="宋体" w:hAnsi="宋体" w:cs="宋体" w:eastAsia="宋体" w:hint="default"/>
                <w:sz w:val="18"/>
                <w:szCs w:val="18"/>
              </w:rPr>
            </w:r>
          </w:p>
        </w:tc>
        <w:tc>
          <w:tcPr>
            <w:tcW w:w="13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b/>
                <w:bCs/>
                <w:spacing w:val="-40"/>
                <w:sz w:val="18"/>
                <w:szCs w:val="18"/>
              </w:rPr>
              <w:t>调整后</w:t>
            </w:r>
            <w:r>
              <w:rPr>
                <w:rFonts w:ascii="宋体" w:hAnsi="宋体" w:cs="宋体" w:eastAsia="宋体" w:hint="default"/>
                <w:sz w:val="18"/>
                <w:szCs w:val="18"/>
              </w:rPr>
            </w:r>
          </w:p>
        </w:tc>
      </w:tr>
      <w:tr>
        <w:trPr>
          <w:trHeight w:val="350" w:hRule="exact"/>
        </w:trPr>
        <w:tc>
          <w:tcPr>
            <w:tcW w:w="1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pacing w:val="-31"/>
                <w:sz w:val="18"/>
                <w:szCs w:val="18"/>
              </w:rPr>
              <w:t>管理费用</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 w:right="0"/>
              <w:jc w:val="center"/>
              <w:rPr>
                <w:rFonts w:ascii="Times New Roman" w:hAnsi="Times New Roman" w:cs="Times New Roman" w:eastAsia="Times New Roman" w:hint="default"/>
                <w:sz w:val="18"/>
                <w:szCs w:val="18"/>
              </w:rPr>
            </w:pPr>
            <w:r>
              <w:rPr>
                <w:rFonts w:ascii="Times New Roman"/>
                <w:spacing w:val="-20"/>
                <w:sz w:val="18"/>
              </w:rPr>
              <w:t>2,784,476,929.80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2"/>
              <w:jc w:val="right"/>
              <w:rPr>
                <w:rFonts w:ascii="Times New Roman" w:hAnsi="Times New Roman" w:cs="Times New Roman" w:eastAsia="Times New Roman" w:hint="default"/>
                <w:sz w:val="18"/>
                <w:szCs w:val="18"/>
              </w:rPr>
            </w:pPr>
            <w:r>
              <w:rPr>
                <w:rFonts w:ascii="Times New Roman"/>
                <w:spacing w:val="-20"/>
                <w:sz w:val="18"/>
              </w:rPr>
              <w:t>-1,185,417,496.13</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3"/>
              <w:jc w:val="right"/>
              <w:rPr>
                <w:rFonts w:ascii="Times New Roman" w:hAnsi="Times New Roman" w:cs="Times New Roman" w:eastAsia="Times New Roman" w:hint="default"/>
                <w:sz w:val="18"/>
                <w:szCs w:val="18"/>
              </w:rPr>
            </w:pPr>
            <w:r>
              <w:rPr>
                <w:rFonts w:ascii="Times New Roman"/>
                <w:spacing w:val="-20"/>
                <w:sz w:val="18"/>
              </w:rPr>
              <w:t>1,599,059,433.67</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79" w:right="0"/>
              <w:jc w:val="left"/>
              <w:rPr>
                <w:rFonts w:ascii="Times New Roman" w:hAnsi="Times New Roman" w:cs="Times New Roman" w:eastAsia="Times New Roman" w:hint="default"/>
                <w:sz w:val="18"/>
                <w:szCs w:val="18"/>
              </w:rPr>
            </w:pPr>
            <w:r>
              <w:rPr>
                <w:rFonts w:ascii="Times New Roman"/>
                <w:spacing w:val="-20"/>
                <w:sz w:val="18"/>
              </w:rPr>
              <w:t>528,951,356.06</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04" w:right="0"/>
              <w:jc w:val="left"/>
              <w:rPr>
                <w:rFonts w:ascii="Times New Roman" w:hAnsi="Times New Roman" w:cs="Times New Roman" w:eastAsia="Times New Roman" w:hint="default"/>
                <w:sz w:val="18"/>
                <w:szCs w:val="18"/>
              </w:rPr>
            </w:pPr>
            <w:r>
              <w:rPr>
                <w:rFonts w:ascii="Times New Roman"/>
                <w:spacing w:val="-20"/>
                <w:sz w:val="18"/>
              </w:rPr>
              <w:t>-176,997,593.16</w:t>
            </w:r>
          </w:p>
        </w:tc>
        <w:tc>
          <w:tcPr>
            <w:tcW w:w="13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85"/>
              <w:jc w:val="right"/>
              <w:rPr>
                <w:rFonts w:ascii="Times New Roman" w:hAnsi="Times New Roman" w:cs="Times New Roman" w:eastAsia="Times New Roman" w:hint="default"/>
                <w:sz w:val="18"/>
                <w:szCs w:val="18"/>
              </w:rPr>
            </w:pPr>
            <w:r>
              <w:rPr>
                <w:rFonts w:ascii="Times New Roman"/>
                <w:spacing w:val="-20"/>
                <w:sz w:val="18"/>
              </w:rPr>
              <w:t>351,953,762.90</w:t>
            </w:r>
          </w:p>
        </w:tc>
      </w:tr>
      <w:tr>
        <w:trPr>
          <w:trHeight w:val="367" w:hRule="exact"/>
        </w:trPr>
        <w:tc>
          <w:tcPr>
            <w:tcW w:w="1248"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pacing w:val="-31"/>
                <w:sz w:val="18"/>
                <w:szCs w:val="18"/>
              </w:rPr>
              <w:t>研发费用</w:t>
            </w:r>
          </w:p>
        </w:tc>
        <w:tc>
          <w:tcPr>
            <w:tcW w:w="1186" w:type="dxa"/>
            <w:tcBorders>
              <w:top w:val="single" w:sz="4" w:space="0" w:color="000000"/>
              <w:left w:val="single" w:sz="4" w:space="0" w:color="000000"/>
              <w:bottom w:val="single" w:sz="17" w:space="0" w:color="000000"/>
              <w:right w:val="single" w:sz="4" w:space="0" w:color="000000"/>
            </w:tcBorders>
          </w:tcPr>
          <w:p>
            <w:pPr/>
          </w:p>
        </w:tc>
        <w:tc>
          <w:tcPr>
            <w:tcW w:w="136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2"/>
              <w:ind w:right="82"/>
              <w:jc w:val="right"/>
              <w:rPr>
                <w:rFonts w:ascii="Times New Roman" w:hAnsi="Times New Roman" w:cs="Times New Roman" w:eastAsia="Times New Roman" w:hint="default"/>
                <w:sz w:val="18"/>
                <w:szCs w:val="18"/>
              </w:rPr>
            </w:pPr>
            <w:r>
              <w:rPr>
                <w:rFonts w:ascii="Times New Roman"/>
                <w:spacing w:val="-20"/>
                <w:sz w:val="18"/>
              </w:rPr>
              <w:t>1,185,417,496.13</w:t>
            </w:r>
          </w:p>
        </w:tc>
        <w:tc>
          <w:tcPr>
            <w:tcW w:w="128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2"/>
              <w:ind w:right="83"/>
              <w:jc w:val="right"/>
              <w:rPr>
                <w:rFonts w:ascii="Times New Roman" w:hAnsi="Times New Roman" w:cs="Times New Roman" w:eastAsia="Times New Roman" w:hint="default"/>
                <w:sz w:val="18"/>
                <w:szCs w:val="18"/>
              </w:rPr>
            </w:pPr>
            <w:r>
              <w:rPr>
                <w:rFonts w:ascii="Times New Roman"/>
                <w:spacing w:val="-20"/>
                <w:sz w:val="18"/>
              </w:rPr>
              <w:t>1,185,417,496.13</w:t>
            </w:r>
          </w:p>
        </w:tc>
        <w:tc>
          <w:tcPr>
            <w:tcW w:w="1337" w:type="dxa"/>
            <w:tcBorders>
              <w:top w:val="single" w:sz="4" w:space="0" w:color="000000"/>
              <w:left w:val="single" w:sz="4" w:space="0" w:color="000000"/>
              <w:bottom w:val="single" w:sz="17" w:space="0" w:color="000000"/>
              <w:right w:val="single" w:sz="4" w:space="0" w:color="000000"/>
            </w:tcBorders>
          </w:tcPr>
          <w:p>
            <w:pPr/>
          </w:p>
        </w:tc>
        <w:tc>
          <w:tcPr>
            <w:tcW w:w="130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2"/>
              <w:ind w:left="345" w:right="0"/>
              <w:jc w:val="left"/>
              <w:rPr>
                <w:rFonts w:ascii="Times New Roman" w:hAnsi="Times New Roman" w:cs="Times New Roman" w:eastAsia="Times New Roman" w:hint="default"/>
                <w:sz w:val="18"/>
                <w:szCs w:val="18"/>
              </w:rPr>
            </w:pPr>
            <w:r>
              <w:rPr>
                <w:rFonts w:ascii="Times New Roman"/>
                <w:spacing w:val="-20"/>
                <w:sz w:val="18"/>
              </w:rPr>
              <w:t>176,997,593.16</w:t>
            </w:r>
          </w:p>
        </w:tc>
        <w:tc>
          <w:tcPr>
            <w:tcW w:w="1337"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62"/>
              <w:ind w:right="85"/>
              <w:jc w:val="right"/>
              <w:rPr>
                <w:rFonts w:ascii="Times New Roman" w:hAnsi="Times New Roman" w:cs="Times New Roman" w:eastAsia="Times New Roman" w:hint="default"/>
                <w:sz w:val="18"/>
                <w:szCs w:val="18"/>
              </w:rPr>
            </w:pPr>
            <w:r>
              <w:rPr>
                <w:rFonts w:ascii="Times New Roman"/>
                <w:spacing w:val="-20"/>
                <w:sz w:val="18"/>
              </w:rPr>
              <w:t>176,997,593.16</w:t>
            </w:r>
          </w:p>
        </w:tc>
      </w:tr>
    </w:tbl>
    <w:p>
      <w:pPr>
        <w:spacing w:line="240" w:lineRule="auto" w:before="9"/>
        <w:rPr>
          <w:rFonts w:ascii="宋体" w:hAnsi="宋体" w:cs="宋体" w:eastAsia="宋体" w:hint="default"/>
          <w:sz w:val="9"/>
          <w:szCs w:val="9"/>
        </w:rPr>
      </w:pPr>
    </w:p>
    <w:p>
      <w:pPr>
        <w:pStyle w:val="BodyText"/>
        <w:spacing w:line="240" w:lineRule="auto" w:before="36"/>
        <w:ind w:left="678" w:right="248"/>
        <w:jc w:val="left"/>
      </w:pPr>
      <w:r>
        <w:rPr>
          <w:rFonts w:ascii="Times New Roman" w:hAnsi="Times New Roman" w:cs="Times New Roman" w:eastAsia="Times New Roman" w:hint="default"/>
        </w:rPr>
        <w:t>C</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年度受影响的合并现金流量表和母公司现金流量表：</w:t>
      </w:r>
    </w:p>
    <w:p>
      <w:pPr>
        <w:spacing w:line="240" w:lineRule="auto" w:before="9"/>
        <w:rPr>
          <w:rFonts w:ascii="宋体" w:hAnsi="宋体" w:cs="宋体" w:eastAsia="宋体" w:hint="default"/>
          <w:sz w:val="11"/>
          <w:szCs w:val="11"/>
        </w:rPr>
      </w:pPr>
    </w:p>
    <w:p>
      <w:pPr>
        <w:pStyle w:val="BodyText"/>
        <w:spacing w:line="240" w:lineRule="auto" w:before="36"/>
        <w:ind w:left="0" w:right="250"/>
        <w:jc w:val="right"/>
      </w:pPr>
      <w:r>
        <w:rPr>
          <w:spacing w:val="-2"/>
        </w:rPr>
        <w:t>单位：元币种：人民币</w:t>
      </w:r>
    </w:p>
    <w:p>
      <w:pPr>
        <w:spacing w:line="240" w:lineRule="auto" w:before="5"/>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1248"/>
        <w:gridCol w:w="1186"/>
        <w:gridCol w:w="1366"/>
        <w:gridCol w:w="1287"/>
        <w:gridCol w:w="1337"/>
        <w:gridCol w:w="1304"/>
        <w:gridCol w:w="1337"/>
      </w:tblGrid>
      <w:tr>
        <w:trPr>
          <w:trHeight w:val="370" w:hRule="exact"/>
        </w:trPr>
        <w:tc>
          <w:tcPr>
            <w:tcW w:w="1248" w:type="dxa"/>
            <w:vMerge w:val="restart"/>
            <w:tcBorders>
              <w:top w:val="single" w:sz="17"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b/>
                <w:bCs/>
                <w:spacing w:val="-34"/>
                <w:sz w:val="18"/>
                <w:szCs w:val="18"/>
              </w:rPr>
              <w:t>受影响的项目</w:t>
            </w:r>
            <w:r>
              <w:rPr>
                <w:rFonts w:ascii="宋体" w:hAnsi="宋体" w:cs="宋体" w:eastAsia="宋体" w:hint="default"/>
                <w:spacing w:val="-34"/>
                <w:sz w:val="18"/>
                <w:szCs w:val="18"/>
              </w:rPr>
            </w:r>
          </w:p>
        </w:tc>
        <w:tc>
          <w:tcPr>
            <w:tcW w:w="3839" w:type="dxa"/>
            <w:gridSpan w:val="3"/>
            <w:tcBorders>
              <w:top w:val="single" w:sz="17" w:space="0" w:color="000000"/>
              <w:left w:val="single" w:sz="4" w:space="0" w:color="000000"/>
              <w:bottom w:val="single" w:sz="4" w:space="0" w:color="000000"/>
              <w:right w:val="single" w:sz="4" w:space="0" w:color="000000"/>
            </w:tcBorders>
          </w:tcPr>
          <w:p>
            <w:pPr>
              <w:pStyle w:val="TableParagraph"/>
              <w:spacing w:line="240" w:lineRule="auto" w:before="25"/>
              <w:ind w:left="38" w:right="0"/>
              <w:jc w:val="center"/>
              <w:rPr>
                <w:rFonts w:ascii="宋体" w:hAnsi="宋体" w:cs="宋体" w:eastAsia="宋体" w:hint="default"/>
                <w:sz w:val="18"/>
                <w:szCs w:val="18"/>
              </w:rPr>
            </w:pPr>
            <w:r>
              <w:rPr>
                <w:rFonts w:ascii="宋体" w:hAnsi="宋体" w:cs="宋体" w:eastAsia="宋体" w:hint="default"/>
                <w:b/>
                <w:bCs/>
                <w:spacing w:val="-35"/>
                <w:sz w:val="18"/>
                <w:szCs w:val="18"/>
              </w:rPr>
              <w:t>合并现金流量表</w:t>
            </w:r>
            <w:r>
              <w:rPr>
                <w:rFonts w:ascii="宋体" w:hAnsi="宋体" w:cs="宋体" w:eastAsia="宋体" w:hint="default"/>
                <w:spacing w:val="-35"/>
                <w:sz w:val="18"/>
                <w:szCs w:val="18"/>
              </w:rPr>
            </w:r>
          </w:p>
        </w:tc>
        <w:tc>
          <w:tcPr>
            <w:tcW w:w="3977" w:type="dxa"/>
            <w:gridSpan w:val="3"/>
            <w:tcBorders>
              <w:top w:val="single" w:sz="17" w:space="0" w:color="000000"/>
              <w:left w:val="single" w:sz="4" w:space="0" w:color="000000"/>
              <w:bottom w:val="single" w:sz="4" w:space="0" w:color="000000"/>
              <w:right w:val="nil" w:sz="6" w:space="0" w:color="auto"/>
            </w:tcBorders>
          </w:tcPr>
          <w:p>
            <w:pPr>
              <w:pStyle w:val="TableParagraph"/>
              <w:spacing w:line="240" w:lineRule="auto" w:before="25"/>
              <w:ind w:left="35" w:right="0"/>
              <w:jc w:val="center"/>
              <w:rPr>
                <w:rFonts w:ascii="宋体" w:hAnsi="宋体" w:cs="宋体" w:eastAsia="宋体" w:hint="default"/>
                <w:sz w:val="18"/>
                <w:szCs w:val="18"/>
              </w:rPr>
            </w:pPr>
            <w:r>
              <w:rPr>
                <w:rFonts w:ascii="宋体" w:hAnsi="宋体" w:cs="宋体" w:eastAsia="宋体" w:hint="default"/>
                <w:b/>
                <w:bCs/>
                <w:spacing w:val="-36"/>
                <w:sz w:val="18"/>
                <w:szCs w:val="18"/>
              </w:rPr>
              <w:t>母公司现金流量表</w:t>
            </w:r>
            <w:r>
              <w:rPr>
                <w:rFonts w:ascii="宋体" w:hAnsi="宋体" w:cs="宋体" w:eastAsia="宋体" w:hint="default"/>
                <w:spacing w:val="-36"/>
                <w:sz w:val="18"/>
                <w:szCs w:val="18"/>
              </w:rPr>
            </w:r>
          </w:p>
        </w:tc>
      </w:tr>
      <w:tr>
        <w:trPr>
          <w:trHeight w:val="350" w:hRule="exact"/>
        </w:trPr>
        <w:tc>
          <w:tcPr>
            <w:tcW w:w="1248" w:type="dxa"/>
            <w:vMerge/>
            <w:tcBorders>
              <w:left w:val="nil" w:sz="6" w:space="0" w:color="auto"/>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b/>
                <w:bCs/>
                <w:spacing w:val="-40"/>
                <w:sz w:val="18"/>
                <w:szCs w:val="18"/>
              </w:rPr>
              <w:t>调整前</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93" w:right="0"/>
              <w:jc w:val="left"/>
              <w:rPr>
                <w:rFonts w:ascii="宋体" w:hAnsi="宋体" w:cs="宋体" w:eastAsia="宋体" w:hint="default"/>
                <w:sz w:val="18"/>
                <w:szCs w:val="18"/>
              </w:rPr>
            </w:pPr>
            <w:r>
              <w:rPr>
                <w:rFonts w:ascii="宋体" w:hAnsi="宋体" w:cs="宋体" w:eastAsia="宋体" w:hint="default"/>
                <w:b/>
                <w:bCs/>
                <w:spacing w:val="-40"/>
                <w:sz w:val="18"/>
                <w:szCs w:val="18"/>
              </w:rPr>
              <w:t>调整金额</w:t>
            </w:r>
            <w:r>
              <w:rPr>
                <w:rFonts w:ascii="宋体" w:hAnsi="宋体" w:cs="宋体" w:eastAsia="宋体" w:hint="default"/>
                <w:sz w:val="18"/>
                <w:szCs w:val="18"/>
              </w:rPr>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24" w:right="0"/>
              <w:jc w:val="left"/>
              <w:rPr>
                <w:rFonts w:ascii="宋体" w:hAnsi="宋体" w:cs="宋体" w:eastAsia="宋体" w:hint="default"/>
                <w:sz w:val="18"/>
                <w:szCs w:val="18"/>
              </w:rPr>
            </w:pPr>
            <w:r>
              <w:rPr>
                <w:rFonts w:ascii="宋体" w:hAnsi="宋体" w:cs="宋体" w:eastAsia="宋体" w:hint="default"/>
                <w:b/>
                <w:bCs/>
                <w:spacing w:val="-40"/>
                <w:sz w:val="18"/>
                <w:szCs w:val="18"/>
              </w:rPr>
              <w:t>调整后</w:t>
            </w:r>
            <w:r>
              <w:rPr>
                <w:rFonts w:ascii="宋体" w:hAnsi="宋体" w:cs="宋体" w:eastAsia="宋体" w:hint="default"/>
                <w:sz w:val="18"/>
                <w:szCs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pacing w:val="-40"/>
                <w:sz w:val="18"/>
                <w:szCs w:val="18"/>
              </w:rPr>
              <w:t>调整前</w:t>
            </w:r>
            <w:r>
              <w:rPr>
                <w:rFonts w:ascii="宋体" w:hAnsi="宋体" w:cs="宋体" w:eastAsia="宋体" w:hint="default"/>
                <w:sz w:val="18"/>
                <w:szCs w:val="18"/>
              </w:rPr>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62" w:right="0"/>
              <w:jc w:val="left"/>
              <w:rPr>
                <w:rFonts w:ascii="宋体" w:hAnsi="宋体" w:cs="宋体" w:eastAsia="宋体" w:hint="default"/>
                <w:sz w:val="18"/>
                <w:szCs w:val="18"/>
              </w:rPr>
            </w:pPr>
            <w:r>
              <w:rPr>
                <w:rFonts w:ascii="宋体" w:hAnsi="宋体" w:cs="宋体" w:eastAsia="宋体" w:hint="default"/>
                <w:b/>
                <w:bCs/>
                <w:spacing w:val="-40"/>
                <w:sz w:val="18"/>
                <w:szCs w:val="18"/>
              </w:rPr>
              <w:t>调整金额</w:t>
            </w:r>
            <w:r>
              <w:rPr>
                <w:rFonts w:ascii="宋体" w:hAnsi="宋体" w:cs="宋体" w:eastAsia="宋体" w:hint="default"/>
                <w:sz w:val="18"/>
                <w:szCs w:val="18"/>
              </w:rPr>
            </w:r>
          </w:p>
        </w:tc>
        <w:tc>
          <w:tcPr>
            <w:tcW w:w="13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b/>
                <w:bCs/>
                <w:spacing w:val="-40"/>
                <w:sz w:val="18"/>
                <w:szCs w:val="18"/>
              </w:rPr>
              <w:t>调整后</w:t>
            </w:r>
            <w:r>
              <w:rPr>
                <w:rFonts w:ascii="宋体" w:hAnsi="宋体" w:cs="宋体" w:eastAsia="宋体" w:hint="default"/>
                <w:sz w:val="18"/>
                <w:szCs w:val="18"/>
              </w:rPr>
            </w:r>
          </w:p>
        </w:tc>
      </w:tr>
      <w:tr>
        <w:trPr>
          <w:trHeight w:val="476" w:hRule="exact"/>
        </w:trPr>
        <w:tc>
          <w:tcPr>
            <w:tcW w:w="1248"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35"/>
                <w:sz w:val="18"/>
                <w:szCs w:val="18"/>
              </w:rPr>
              <w:t>收到其他与经营</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35"/>
                <w:sz w:val="18"/>
                <w:szCs w:val="18"/>
              </w:rPr>
              <w:t>活动有关的现金</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40" w:right="0"/>
              <w:jc w:val="center"/>
              <w:rPr>
                <w:rFonts w:ascii="Times New Roman" w:hAnsi="Times New Roman" w:cs="Times New Roman" w:eastAsia="Times New Roman" w:hint="default"/>
                <w:sz w:val="18"/>
                <w:szCs w:val="18"/>
              </w:rPr>
            </w:pPr>
            <w:r>
              <w:rPr>
                <w:rFonts w:ascii="Times New Roman"/>
                <w:spacing w:val="-20"/>
                <w:sz w:val="18"/>
              </w:rPr>
              <w:t>438,538,529.50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3"/>
              <w:jc w:val="right"/>
              <w:rPr>
                <w:rFonts w:ascii="Times New Roman" w:hAnsi="Times New Roman" w:cs="Times New Roman" w:eastAsia="Times New Roman" w:hint="default"/>
                <w:sz w:val="18"/>
                <w:szCs w:val="18"/>
              </w:rPr>
            </w:pPr>
            <w:r>
              <w:rPr>
                <w:rFonts w:ascii="Times New Roman"/>
                <w:spacing w:val="-19"/>
                <w:sz w:val="18"/>
              </w:rPr>
              <w:t>80,267,013.00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3"/>
              <w:jc w:val="right"/>
              <w:rPr>
                <w:rFonts w:ascii="Times New Roman" w:hAnsi="Times New Roman" w:cs="Times New Roman" w:eastAsia="Times New Roman" w:hint="default"/>
                <w:sz w:val="18"/>
                <w:szCs w:val="18"/>
              </w:rPr>
            </w:pPr>
            <w:r>
              <w:rPr>
                <w:rFonts w:ascii="Times New Roman"/>
                <w:spacing w:val="-20"/>
                <w:sz w:val="18"/>
              </w:rPr>
              <w:t>518,805,542.50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0"/>
              <w:jc w:val="right"/>
              <w:rPr>
                <w:rFonts w:ascii="Times New Roman" w:hAnsi="Times New Roman" w:cs="Times New Roman" w:eastAsia="Times New Roman" w:hint="default"/>
                <w:sz w:val="18"/>
                <w:szCs w:val="18"/>
              </w:rPr>
            </w:pPr>
            <w:r>
              <w:rPr>
                <w:rFonts w:ascii="Times New Roman"/>
                <w:spacing w:val="-19"/>
                <w:sz w:val="18"/>
              </w:rPr>
              <w:t>46,648,129.25</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15" w:right="0"/>
              <w:jc w:val="left"/>
              <w:rPr>
                <w:rFonts w:ascii="Times New Roman" w:hAnsi="Times New Roman" w:cs="Times New Roman" w:eastAsia="Times New Roman" w:hint="default"/>
                <w:sz w:val="18"/>
                <w:szCs w:val="18"/>
              </w:rPr>
            </w:pPr>
            <w:r>
              <w:rPr>
                <w:rFonts w:ascii="Times New Roman"/>
                <w:spacing w:val="-19"/>
                <w:sz w:val="18"/>
              </w:rPr>
              <w:t>19,130,702.00</w:t>
            </w:r>
          </w:p>
        </w:tc>
        <w:tc>
          <w:tcPr>
            <w:tcW w:w="13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85"/>
              <w:jc w:val="right"/>
              <w:rPr>
                <w:rFonts w:ascii="Times New Roman" w:hAnsi="Times New Roman" w:cs="Times New Roman" w:eastAsia="Times New Roman" w:hint="default"/>
                <w:sz w:val="18"/>
                <w:szCs w:val="18"/>
              </w:rPr>
            </w:pPr>
            <w:r>
              <w:rPr>
                <w:rFonts w:ascii="Times New Roman"/>
                <w:spacing w:val="-19"/>
                <w:sz w:val="18"/>
              </w:rPr>
              <w:t>65,778,831.25</w:t>
            </w:r>
          </w:p>
        </w:tc>
      </w:tr>
      <w:tr>
        <w:trPr>
          <w:trHeight w:val="730" w:hRule="exact"/>
        </w:trPr>
        <w:tc>
          <w:tcPr>
            <w:tcW w:w="1248" w:type="dxa"/>
            <w:tcBorders>
              <w:top w:val="single" w:sz="4" w:space="0" w:color="000000"/>
              <w:left w:val="nil" w:sz="6" w:space="0" w:color="auto"/>
              <w:bottom w:val="single" w:sz="17"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收到其他与</w:t>
            </w:r>
          </w:p>
          <w:p>
            <w:pPr>
              <w:pStyle w:val="TableParagraph"/>
              <w:spacing w:line="232" w:lineRule="exact" w:before="23"/>
              <w:ind w:left="122" w:right="218"/>
              <w:jc w:val="left"/>
              <w:rPr>
                <w:rFonts w:ascii="宋体" w:hAnsi="宋体" w:cs="宋体" w:eastAsia="宋体" w:hint="default"/>
                <w:sz w:val="18"/>
                <w:szCs w:val="18"/>
              </w:rPr>
            </w:pPr>
            <w:r>
              <w:rPr>
                <w:rFonts w:ascii="宋体" w:hAnsi="宋体" w:cs="宋体" w:eastAsia="宋体" w:hint="default"/>
                <w:sz w:val="18"/>
                <w:szCs w:val="18"/>
              </w:rPr>
              <w:t>投资活动有 关的现金</w:t>
            </w:r>
          </w:p>
        </w:tc>
        <w:tc>
          <w:tcPr>
            <w:tcW w:w="118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pacing w:val="-20"/>
                <w:sz w:val="18"/>
              </w:rPr>
              <w:t>3,253,755,657.45</w:t>
            </w:r>
          </w:p>
        </w:tc>
        <w:tc>
          <w:tcPr>
            <w:tcW w:w="136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2"/>
              <w:jc w:val="right"/>
              <w:rPr>
                <w:rFonts w:ascii="Times New Roman" w:hAnsi="Times New Roman" w:cs="Times New Roman" w:eastAsia="Times New Roman" w:hint="default"/>
                <w:sz w:val="18"/>
                <w:szCs w:val="18"/>
              </w:rPr>
            </w:pPr>
            <w:r>
              <w:rPr>
                <w:rFonts w:ascii="Times New Roman"/>
                <w:spacing w:val="-19"/>
                <w:sz w:val="18"/>
              </w:rPr>
              <w:t>-80,267,013.00</w:t>
            </w:r>
          </w:p>
        </w:tc>
        <w:tc>
          <w:tcPr>
            <w:tcW w:w="128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20"/>
                <w:sz w:val="18"/>
              </w:rPr>
              <w:t>3,173,488,644.45</w:t>
            </w:r>
          </w:p>
        </w:tc>
        <w:tc>
          <w:tcPr>
            <w:tcW w:w="133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0"/>
              <w:jc w:val="right"/>
              <w:rPr>
                <w:rFonts w:ascii="Times New Roman" w:hAnsi="Times New Roman" w:cs="Times New Roman" w:eastAsia="Times New Roman" w:hint="default"/>
                <w:sz w:val="18"/>
                <w:szCs w:val="18"/>
              </w:rPr>
            </w:pPr>
            <w:r>
              <w:rPr>
                <w:rFonts w:ascii="Times New Roman"/>
                <w:spacing w:val="-20"/>
                <w:sz w:val="18"/>
              </w:rPr>
              <w:t>6,777,937,578.13</w:t>
            </w:r>
          </w:p>
        </w:tc>
        <w:tc>
          <w:tcPr>
            <w:tcW w:w="130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pacing w:val="-19"/>
                <w:sz w:val="18"/>
              </w:rPr>
              <w:t>-19,130,702.00</w:t>
            </w:r>
          </w:p>
        </w:tc>
        <w:tc>
          <w:tcPr>
            <w:tcW w:w="1337"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20"/>
                <w:sz w:val="18"/>
              </w:rPr>
              <w:t>6,758,806,876.13</w:t>
            </w:r>
          </w:p>
        </w:tc>
      </w:tr>
    </w:tbl>
    <w:p>
      <w:pPr>
        <w:spacing w:line="240" w:lineRule="auto" w:before="9"/>
        <w:rPr>
          <w:rFonts w:ascii="宋体" w:hAnsi="宋体" w:cs="宋体" w:eastAsia="宋体" w:hint="default"/>
          <w:sz w:val="9"/>
          <w:szCs w:val="9"/>
        </w:rPr>
      </w:pPr>
    </w:p>
    <w:p>
      <w:pPr>
        <w:pStyle w:val="BodyText"/>
        <w:spacing w:line="297" w:lineRule="auto" w:before="36"/>
        <w:ind w:left="258" w:right="248" w:firstLine="419"/>
        <w:jc w:val="left"/>
      </w:pPr>
      <w:r>
        <w:rPr>
          <w:rFonts w:ascii="Times New Roman" w:hAnsi="Times New Roman" w:cs="Times New Roman" w:eastAsia="Times New Roman" w:hint="default"/>
          <w:spacing w:val="-4"/>
        </w:rPr>
        <w:t>2</w:t>
      </w:r>
      <w:r>
        <w:rPr>
          <w:spacing w:val="-4"/>
        </w:rPr>
        <w:t>）本公司子公司佳华控股本年采用新金融工具准则进行会计政策变更，追溯调整上年的资产</w:t>
      </w:r>
      <w:r>
        <w:rPr>
          <w:w w:val="100"/>
        </w:rPr>
        <w:t> </w:t>
      </w:r>
      <w:r>
        <w:rPr/>
        <w:t>减值损失</w:t>
      </w:r>
    </w:p>
    <w:p>
      <w:pPr>
        <w:pStyle w:val="BodyText"/>
        <w:spacing w:line="297" w:lineRule="auto" w:before="154"/>
        <w:ind w:left="258" w:right="248" w:firstLine="419"/>
        <w:jc w:val="left"/>
      </w:pPr>
      <w:r>
        <w:rPr>
          <w:rFonts w:ascii="Times New Roman" w:hAnsi="Times New Roman" w:cs="Times New Roman" w:eastAsia="Times New Roman" w:hint="default"/>
        </w:rPr>
        <w:t>A</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年度受影响的报表项目：对归属于母公司股东年初未分配利润影响</w:t>
      </w:r>
      <w:r>
        <w:rPr>
          <w:spacing w:val="-50"/>
        </w:rPr>
        <w:t> </w:t>
      </w:r>
      <w:r>
        <w:rPr>
          <w:rFonts w:ascii="Times New Roman" w:hAnsi="Times New Roman" w:cs="Times New Roman" w:eastAsia="Times New Roman" w:hint="default"/>
        </w:rPr>
        <w:t>378,598.75</w:t>
      </w:r>
      <w:r>
        <w:rPr>
          <w:rFonts w:ascii="Times New Roman" w:hAnsi="Times New Roman" w:cs="Times New Roman" w:eastAsia="Times New Roman" w:hint="default"/>
          <w:spacing w:val="5"/>
        </w:rPr>
        <w:t> </w:t>
      </w:r>
      <w:r>
        <w:rPr>
          <w:spacing w:val="-3"/>
        </w:rPr>
        <w:t>元，</w:t>
      </w:r>
      <w:r>
        <w:rPr>
          <w:spacing w:val="-3"/>
          <w:w w:val="100"/>
        </w:rPr>
        <w:t> </w:t>
      </w:r>
      <w:r>
        <w:rPr/>
        <w:t>少数股东权益影响</w:t>
      </w:r>
      <w:r>
        <w:rPr>
          <w:spacing w:val="-56"/>
        </w:rPr>
        <w:t> </w:t>
      </w:r>
      <w:r>
        <w:rPr>
          <w:rFonts w:ascii="Times New Roman" w:hAnsi="Times New Roman" w:cs="Times New Roman" w:eastAsia="Times New Roman" w:hint="default"/>
        </w:rPr>
        <w:t>79,531.40</w:t>
      </w:r>
      <w:r>
        <w:rPr>
          <w:rFonts w:ascii="Times New Roman" w:hAnsi="Times New Roman" w:cs="Times New Roman" w:eastAsia="Times New Roman" w:hint="default"/>
          <w:spacing w:val="-3"/>
        </w:rPr>
        <w:t> </w:t>
      </w:r>
      <w:r>
        <w:rPr/>
        <w:t>元。</w:t>
      </w:r>
    </w:p>
    <w:p>
      <w:pPr>
        <w:spacing w:line="240" w:lineRule="auto" w:before="6"/>
        <w:rPr>
          <w:rFonts w:ascii="宋体" w:hAnsi="宋体" w:cs="宋体" w:eastAsia="宋体" w:hint="default"/>
          <w:sz w:val="27"/>
          <w:szCs w:val="27"/>
        </w:rPr>
      </w:pPr>
    </w:p>
    <w:p>
      <w:pPr>
        <w:pStyle w:val="Heading3"/>
        <w:spacing w:line="240" w:lineRule="auto" w:before="0"/>
        <w:ind w:left="258" w:right="5693"/>
        <w:jc w:val="left"/>
        <w:rPr>
          <w:rFonts w:ascii="黑体" w:hAnsi="黑体" w:cs="黑体" w:eastAsia="黑体" w:hint="default"/>
          <w:b w:val="0"/>
          <w:bCs w:val="0"/>
        </w:rPr>
      </w:pPr>
      <w:r>
        <w:rPr>
          <w:rFonts w:ascii="宋体" w:hAnsi="宋体" w:cs="宋体" w:eastAsia="宋体" w:hint="default"/>
        </w:rPr>
        <w:t>(2).</w:t>
      </w:r>
      <w:r>
        <w:rPr>
          <w:rFonts w:ascii="黑体" w:hAnsi="黑体" w:cs="黑体" w:eastAsia="黑体" w:hint="default"/>
        </w:rPr>
        <w:t>重要会计估计变更</w:t>
      </w:r>
      <w:r>
        <w:rPr>
          <w:rFonts w:ascii="黑体" w:hAnsi="黑体" w:cs="黑体" w:eastAsia="黑体" w:hint="default"/>
          <w:b w:val="0"/>
          <w:bCs w:val="0"/>
        </w:rPr>
      </w:r>
    </w:p>
    <w:p>
      <w:pPr>
        <w:spacing w:line="290" w:lineRule="auto" w:before="56"/>
        <w:ind w:left="258" w:right="7605" w:firstLine="0"/>
        <w:jc w:val="left"/>
        <w:rPr>
          <w:rFonts w:ascii="宋体" w:hAnsi="宋体" w:cs="宋体" w:eastAsia="宋体" w:hint="default"/>
          <w:sz w:val="21"/>
          <w:szCs w:val="21"/>
        </w:rPr>
      </w:pPr>
      <w:r>
        <w:rPr>
          <w:rFonts w:ascii="宋体" w:hAnsi="宋体" w:cs="宋体" w:eastAsia="宋体" w:hint="default"/>
          <w:spacing w:val="-1"/>
          <w:sz w:val="21"/>
          <w:szCs w:val="21"/>
        </w:rPr>
        <w:t>□适用√不适用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b/>
          <w:bCs/>
          <w:sz w:val="21"/>
          <w:szCs w:val="21"/>
        </w:rPr>
        <w:t>34.</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12"/>
        <w:ind w:left="258" w:right="5693"/>
        <w:jc w:val="left"/>
      </w:pPr>
      <w:r>
        <w:rPr/>
        <w:t>□适用√不适用</w:t>
      </w:r>
    </w:p>
    <w:p>
      <w:pPr>
        <w:spacing w:line="240" w:lineRule="auto" w:before="11"/>
        <w:rPr>
          <w:rFonts w:ascii="宋体" w:hAnsi="宋体" w:cs="宋体" w:eastAsia="宋体" w:hint="default"/>
          <w:sz w:val="22"/>
          <w:szCs w:val="22"/>
        </w:rPr>
      </w:pPr>
    </w:p>
    <w:p>
      <w:pPr>
        <w:pStyle w:val="Heading3"/>
        <w:spacing w:line="240" w:lineRule="auto" w:before="0"/>
        <w:ind w:left="258" w:right="5693"/>
        <w:jc w:val="left"/>
        <w:rPr>
          <w:b w:val="0"/>
          <w:bCs w:val="0"/>
        </w:rPr>
      </w:pPr>
      <w:r>
        <w:rPr/>
        <w:t>六、税项</w:t>
      </w:r>
      <w:r>
        <w:rPr>
          <w:b w:val="0"/>
          <w:bCs w:val="0"/>
        </w:rPr>
      </w:r>
    </w:p>
    <w:p>
      <w:pPr>
        <w:tabs>
          <w:tab w:pos="682" w:val="left" w:leader="none"/>
        </w:tabs>
        <w:spacing w:line="290" w:lineRule="auto" w:before="58"/>
        <w:ind w:left="258" w:right="7183"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spacing w:line="230" w:lineRule="exact"/>
        <w:ind w:left="258" w:right="5693"/>
        <w:jc w:val="left"/>
      </w:pPr>
      <w:r>
        <w:rPr/>
        <w:t>√适用□不适用</w:t>
      </w:r>
    </w:p>
    <w:p>
      <w:pPr>
        <w:spacing w:line="240" w:lineRule="auto" w:before="4"/>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782"/>
        <w:gridCol w:w="3147"/>
        <w:gridCol w:w="3121"/>
      </w:tblGrid>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货物销售收入、加工收入等</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17%</w:t>
            </w:r>
            <w:r>
              <w:rPr>
                <w:rFonts w:ascii="宋体" w:hAnsi="宋体" w:cs="宋体" w:eastAsia="宋体" w:hint="default"/>
                <w:sz w:val="21"/>
                <w:szCs w:val="21"/>
              </w:rPr>
              <w:t>、</w:t>
            </w:r>
            <w:r>
              <w:rPr>
                <w:rFonts w:ascii="Times New Roman" w:hAnsi="Times New Roman" w:cs="Times New Roman" w:eastAsia="Times New Roman" w:hint="default"/>
                <w:sz w:val="21"/>
                <w:szCs w:val="21"/>
              </w:rPr>
              <w:t>16%</w:t>
            </w:r>
            <w:r>
              <w:rPr>
                <w:rFonts w:ascii="宋体" w:hAnsi="宋体" w:cs="宋体" w:eastAsia="宋体" w:hint="default"/>
                <w:sz w:val="21"/>
                <w:szCs w:val="21"/>
              </w:rPr>
              <w:t>、</w:t>
            </w:r>
            <w:r>
              <w:rPr>
                <w:rFonts w:ascii="Times New Roman" w:hAnsi="Times New Roman" w:cs="Times New Roman" w:eastAsia="Times New Roman" w:hint="default"/>
                <w:sz w:val="21"/>
                <w:szCs w:val="21"/>
              </w:rPr>
              <w:t>11%</w:t>
            </w:r>
            <w:r>
              <w:rPr>
                <w:rFonts w:ascii="宋体" w:hAnsi="宋体" w:cs="宋体" w:eastAsia="宋体" w:hint="default"/>
                <w:sz w:val="21"/>
                <w:szCs w:val="21"/>
              </w:rPr>
              <w:t>、</w:t>
            </w:r>
            <w:r>
              <w:rPr>
                <w:rFonts w:ascii="Times New Roman" w:hAnsi="Times New Roman" w:cs="Times New Roman" w:eastAsia="Times New Roman" w:hint="default"/>
                <w:sz w:val="21"/>
                <w:szCs w:val="21"/>
              </w:rPr>
              <w:t>10%</w:t>
            </w: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等</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应交流转税</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或</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7%</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应纳所得税额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15%</w:t>
            </w:r>
          </w:p>
        </w:tc>
      </w:tr>
    </w:tbl>
    <w:p>
      <w:pPr>
        <w:spacing w:after="0" w:line="235" w:lineRule="exact"/>
        <w:jc w:val="left"/>
        <w:rPr>
          <w:rFonts w:ascii="Times New Roman" w:hAnsi="Times New Roman" w:cs="Times New Roman" w:eastAsia="Times New Roman" w:hint="default"/>
          <w:sz w:val="21"/>
          <w:szCs w:val="21"/>
        </w:rPr>
        <w:sectPr>
          <w:footerReference w:type="default" r:id="rId46"/>
          <w:pgSz w:w="11910" w:h="16840"/>
          <w:pgMar w:footer="1195" w:header="882" w:top="1120" w:bottom="1380" w:left="1540" w:right="1020"/>
          <w:pgNumType w:start="101"/>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782"/>
        <w:gridCol w:w="3147"/>
        <w:gridCol w:w="3121"/>
      </w:tblGrid>
      <w:tr>
        <w:trPr>
          <w:trHeight w:val="284"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应交流转税</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0" w:right="0"/>
              <w:jc w:val="left"/>
              <w:rPr>
                <w:rFonts w:ascii="Times New Roman" w:hAnsi="Times New Roman" w:cs="Times New Roman" w:eastAsia="Times New Roman" w:hint="default"/>
                <w:sz w:val="21"/>
                <w:szCs w:val="21"/>
              </w:rPr>
            </w:pPr>
            <w:r>
              <w:rPr>
                <w:rFonts w:ascii="Times New Roman"/>
                <w:sz w:val="21"/>
              </w:rPr>
              <w:t>3%</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地方教育费</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应交流转税</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2%</w:t>
            </w:r>
          </w:p>
        </w:tc>
      </w:tr>
    </w:tbl>
    <w:p>
      <w:pPr>
        <w:pStyle w:val="BodyText"/>
        <w:spacing w:line="297" w:lineRule="auto" w:before="42"/>
        <w:ind w:right="117" w:firstLine="419"/>
        <w:jc w:val="left"/>
      </w:pPr>
      <w:r>
        <w:rPr>
          <w:rFonts w:ascii="Times New Roman" w:hAnsi="Times New Roman" w:cs="Times New Roman" w:eastAsia="Times New Roman" w:hint="default"/>
        </w:rPr>
        <w:t>.</w:t>
      </w:r>
      <w:r>
        <w:rPr/>
        <w:t>增值税：货物销售、加工收入增值税税率为</w:t>
      </w:r>
      <w:r>
        <w:rPr>
          <w:spacing w:val="-55"/>
        </w:rPr>
        <w:t> </w:t>
      </w:r>
      <w:r>
        <w:rPr>
          <w:rFonts w:ascii="Times New Roman" w:hAnsi="Times New Roman" w:cs="Times New Roman" w:eastAsia="Times New Roman" w:hint="default"/>
          <w:spacing w:val="-3"/>
        </w:rPr>
        <w:t>17%</w:t>
      </w:r>
      <w:r>
        <w:rPr>
          <w:spacing w:val="-3"/>
        </w:rPr>
        <w:t>（</w:t>
      </w:r>
      <w:r>
        <w:rPr>
          <w:rFonts w:ascii="Times New Roman" w:hAnsi="Times New Roman" w:cs="Times New Roman" w:eastAsia="Times New Roman" w:hint="default"/>
          <w:spacing w:val="-3"/>
        </w:rPr>
        <w:t>5</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日起为</w:t>
      </w:r>
      <w:r>
        <w:rPr>
          <w:spacing w:val="-55"/>
        </w:rPr>
        <w:t> </w:t>
      </w:r>
      <w:r>
        <w:rPr>
          <w:rFonts w:ascii="Times New Roman" w:hAnsi="Times New Roman" w:cs="Times New Roman" w:eastAsia="Times New Roman" w:hint="default"/>
        </w:rPr>
        <w:t>16%</w:t>
      </w:r>
      <w:r>
        <w:rPr/>
        <w:t>）；运输劳务收入增值</w:t>
      </w:r>
      <w:r>
        <w:rPr>
          <w:w w:val="100"/>
        </w:rPr>
        <w:t> </w:t>
      </w:r>
      <w:r>
        <w:rPr/>
        <w:t>税税率为</w:t>
      </w:r>
      <w:r>
        <w:rPr>
          <w:spacing w:val="-47"/>
        </w:rPr>
        <w:t> </w:t>
      </w:r>
      <w:r>
        <w:rPr>
          <w:rFonts w:ascii="Times New Roman" w:hAnsi="Times New Roman" w:cs="Times New Roman" w:eastAsia="Times New Roman" w:hint="default"/>
          <w:spacing w:val="-5"/>
        </w:rPr>
        <w:t>11%</w:t>
      </w:r>
      <w:r>
        <w:rPr>
          <w:spacing w:val="-5"/>
        </w:rPr>
        <w:t>（</w:t>
      </w:r>
      <w:r>
        <w:rPr>
          <w:rFonts w:ascii="Times New Roman" w:hAnsi="Times New Roman" w:cs="Times New Roman" w:eastAsia="Times New Roman" w:hint="default"/>
          <w:spacing w:val="-5"/>
        </w:rPr>
        <w:t>5</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日起为</w:t>
      </w:r>
      <w:r>
        <w:rPr>
          <w:spacing w:val="-47"/>
        </w:rPr>
        <w:t> </w:t>
      </w:r>
      <w:r>
        <w:rPr>
          <w:rFonts w:ascii="Times New Roman" w:hAnsi="Times New Roman" w:cs="Times New Roman" w:eastAsia="Times New Roman" w:hint="default"/>
          <w:spacing w:val="-4"/>
        </w:rPr>
        <w:t>10%</w:t>
      </w:r>
      <w:r>
        <w:rPr>
          <w:spacing w:val="-4"/>
        </w:rPr>
        <w:t>）；仓储、力资及货代运输收入增值税税率为</w:t>
      </w:r>
      <w:r>
        <w:rPr>
          <w:spacing w:val="-46"/>
        </w:rPr>
        <w:t> </w:t>
      </w:r>
      <w:r>
        <w:rPr>
          <w:rFonts w:ascii="Times New Roman" w:hAnsi="Times New Roman" w:cs="Times New Roman" w:eastAsia="Times New Roman" w:hint="default"/>
          <w:spacing w:val="-4"/>
        </w:rPr>
        <w:t>6%</w:t>
      </w:r>
      <w:r>
        <w:rPr>
          <w:spacing w:val="-4"/>
        </w:rPr>
        <w:t>；房地产销售</w:t>
      </w:r>
      <w:r>
        <w:rPr>
          <w:spacing w:val="-90"/>
        </w:rPr>
        <w:t> </w:t>
      </w:r>
      <w:r>
        <w:rPr>
          <w:spacing w:val="-90"/>
        </w:rPr>
      </w:r>
      <w:r>
        <w:rPr/>
        <w:t>一般计税项目适用税率</w:t>
      </w:r>
      <w:r>
        <w:rPr>
          <w:spacing w:val="-46"/>
        </w:rPr>
        <w:t> </w:t>
      </w:r>
      <w:r>
        <w:rPr>
          <w:rFonts w:ascii="Times New Roman" w:hAnsi="Times New Roman" w:cs="Times New Roman" w:eastAsia="Times New Roman" w:hint="default"/>
          <w:spacing w:val="-7"/>
        </w:rPr>
        <w:t>11%</w:t>
      </w:r>
      <w:r>
        <w:rPr>
          <w:spacing w:val="-7"/>
        </w:rPr>
        <w:t>（</w:t>
      </w:r>
      <w:r>
        <w:rPr>
          <w:rFonts w:ascii="Times New Roman" w:hAnsi="Times New Roman" w:cs="Times New Roman" w:eastAsia="Times New Roman" w:hint="default"/>
          <w:spacing w:val="-7"/>
        </w:rPr>
        <w:t>5</w:t>
      </w:r>
      <w:r>
        <w:rPr>
          <w:rFonts w:ascii="Times New Roman" w:hAnsi="Times New Roman" w:cs="Times New Roman" w:eastAsia="Times New Roman" w:hint="default"/>
          <w:spacing w:val="6"/>
        </w:rPr>
        <w:t> </w:t>
      </w:r>
      <w:r>
        <w:rPr/>
        <w:t>月</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日起为</w:t>
      </w:r>
      <w:r>
        <w:rPr>
          <w:spacing w:val="-47"/>
        </w:rPr>
        <w:t> </w:t>
      </w:r>
      <w:r>
        <w:rPr>
          <w:rFonts w:ascii="Times New Roman" w:hAnsi="Times New Roman" w:cs="Times New Roman" w:eastAsia="Times New Roman" w:hint="default"/>
          <w:spacing w:val="-5"/>
        </w:rPr>
        <w:t>10%</w:t>
      </w:r>
      <w:r>
        <w:rPr>
          <w:spacing w:val="-5"/>
        </w:rPr>
        <w:t>），其中简易计税项目适用税率</w:t>
      </w:r>
      <w:r>
        <w:rPr>
          <w:spacing w:val="-46"/>
        </w:rPr>
        <w:t> </w:t>
      </w:r>
      <w:r>
        <w:rPr>
          <w:rFonts w:ascii="Times New Roman" w:hAnsi="Times New Roman" w:cs="Times New Roman" w:eastAsia="Times New Roman" w:hint="default"/>
          <w:spacing w:val="-4"/>
        </w:rPr>
        <w:t>5%</w:t>
      </w:r>
      <w:r>
        <w:rPr>
          <w:spacing w:val="-4"/>
        </w:rPr>
        <w:t>。子公司长虹</w:t>
      </w:r>
      <w:r>
        <w:rPr>
          <w:spacing w:val="-90"/>
        </w:rPr>
        <w:t> </w:t>
      </w:r>
      <w:r>
        <w:rPr>
          <w:spacing w:val="-90"/>
        </w:rPr>
      </w:r>
      <w:r>
        <w:rPr/>
        <w:t>电器（澳大利亚）有限公司的增值税税率为 </w:t>
      </w:r>
      <w:r>
        <w:rPr>
          <w:rFonts w:ascii="Times New Roman" w:hAnsi="Times New Roman" w:cs="Times New Roman" w:eastAsia="Times New Roman" w:hint="default"/>
        </w:rPr>
        <w:t>10%</w:t>
      </w:r>
      <w:r>
        <w:rPr/>
        <w:t>；长虹欧洲电器有限公司的增值税税率为</w:t>
      </w:r>
      <w:r>
        <w:rPr>
          <w:spacing w:val="-29"/>
        </w:rPr>
        <w:t> </w:t>
      </w:r>
      <w:r>
        <w:rPr>
          <w:rFonts w:ascii="Times New Roman" w:hAnsi="Times New Roman" w:cs="Times New Roman" w:eastAsia="Times New Roman" w:hint="default"/>
        </w:rPr>
        <w:t>21%</w:t>
      </w:r>
      <w:r>
        <w:rPr/>
        <w:t>，</w:t>
      </w:r>
      <w:r>
        <w:rPr>
          <w:w w:val="100"/>
        </w:rPr>
        <w:t> </w:t>
      </w:r>
      <w:r>
        <w:rPr/>
        <w:t>其下属德国子公司的增值税税率为</w:t>
      </w:r>
      <w:r>
        <w:rPr>
          <w:spacing w:val="-55"/>
        </w:rPr>
        <w:t> </w:t>
      </w:r>
      <w:r>
        <w:rPr>
          <w:rFonts w:ascii="Times New Roman" w:hAnsi="Times New Roman" w:cs="Times New Roman" w:eastAsia="Times New Roman" w:hint="default"/>
        </w:rPr>
        <w:t>19%</w:t>
      </w:r>
      <w:r>
        <w:rPr/>
        <w:t>；长虹印尼电器有限公司的增值税税率为</w:t>
      </w:r>
      <w:r>
        <w:rPr>
          <w:spacing w:val="-54"/>
        </w:rPr>
        <w:t> </w:t>
      </w:r>
      <w:r>
        <w:rPr>
          <w:rFonts w:ascii="Times New Roman" w:hAnsi="Times New Roman" w:cs="Times New Roman" w:eastAsia="Times New Roman" w:hint="default"/>
          <w:spacing w:val="-3"/>
        </w:rPr>
        <w:t>10%</w:t>
      </w:r>
      <w:r>
        <w:rPr>
          <w:spacing w:val="-3"/>
        </w:rPr>
        <w:t>；长虹俄罗</w:t>
      </w:r>
      <w:r>
        <w:rPr>
          <w:w w:val="100"/>
        </w:rPr>
        <w:t> </w:t>
      </w:r>
      <w:r>
        <w:rPr/>
        <w:t>斯电器有限公司增值税率为</w:t>
      </w:r>
      <w:r>
        <w:rPr>
          <w:spacing w:val="-55"/>
        </w:rPr>
        <w:t> </w:t>
      </w:r>
      <w:r>
        <w:rPr>
          <w:rFonts w:ascii="Times New Roman" w:hAnsi="Times New Roman" w:cs="Times New Roman" w:eastAsia="Times New Roman" w:hint="default"/>
        </w:rPr>
        <w:t>18%</w:t>
      </w:r>
      <w:r>
        <w:rPr/>
        <w:t>。</w:t>
      </w:r>
    </w:p>
    <w:p>
      <w:pPr>
        <w:pStyle w:val="BodyText"/>
        <w:spacing w:line="304" w:lineRule="auto" w:before="13"/>
        <w:ind w:right="227" w:firstLine="419"/>
        <w:jc w:val="both"/>
      </w:pPr>
      <w:r>
        <w:rPr/>
        <w:t>软件产品销售所纳增值税，根据财税</w:t>
      </w:r>
      <w:r>
        <w:rPr>
          <w:rFonts w:ascii="Times New Roman" w:hAnsi="Times New Roman" w:cs="Times New Roman" w:eastAsia="Times New Roman" w:hint="default"/>
        </w:rPr>
        <w:t>[2011]100</w:t>
      </w:r>
      <w:r>
        <w:rPr>
          <w:rFonts w:ascii="Times New Roman" w:hAnsi="Times New Roman" w:cs="Times New Roman" w:eastAsia="Times New Roman" w:hint="default"/>
          <w:spacing w:val="12"/>
        </w:rPr>
        <w:t> </w:t>
      </w:r>
      <w:r>
        <w:rPr>
          <w:spacing w:val="-5"/>
        </w:rPr>
        <w:t>号《关于软件产品增值税政策通知》，对符合</w:t>
      </w:r>
      <w:r>
        <w:rPr>
          <w:w w:val="100"/>
        </w:rPr>
        <w:t> </w:t>
      </w:r>
      <w:r>
        <w:rPr/>
        <w:t>条件的软件产品销售按</w:t>
      </w:r>
      <w:r>
        <w:rPr>
          <w:spacing w:val="-43"/>
        </w:rPr>
        <w:t> </w:t>
      </w:r>
      <w:r>
        <w:rPr>
          <w:rFonts w:ascii="Times New Roman" w:hAnsi="Times New Roman" w:cs="Times New Roman" w:eastAsia="Times New Roman" w:hint="default"/>
          <w:spacing w:val="-8"/>
        </w:rPr>
        <w:t>17%</w:t>
      </w:r>
      <w:r>
        <w:rPr>
          <w:spacing w:val="-8"/>
        </w:rPr>
        <w:t>（</w:t>
      </w:r>
      <w:r>
        <w:rPr>
          <w:rFonts w:ascii="Times New Roman" w:hAnsi="Times New Roman" w:cs="Times New Roman" w:eastAsia="Times New Roman" w:hint="default"/>
          <w:spacing w:val="-8"/>
        </w:rPr>
        <w:t>5</w:t>
      </w:r>
      <w:r>
        <w:rPr>
          <w:rFonts w:ascii="Times New Roman" w:hAnsi="Times New Roman" w:cs="Times New Roman" w:eastAsia="Times New Roman" w:hint="default"/>
          <w:spacing w:val="9"/>
        </w:rPr>
        <w:t> </w:t>
      </w:r>
      <w:r>
        <w:rPr/>
        <w:t>月</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日起为</w:t>
      </w:r>
      <w:r>
        <w:rPr>
          <w:spacing w:val="-47"/>
        </w:rPr>
        <w:t> </w:t>
      </w:r>
      <w:r>
        <w:rPr>
          <w:rFonts w:ascii="Times New Roman" w:hAnsi="Times New Roman" w:cs="Times New Roman" w:eastAsia="Times New Roman" w:hint="default"/>
          <w:spacing w:val="-5"/>
        </w:rPr>
        <w:t>16%</w:t>
      </w:r>
      <w:r>
        <w:rPr>
          <w:spacing w:val="-5"/>
        </w:rPr>
        <w:t>）的法定税率征收增值税后，对实际税负超过</w:t>
      </w:r>
      <w:r>
        <w:rPr>
          <w:spacing w:val="-43"/>
        </w:rPr>
        <w:t> </w:t>
      </w:r>
      <w:r>
        <w:rPr>
          <w:rFonts w:ascii="Times New Roman" w:hAnsi="Times New Roman" w:cs="Times New Roman" w:eastAsia="Times New Roman" w:hint="default"/>
        </w:rPr>
        <w:t>3%</w:t>
      </w:r>
      <w:r>
        <w:rPr>
          <w:rFonts w:ascii="Times New Roman" w:hAnsi="Times New Roman" w:cs="Times New Roman" w:eastAsia="Times New Roman" w:hint="default"/>
          <w:spacing w:val="-49"/>
        </w:rPr>
        <w:t> </w:t>
      </w:r>
      <w:r>
        <w:rPr>
          <w:spacing w:val="-1"/>
        </w:rPr>
        <w:t>的部分即征即退，由企业用于研究开发软件产品和扩大再生产，不作为企业所得税应税收入，不</w:t>
      </w:r>
      <w:r>
        <w:rPr>
          <w:spacing w:val="-55"/>
        </w:rPr>
        <w:t> </w:t>
      </w:r>
      <w:r>
        <w:rPr>
          <w:spacing w:val="-55"/>
        </w:rPr>
      </w:r>
      <w:r>
        <w:rPr>
          <w:spacing w:val="-1"/>
        </w:rPr>
        <w:t>予征收企业所得税。子公司四川虹微技术有限公司、绵阳科技城大数据技术有限公司、孙公司成</w:t>
      </w:r>
      <w:r>
        <w:rPr>
          <w:spacing w:val="-56"/>
        </w:rPr>
        <w:t> </w:t>
      </w:r>
      <w:r>
        <w:rPr>
          <w:spacing w:val="-56"/>
        </w:rPr>
      </w:r>
      <w:r>
        <w:rPr>
          <w:spacing w:val="-2"/>
        </w:rPr>
        <w:t>都长虹网络科技有限责任公司等公司享受增值税税负超过</w:t>
      </w:r>
      <w:r>
        <w:rPr>
          <w:spacing w:val="12"/>
        </w:rPr>
        <w:t> </w:t>
      </w:r>
      <w:r>
        <w:rPr>
          <w:rFonts w:ascii="Times New Roman" w:hAnsi="Times New Roman" w:cs="Times New Roman" w:eastAsia="Times New Roman" w:hint="default"/>
          <w:spacing w:val="-2"/>
        </w:rPr>
        <w:t>3%</w:t>
      </w:r>
      <w:r>
        <w:rPr>
          <w:spacing w:val="-2"/>
        </w:rPr>
        <w:t>的部分即征即退。</w:t>
      </w:r>
    </w:p>
    <w:p>
      <w:pPr>
        <w:pStyle w:val="BodyText"/>
        <w:spacing w:line="274" w:lineRule="exact" w:before="169"/>
        <w:ind w:right="3052"/>
        <w:jc w:val="left"/>
      </w:pPr>
      <w:r>
        <w:rPr/>
        <w:t>存在不同企业所得税税率纳税主体的，披露情况说明</w:t>
      </w:r>
    </w:p>
    <w:p>
      <w:pPr>
        <w:pStyle w:val="BodyText"/>
        <w:spacing w:line="274" w:lineRule="exact"/>
        <w:ind w:right="3052"/>
        <w:jc w:val="left"/>
      </w:pPr>
      <w:r>
        <w:rPr/>
        <w:t>√适用□不适用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99"/>
        <w:gridCol w:w="2271"/>
        <w:gridCol w:w="1983"/>
        <w:gridCol w:w="3697"/>
      </w:tblGrid>
      <w:tr>
        <w:trPr>
          <w:trHeight w:val="286" w:hRule="exact"/>
        </w:trPr>
        <w:tc>
          <w:tcPr>
            <w:tcW w:w="1099" w:type="dxa"/>
            <w:tcBorders>
              <w:top w:val="single" w:sz="4" w:space="0" w:color="000000"/>
              <w:left w:val="single" w:sz="4" w:space="0" w:color="000000"/>
              <w:bottom w:val="single" w:sz="6" w:space="0" w:color="000000"/>
              <w:right w:val="single" w:sz="6" w:space="0" w:color="000000"/>
            </w:tcBorders>
          </w:tcPr>
          <w:p>
            <w:pPr>
              <w:pStyle w:val="TableParagraph"/>
              <w:spacing w:line="243" w:lineRule="exact"/>
              <w:ind w:left="333"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2271"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496" w:right="0"/>
              <w:jc w:val="left"/>
              <w:rPr>
                <w:rFonts w:ascii="宋体" w:hAnsi="宋体" w:cs="宋体" w:eastAsia="宋体" w:hint="default"/>
                <w:sz w:val="21"/>
                <w:szCs w:val="21"/>
              </w:rPr>
            </w:pPr>
            <w:r>
              <w:rPr>
                <w:rFonts w:ascii="宋体" w:hAnsi="宋体" w:cs="宋体" w:eastAsia="宋体" w:hint="default"/>
                <w:sz w:val="21"/>
                <w:szCs w:val="21"/>
              </w:rPr>
              <w:t>纳税主体名称</w:t>
            </w:r>
          </w:p>
        </w:tc>
        <w:tc>
          <w:tcPr>
            <w:tcW w:w="1983" w:type="dxa"/>
            <w:tcBorders>
              <w:top w:val="single" w:sz="4" w:space="0" w:color="000000"/>
              <w:left w:val="single" w:sz="6" w:space="0" w:color="000000"/>
              <w:bottom w:val="single" w:sz="6" w:space="0" w:color="000000"/>
              <w:right w:val="single" w:sz="6" w:space="0" w:color="000000"/>
            </w:tcBorders>
          </w:tcPr>
          <w:p>
            <w:pPr>
              <w:pStyle w:val="TableParagraph"/>
              <w:spacing w:line="259" w:lineRule="exact"/>
              <w:ind w:left="4" w:right="0"/>
              <w:jc w:val="center"/>
              <w:rPr>
                <w:rFonts w:ascii="宋体" w:hAnsi="宋体" w:cs="宋体" w:eastAsia="宋体" w:hint="default"/>
                <w:sz w:val="21"/>
                <w:szCs w:val="21"/>
              </w:rPr>
            </w:pPr>
            <w:r>
              <w:rPr>
                <w:rFonts w:ascii="宋体" w:hAnsi="宋体" w:cs="宋体" w:eastAsia="宋体" w:hint="default"/>
                <w:sz w:val="21"/>
                <w:szCs w:val="21"/>
              </w:rPr>
              <w:t>所得税税率（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697" w:type="dxa"/>
            <w:tcBorders>
              <w:top w:val="single" w:sz="4" w:space="0" w:color="000000"/>
              <w:left w:val="single" w:sz="6" w:space="0" w:color="000000"/>
              <w:bottom w:val="single" w:sz="6"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6008" w:hRule="exact"/>
        </w:trPr>
        <w:tc>
          <w:tcPr>
            <w:tcW w:w="109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1</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100" w:right="259"/>
              <w:jc w:val="left"/>
              <w:rPr>
                <w:rFonts w:ascii="宋体" w:hAnsi="宋体" w:cs="宋体" w:eastAsia="宋体" w:hint="default"/>
                <w:sz w:val="21"/>
                <w:szCs w:val="21"/>
              </w:rPr>
            </w:pPr>
            <w:r>
              <w:rPr>
                <w:rFonts w:ascii="宋体" w:hAnsi="宋体" w:cs="宋体" w:eastAsia="宋体" w:hint="default"/>
                <w:sz w:val="21"/>
                <w:szCs w:val="21"/>
              </w:rPr>
              <w:t>四川长虹集能阳光科</w:t>
            </w:r>
            <w:r>
              <w:rPr>
                <w:rFonts w:ascii="宋体" w:hAnsi="宋体" w:cs="宋体" w:eastAsia="宋体" w:hint="default"/>
                <w:w w:val="100"/>
                <w:sz w:val="21"/>
                <w:szCs w:val="21"/>
              </w:rPr>
              <w:t> </w:t>
            </w:r>
            <w:r>
              <w:rPr>
                <w:rFonts w:ascii="宋体" w:hAnsi="宋体" w:cs="宋体" w:eastAsia="宋体" w:hint="default"/>
                <w:sz w:val="21"/>
                <w:szCs w:val="21"/>
              </w:rPr>
              <w:t>技有限公司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见备注</w:t>
            </w:r>
          </w:p>
        </w:tc>
        <w:tc>
          <w:tcPr>
            <w:tcW w:w="3697" w:type="dxa"/>
            <w:tcBorders>
              <w:top w:val="single" w:sz="6" w:space="0" w:color="000000"/>
              <w:left w:val="single" w:sz="6" w:space="0" w:color="000000"/>
              <w:bottom w:val="single" w:sz="6" w:space="0" w:color="000000"/>
              <w:right w:val="single" w:sz="4" w:space="0" w:color="000000"/>
            </w:tcBorders>
          </w:tcPr>
          <w:p>
            <w:pPr>
              <w:pStyle w:val="TableParagraph"/>
              <w:spacing w:line="248" w:lineRule="exact"/>
              <w:ind w:left="100" w:right="0"/>
              <w:jc w:val="both"/>
              <w:rPr>
                <w:rFonts w:ascii="宋体" w:hAnsi="宋体" w:cs="宋体" w:eastAsia="宋体" w:hint="default"/>
                <w:sz w:val="21"/>
                <w:szCs w:val="21"/>
              </w:rPr>
            </w:pPr>
            <w:r>
              <w:rPr>
                <w:rFonts w:ascii="宋体" w:hAnsi="宋体" w:cs="宋体" w:eastAsia="宋体" w:hint="default"/>
                <w:spacing w:val="18"/>
                <w:sz w:val="21"/>
                <w:szCs w:val="21"/>
              </w:rPr>
              <w:t>集能阳光</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2018 </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企</w:t>
            </w:r>
            <w:r>
              <w:rPr>
                <w:rFonts w:ascii="宋体" w:hAnsi="宋体" w:cs="宋体" w:eastAsia="宋体" w:hint="default"/>
                <w:spacing w:val="-78"/>
                <w:sz w:val="21"/>
                <w:szCs w:val="21"/>
              </w:rPr>
              <w:t> </w:t>
            </w:r>
            <w:r>
              <w:rPr>
                <w:rFonts w:ascii="宋体" w:hAnsi="宋体" w:cs="宋体" w:eastAsia="宋体" w:hint="default"/>
                <w:spacing w:val="11"/>
                <w:sz w:val="21"/>
                <w:szCs w:val="21"/>
              </w:rPr>
              <w:t>业所</w:t>
            </w:r>
            <w:r>
              <w:rPr>
                <w:rFonts w:ascii="宋体" w:hAnsi="宋体" w:cs="宋体" w:eastAsia="宋体" w:hint="default"/>
                <w:spacing w:val="-78"/>
                <w:sz w:val="21"/>
                <w:szCs w:val="21"/>
              </w:rPr>
              <w:t> </w:t>
            </w:r>
            <w:r>
              <w:rPr>
                <w:rFonts w:ascii="宋体" w:hAnsi="宋体" w:cs="宋体" w:eastAsia="宋体" w:hint="default"/>
                <w:sz w:val="21"/>
                <w:szCs w:val="21"/>
              </w:rPr>
              <w:t>得</w:t>
            </w:r>
            <w:r>
              <w:rPr>
                <w:rFonts w:ascii="宋体" w:hAnsi="宋体" w:cs="宋体" w:eastAsia="宋体" w:hint="default"/>
                <w:spacing w:val="-78"/>
                <w:sz w:val="21"/>
                <w:szCs w:val="21"/>
              </w:rPr>
              <w:t> </w:t>
            </w:r>
            <w:r>
              <w:rPr>
                <w:rFonts w:ascii="宋体" w:hAnsi="宋体" w:cs="宋体" w:eastAsia="宋体" w:hint="default"/>
                <w:sz w:val="21"/>
                <w:szCs w:val="21"/>
              </w:rPr>
              <w:t>税</w:t>
            </w:r>
            <w:r>
              <w:rPr>
                <w:rFonts w:ascii="宋体" w:hAnsi="宋体" w:cs="宋体" w:eastAsia="宋体" w:hint="default"/>
                <w:spacing w:val="-78"/>
                <w:sz w:val="21"/>
                <w:szCs w:val="21"/>
              </w:rPr>
              <w:t> </w:t>
            </w:r>
            <w:r>
              <w:rPr>
                <w:rFonts w:ascii="宋体" w:hAnsi="宋体" w:cs="宋体" w:eastAsia="宋体" w:hint="default"/>
                <w:sz w:val="21"/>
                <w:szCs w:val="21"/>
              </w:rPr>
              <w:t>税</w:t>
            </w:r>
            <w:r>
              <w:rPr>
                <w:rFonts w:ascii="宋体" w:hAnsi="宋体" w:cs="宋体" w:eastAsia="宋体" w:hint="default"/>
                <w:spacing w:val="-78"/>
                <w:sz w:val="21"/>
                <w:szCs w:val="21"/>
              </w:rPr>
              <w:t> </w:t>
            </w:r>
            <w:r>
              <w:rPr>
                <w:rFonts w:ascii="宋体" w:hAnsi="宋体" w:cs="宋体" w:eastAsia="宋体" w:hint="default"/>
                <w:sz w:val="21"/>
                <w:szCs w:val="21"/>
              </w:rPr>
              <w:t>率</w:t>
            </w:r>
          </w:p>
          <w:p>
            <w:pPr>
              <w:pStyle w:val="TableParagraph"/>
              <w:spacing w:line="230" w:lineRule="auto" w:before="1"/>
              <w:ind w:left="100" w:right="92"/>
              <w:jc w:val="both"/>
              <w:rPr>
                <w:rFonts w:ascii="宋体" w:hAnsi="宋体" w:cs="宋体" w:eastAsia="宋体" w:hint="default"/>
                <w:sz w:val="21"/>
                <w:szCs w:val="21"/>
              </w:rPr>
            </w:pPr>
            <w:r>
              <w:rPr>
                <w:rFonts w:ascii="Times New Roman" w:hAnsi="Times New Roman" w:cs="Times New Roman" w:eastAsia="Times New Roman" w:hint="default"/>
                <w:sz w:val="21"/>
                <w:szCs w:val="21"/>
              </w:rPr>
              <w:t>25%</w: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）子公司四川长虹节能科技</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5"/>
                <w:sz w:val="21"/>
                <w:szCs w:val="21"/>
              </w:rPr>
              <w:t>有限公司享受对符合条件的节能服务</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7"/>
                <w:w w:val="100"/>
                <w:sz w:val="21"/>
                <w:szCs w:val="21"/>
              </w:rPr>
              <w:t>公司实施合同能源管理项目，符合企业</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pacing w:val="-7"/>
                <w:w w:val="100"/>
                <w:sz w:val="21"/>
                <w:szCs w:val="21"/>
              </w:rPr>
              <w:t>所得税税法有关规定的，自项目取得第</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pacing w:val="-7"/>
                <w:w w:val="100"/>
                <w:sz w:val="21"/>
                <w:szCs w:val="21"/>
              </w:rPr>
              <w:t>一笔生产经营收入所属纳税年度起，第</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z w:val="21"/>
                <w:szCs w:val="21"/>
              </w:rPr>
              <w:t>一年（</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年）至第三年（</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免征企业所得税（</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年为第二年，</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4"/>
                <w:sz w:val="21"/>
                <w:szCs w:val="21"/>
              </w:rPr>
              <w:t>企业所得税率为</w:t>
            </w:r>
            <w:r>
              <w:rPr>
                <w:rFonts w:ascii="宋体" w:hAnsi="宋体" w:cs="宋体" w:eastAsia="宋体" w:hint="default"/>
                <w:spacing w:val="44"/>
                <w:sz w:val="21"/>
                <w:szCs w:val="21"/>
              </w:rPr>
              <w:t> </w:t>
            </w:r>
            <w:r>
              <w:rPr>
                <w:rFonts w:ascii="Times New Roman" w:hAnsi="Times New Roman" w:cs="Times New Roman" w:eastAsia="Times New Roman" w:hint="default"/>
                <w:spacing w:val="3"/>
                <w:sz w:val="21"/>
                <w:szCs w:val="21"/>
              </w:rPr>
              <w:t>0</w:t>
            </w:r>
            <w:r>
              <w:rPr>
                <w:rFonts w:ascii="宋体" w:hAnsi="宋体" w:cs="宋体" w:eastAsia="宋体" w:hint="default"/>
                <w:spacing w:val="3"/>
                <w:sz w:val="21"/>
                <w:szCs w:val="21"/>
              </w:rPr>
              <w:t>），第四年（</w:t>
            </w:r>
            <w:r>
              <w:rPr>
                <w:rFonts w:ascii="Times New Roman" w:hAnsi="Times New Roman" w:cs="Times New Roman" w:eastAsia="Times New Roman" w:hint="default"/>
                <w:spacing w:val="3"/>
                <w:sz w:val="21"/>
                <w:szCs w:val="21"/>
              </w:rPr>
              <w:t>2020</w:t>
            </w:r>
            <w:r>
              <w:rPr>
                <w:rFonts w:ascii="Times New Roman" w:hAnsi="Times New Roman" w:cs="Times New Roman" w:eastAsia="Times New Roman" w:hint="default"/>
                <w:spacing w:val="-44"/>
                <w:sz w:val="21"/>
                <w:szCs w:val="21"/>
              </w:rPr>
              <w:t> </w:t>
            </w:r>
            <w:r>
              <w:rPr>
                <w:rFonts w:ascii="Times New Roman" w:hAnsi="Times New Roman" w:cs="Times New Roman" w:eastAsia="Times New Roman" w:hint="default"/>
                <w:spacing w:val="-44"/>
                <w:sz w:val="21"/>
                <w:szCs w:val="21"/>
              </w:rPr>
            </w:r>
            <w:r>
              <w:rPr>
                <w:rFonts w:ascii="宋体" w:hAnsi="宋体" w:cs="宋体" w:eastAsia="宋体" w:hint="default"/>
                <w:sz w:val="21"/>
                <w:szCs w:val="21"/>
              </w:rPr>
              <w:t>年）至第六年（</w:t>
            </w:r>
            <w:r>
              <w:rPr>
                <w:rFonts w:ascii="Times New Roman" w:hAnsi="Times New Roman" w:cs="Times New Roman" w:eastAsia="Times New Roman" w:hint="default"/>
                <w:sz w:val="21"/>
                <w:szCs w:val="21"/>
              </w:rPr>
              <w:t>2022 </w:t>
            </w:r>
            <w:r>
              <w:rPr>
                <w:rFonts w:ascii="宋体" w:hAnsi="宋体" w:cs="宋体" w:eastAsia="宋体" w:hint="default"/>
                <w:sz w:val="21"/>
                <w:szCs w:val="21"/>
              </w:rPr>
              <w:t>年）按照</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法定税率减半征收企业所得税。（</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pacing w:val="-89"/>
                <w:sz w:val="21"/>
                <w:szCs w:val="21"/>
              </w:rPr>
              <w:t> </w:t>
            </w:r>
            <w:r>
              <w:rPr>
                <w:rFonts w:ascii="宋体" w:hAnsi="宋体" w:cs="宋体" w:eastAsia="宋体" w:hint="default"/>
                <w:spacing w:val="5"/>
                <w:sz w:val="21"/>
                <w:szCs w:val="21"/>
              </w:rPr>
              <w:t>子公司北京长虹特亿阳光新能源科技</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18"/>
                <w:sz w:val="21"/>
                <w:szCs w:val="21"/>
              </w:rPr>
              <w:t>有限公司</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企</w:t>
            </w:r>
            <w:r>
              <w:rPr>
                <w:rFonts w:ascii="宋体" w:hAnsi="宋体" w:cs="宋体" w:eastAsia="宋体" w:hint="default"/>
                <w:spacing w:val="-78"/>
                <w:sz w:val="21"/>
                <w:szCs w:val="21"/>
              </w:rPr>
              <w:t> </w:t>
            </w:r>
            <w:r>
              <w:rPr>
                <w:rFonts w:ascii="宋体" w:hAnsi="宋体" w:cs="宋体" w:eastAsia="宋体" w:hint="default"/>
                <w:spacing w:val="11"/>
                <w:sz w:val="21"/>
                <w:szCs w:val="21"/>
              </w:rPr>
              <w:t>业所</w:t>
            </w:r>
            <w:r>
              <w:rPr>
                <w:rFonts w:ascii="宋体" w:hAnsi="宋体" w:cs="宋体" w:eastAsia="宋体" w:hint="default"/>
                <w:spacing w:val="-78"/>
                <w:sz w:val="21"/>
                <w:szCs w:val="21"/>
              </w:rPr>
              <w:t> </w:t>
            </w:r>
            <w:r>
              <w:rPr>
                <w:rFonts w:ascii="宋体" w:hAnsi="宋体" w:cs="宋体" w:eastAsia="宋体" w:hint="default"/>
                <w:sz w:val="21"/>
                <w:szCs w:val="21"/>
              </w:rPr>
              <w:t>得</w:t>
            </w:r>
            <w:r>
              <w:rPr>
                <w:rFonts w:ascii="宋体" w:hAnsi="宋体" w:cs="宋体" w:eastAsia="宋体" w:hint="default"/>
                <w:spacing w:val="-78"/>
                <w:sz w:val="21"/>
                <w:szCs w:val="21"/>
              </w:rPr>
              <w:t> </w:t>
            </w:r>
            <w:r>
              <w:rPr>
                <w:rFonts w:ascii="宋体" w:hAnsi="宋体" w:cs="宋体" w:eastAsia="宋体" w:hint="default"/>
                <w:sz w:val="21"/>
                <w:szCs w:val="21"/>
              </w:rPr>
              <w:t>税</w:t>
            </w:r>
            <w:r>
              <w:rPr>
                <w:rFonts w:ascii="宋体" w:hAnsi="宋体" w:cs="宋体" w:eastAsia="宋体" w:hint="default"/>
                <w:spacing w:val="-78"/>
                <w:sz w:val="21"/>
                <w:szCs w:val="21"/>
              </w:rPr>
              <w:t> </w:t>
            </w:r>
            <w:r>
              <w:rPr>
                <w:rFonts w:ascii="宋体" w:hAnsi="宋体" w:cs="宋体" w:eastAsia="宋体" w:hint="default"/>
                <w:sz w:val="21"/>
                <w:szCs w:val="21"/>
              </w:rPr>
              <w:t>税</w:t>
            </w:r>
            <w:r>
              <w:rPr>
                <w:rFonts w:ascii="宋体" w:hAnsi="宋体" w:cs="宋体" w:eastAsia="宋体" w:hint="default"/>
                <w:spacing w:val="-78"/>
                <w:sz w:val="21"/>
                <w:szCs w:val="21"/>
              </w:rPr>
              <w:t> </w:t>
            </w:r>
            <w:r>
              <w:rPr>
                <w:rFonts w:ascii="宋体" w:hAnsi="宋体" w:cs="宋体" w:eastAsia="宋体" w:hint="default"/>
                <w:sz w:val="21"/>
                <w:szCs w:val="21"/>
              </w:rPr>
              <w:t>率</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）子公司合肥长虹新能源科</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5"/>
                <w:sz w:val="21"/>
                <w:szCs w:val="21"/>
              </w:rPr>
              <w:t>技有限公司可享受从事国家重点扶持</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5"/>
                <w:sz w:val="21"/>
                <w:szCs w:val="21"/>
              </w:rPr>
              <w:t>的公共基础设施项目投资经营的所得</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7"/>
                <w:w w:val="100"/>
                <w:sz w:val="21"/>
                <w:szCs w:val="21"/>
              </w:rPr>
              <w:t>定期减免征收企业所得税优惠政策，公</w:t>
            </w:r>
          </w:p>
          <w:p>
            <w:pPr>
              <w:pStyle w:val="TableParagraph"/>
              <w:spacing w:line="280" w:lineRule="exact"/>
              <w:ind w:left="100" w:right="0"/>
              <w:jc w:val="both"/>
              <w:rPr>
                <w:rFonts w:ascii="宋体" w:hAnsi="宋体" w:cs="宋体" w:eastAsia="宋体" w:hint="default"/>
                <w:sz w:val="21"/>
                <w:szCs w:val="21"/>
              </w:rPr>
            </w:pPr>
            <w:r>
              <w:rPr>
                <w:rFonts w:ascii="宋体" w:hAnsi="宋体" w:cs="宋体" w:eastAsia="宋体" w:hint="default"/>
                <w:sz w:val="21"/>
                <w:szCs w:val="21"/>
              </w:rPr>
              <w:t>司于</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月取得第一笔经营收入，</w:t>
            </w:r>
          </w:p>
          <w:p>
            <w:pPr>
              <w:pStyle w:val="TableParagraph"/>
              <w:spacing w:line="272"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p>
            <w:pPr>
              <w:pStyle w:val="TableParagraph"/>
              <w:spacing w:line="272" w:lineRule="exact"/>
              <w:ind w:left="100"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期间免征企业所得税，</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1</w:t>
            </w:r>
          </w:p>
          <w:p>
            <w:pPr>
              <w:pStyle w:val="TableParagraph"/>
              <w:spacing w:line="272" w:lineRule="exact" w:before="19"/>
              <w:ind w:left="100" w:right="96"/>
              <w:jc w:val="both"/>
              <w:rPr>
                <w:rFonts w:ascii="宋体" w:hAnsi="宋体" w:cs="宋体" w:eastAsia="宋体" w:hint="default"/>
                <w:sz w:val="21"/>
                <w:szCs w:val="21"/>
              </w:rPr>
            </w:pPr>
            <w:r>
              <w:rPr>
                <w:rFonts w:ascii="宋体" w:hAnsi="宋体" w:cs="宋体" w:eastAsia="宋体" w:hint="default"/>
                <w:sz w:val="21"/>
                <w:szCs w:val="21"/>
              </w:rPr>
              <w:t>日至</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日减半征收企业</w:t>
            </w:r>
            <w:r>
              <w:rPr>
                <w:rFonts w:ascii="宋体" w:hAnsi="宋体" w:cs="宋体" w:eastAsia="宋体" w:hint="default"/>
                <w:w w:val="100"/>
                <w:sz w:val="21"/>
                <w:szCs w:val="21"/>
              </w:rPr>
              <w:t> </w:t>
            </w:r>
            <w:r>
              <w:rPr>
                <w:rFonts w:ascii="宋体" w:hAnsi="宋体" w:cs="宋体" w:eastAsia="宋体" w:hint="default"/>
                <w:sz w:val="21"/>
                <w:szCs w:val="21"/>
              </w:rPr>
              <w:t>所得税。</w:t>
            </w:r>
          </w:p>
        </w:tc>
      </w:tr>
      <w:tr>
        <w:trPr>
          <w:trHeight w:val="2192" w:hRule="exact"/>
        </w:trPr>
        <w:tc>
          <w:tcPr>
            <w:tcW w:w="1099"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left="103" w:right="0"/>
              <w:jc w:val="left"/>
              <w:rPr>
                <w:rFonts w:ascii="Times New Roman" w:hAnsi="Times New Roman" w:cs="Times New Roman" w:eastAsia="Times New Roman" w:hint="default"/>
                <w:sz w:val="21"/>
                <w:szCs w:val="21"/>
              </w:rPr>
            </w:pPr>
            <w:r>
              <w:rPr>
                <w:rFonts w:ascii="Times New Roman"/>
                <w:w w:val="100"/>
                <w:sz w:val="21"/>
              </w:rPr>
              <w:t>2</w:t>
            </w:r>
          </w:p>
        </w:tc>
        <w:tc>
          <w:tcPr>
            <w:tcW w:w="227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0" w:right="259"/>
              <w:jc w:val="left"/>
              <w:rPr>
                <w:rFonts w:ascii="宋体" w:hAnsi="宋体" w:cs="宋体" w:eastAsia="宋体" w:hint="default"/>
                <w:sz w:val="21"/>
                <w:szCs w:val="21"/>
              </w:rPr>
            </w:pPr>
            <w:r>
              <w:rPr>
                <w:rFonts w:ascii="宋体" w:hAnsi="宋体" w:cs="宋体" w:eastAsia="宋体" w:hint="default"/>
                <w:sz w:val="21"/>
                <w:szCs w:val="21"/>
              </w:rPr>
              <w:t>广东长虹电子有限公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98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4" w:right="0"/>
              <w:jc w:val="center"/>
              <w:rPr>
                <w:rFonts w:ascii="宋体" w:hAnsi="宋体" w:cs="宋体" w:eastAsia="宋体" w:hint="default"/>
                <w:sz w:val="21"/>
                <w:szCs w:val="21"/>
              </w:rPr>
            </w:pPr>
            <w:r>
              <w:rPr>
                <w:rFonts w:ascii="宋体" w:hAnsi="宋体" w:cs="宋体" w:eastAsia="宋体" w:hint="default"/>
                <w:sz w:val="21"/>
                <w:szCs w:val="21"/>
              </w:rPr>
              <w:t>见备注</w:t>
            </w:r>
          </w:p>
        </w:tc>
        <w:tc>
          <w:tcPr>
            <w:tcW w:w="3697" w:type="dxa"/>
            <w:tcBorders>
              <w:top w:val="single" w:sz="6" w:space="0" w:color="000000"/>
              <w:left w:val="single" w:sz="6"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广东长虹于</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日通过高</w:t>
            </w:r>
          </w:p>
          <w:p>
            <w:pPr>
              <w:pStyle w:val="TableParagraph"/>
              <w:spacing w:line="272" w:lineRule="exact" w:before="19"/>
              <w:ind w:left="100" w:right="-5"/>
              <w:jc w:val="left"/>
              <w:rPr>
                <w:rFonts w:ascii="宋体" w:hAnsi="宋体" w:cs="宋体" w:eastAsia="宋体" w:hint="default"/>
                <w:sz w:val="21"/>
                <w:szCs w:val="21"/>
              </w:rPr>
            </w:pPr>
            <w:r>
              <w:rPr>
                <w:rFonts w:ascii="宋体" w:hAnsi="宋体" w:cs="宋体" w:eastAsia="宋体" w:hint="default"/>
                <w:spacing w:val="-7"/>
                <w:sz w:val="21"/>
                <w:szCs w:val="21"/>
              </w:rPr>
              <w:t>新技术企业认定复审，并取得《高新技</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15"/>
                <w:sz w:val="21"/>
                <w:szCs w:val="21"/>
              </w:rPr>
              <w:t>术企业证书》，有效期</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3"/>
                <w:sz w:val="21"/>
                <w:szCs w:val="21"/>
              </w:rPr>
              <w:t> </w:t>
            </w:r>
            <w:r>
              <w:rPr>
                <w:rFonts w:ascii="宋体" w:hAnsi="宋体" w:cs="宋体" w:eastAsia="宋体" w:hint="default"/>
                <w:spacing w:val="-11"/>
                <w:sz w:val="21"/>
                <w:szCs w:val="21"/>
              </w:rPr>
              <w:t>年，证书编号：</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Times New Roman" w:hAnsi="Times New Roman" w:cs="Times New Roman" w:eastAsia="Times New Roman" w:hint="default"/>
                <w:spacing w:val="-3"/>
                <w:sz w:val="21"/>
                <w:szCs w:val="21"/>
              </w:rPr>
              <w:t>GR201744010274</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2018 </w:t>
            </w:r>
            <w:r>
              <w:rPr>
                <w:rFonts w:ascii="宋体" w:hAnsi="宋体" w:cs="宋体" w:eastAsia="宋体" w:hint="default"/>
                <w:sz w:val="21"/>
                <w:szCs w:val="21"/>
              </w:rPr>
              <w:t>年享受</w:t>
            </w:r>
            <w:r>
              <w:rPr>
                <w:rFonts w:ascii="宋体" w:hAnsi="宋体" w:cs="宋体" w:eastAsia="宋体" w:hint="default"/>
                <w:spacing w:val="-29"/>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w:t>
            </w:r>
          </w:p>
          <w:p>
            <w:pPr>
              <w:pStyle w:val="TableParagraph"/>
              <w:spacing w:line="272" w:lineRule="exact" w:before="1"/>
              <w:ind w:left="100" w:right="96"/>
              <w:jc w:val="left"/>
              <w:rPr>
                <w:rFonts w:ascii="宋体" w:hAnsi="宋体" w:cs="宋体" w:eastAsia="宋体" w:hint="default"/>
                <w:sz w:val="21"/>
                <w:szCs w:val="21"/>
              </w:rPr>
            </w:pPr>
            <w:r>
              <w:rPr>
                <w:rFonts w:ascii="宋体" w:hAnsi="宋体" w:cs="宋体" w:eastAsia="宋体" w:hint="default"/>
                <w:w w:val="100"/>
                <w:sz w:val="21"/>
                <w:szCs w:val="21"/>
              </w:rPr>
              <w:t>企业</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优</w:t>
            </w:r>
            <w:r>
              <w:rPr>
                <w:rFonts w:ascii="宋体" w:hAnsi="宋体" w:cs="宋体" w:eastAsia="宋体" w:hint="default"/>
                <w:spacing w:val="-3"/>
                <w:w w:val="100"/>
                <w:sz w:val="21"/>
                <w:szCs w:val="21"/>
              </w:rPr>
              <w:t>惠</w:t>
            </w:r>
            <w:r>
              <w:rPr>
                <w:rFonts w:ascii="宋体" w:hAnsi="宋体" w:cs="宋体" w:eastAsia="宋体" w:hint="default"/>
                <w:w w:val="100"/>
                <w:sz w:val="21"/>
                <w:szCs w:val="21"/>
              </w:rPr>
              <w:t>税率</w:t>
            </w:r>
            <w:r>
              <w:rPr>
                <w:rFonts w:ascii="宋体" w:hAnsi="宋体" w:cs="宋体" w:eastAsia="宋体" w:hint="default"/>
                <w:spacing w:val="-94"/>
                <w:w w:val="100"/>
                <w:sz w:val="21"/>
                <w:szCs w:val="21"/>
              </w:rPr>
              <w:t>。</w:t>
            </w:r>
            <w:r>
              <w:rPr>
                <w:rFonts w:ascii="宋体" w:hAnsi="宋体" w:cs="宋体" w:eastAsia="宋体" w:hint="default"/>
                <w:w w:val="100"/>
                <w:sz w:val="21"/>
                <w:szCs w:val="21"/>
              </w:rPr>
              <w:t>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司长</w:t>
            </w:r>
            <w:r>
              <w:rPr>
                <w:rFonts w:ascii="宋体" w:hAnsi="宋体" w:cs="宋体" w:eastAsia="宋体" w:hint="default"/>
                <w:spacing w:val="-3"/>
                <w:w w:val="100"/>
                <w:sz w:val="21"/>
                <w:szCs w:val="21"/>
              </w:rPr>
              <w:t>虹</w:t>
            </w:r>
            <w:r>
              <w:rPr>
                <w:rFonts w:ascii="宋体" w:hAnsi="宋体" w:cs="宋体" w:eastAsia="宋体" w:hint="default"/>
                <w:w w:val="100"/>
                <w:sz w:val="21"/>
                <w:szCs w:val="21"/>
              </w:rPr>
              <w:t>瑞科</w:t>
            </w:r>
            <w:r>
              <w:rPr>
                <w:rFonts w:ascii="宋体" w:hAnsi="宋体" w:cs="宋体" w:eastAsia="宋体" w:hint="default"/>
                <w:w w:val="100"/>
                <w:sz w:val="21"/>
                <w:szCs w:val="21"/>
              </w:rPr>
              <w:t> 股份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注</w:t>
            </w:r>
            <w:r>
              <w:rPr>
                <w:rFonts w:ascii="宋体" w:hAnsi="宋体" w:cs="宋体" w:eastAsia="宋体" w:hint="default"/>
                <w:w w:val="100"/>
                <w:sz w:val="21"/>
                <w:szCs w:val="21"/>
              </w:rPr>
              <w:t>册</w:t>
            </w:r>
            <w:r>
              <w:rPr>
                <w:rFonts w:ascii="宋体" w:hAnsi="宋体" w:cs="宋体" w:eastAsia="宋体" w:hint="default"/>
                <w:spacing w:val="-3"/>
                <w:w w:val="100"/>
                <w:sz w:val="21"/>
                <w:szCs w:val="21"/>
              </w:rPr>
              <w:t>地</w:t>
            </w:r>
            <w:r>
              <w:rPr>
                <w:rFonts w:ascii="宋体" w:hAnsi="宋体" w:cs="宋体" w:eastAsia="宋体" w:hint="default"/>
                <w:w w:val="100"/>
                <w:sz w:val="21"/>
                <w:szCs w:val="21"/>
              </w:rPr>
              <w:t>在</w:t>
            </w:r>
            <w:r>
              <w:rPr>
                <w:rFonts w:ascii="宋体" w:hAnsi="宋体" w:cs="宋体" w:eastAsia="宋体" w:hint="default"/>
                <w:spacing w:val="-3"/>
                <w:w w:val="100"/>
                <w:sz w:val="21"/>
                <w:szCs w:val="21"/>
              </w:rPr>
              <w:t>意</w:t>
            </w:r>
            <w:r>
              <w:rPr>
                <w:rFonts w:ascii="宋体" w:hAnsi="宋体" w:cs="宋体" w:eastAsia="宋体" w:hint="default"/>
                <w:w w:val="100"/>
                <w:sz w:val="21"/>
                <w:szCs w:val="21"/>
              </w:rPr>
              <w:t>大利</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适</w:t>
            </w:r>
            <w:r>
              <w:rPr>
                <w:rFonts w:ascii="宋体" w:hAnsi="宋体" w:cs="宋体" w:eastAsia="宋体" w:hint="default"/>
                <w:w w:val="100"/>
                <w:sz w:val="21"/>
                <w:szCs w:val="21"/>
              </w:rPr>
              <w:t>用于</w:t>
            </w:r>
          </w:p>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当地税率，</w:t>
            </w:r>
            <w:r>
              <w:rPr>
                <w:rFonts w:ascii="Times New Roman" w:hAnsi="Times New Roman" w:cs="Times New Roman" w:eastAsia="Times New Roman" w:hint="default"/>
                <w:sz w:val="21"/>
                <w:szCs w:val="21"/>
              </w:rPr>
              <w:t>2018 </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年企业所得税税率为</w:t>
            </w:r>
          </w:p>
          <w:p>
            <w:pPr>
              <w:pStyle w:val="TableParagraph"/>
              <w:spacing w:line="28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27.5%</w:t>
            </w:r>
            <w:r>
              <w:rPr>
                <w:rFonts w:ascii="宋体" w:hAnsi="宋体" w:cs="宋体" w:eastAsia="宋体" w:hint="default"/>
                <w:sz w:val="21"/>
                <w:szCs w:val="21"/>
              </w:rPr>
              <w:t>。</w:t>
            </w:r>
          </w:p>
        </w:tc>
      </w:tr>
    </w:tbl>
    <w:p>
      <w:pPr>
        <w:spacing w:after="0" w:line="281"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099"/>
        <w:gridCol w:w="2271"/>
        <w:gridCol w:w="1983"/>
        <w:gridCol w:w="3697"/>
      </w:tblGrid>
      <w:tr>
        <w:trPr>
          <w:trHeight w:val="1647" w:hRule="exact"/>
        </w:trPr>
        <w:tc>
          <w:tcPr>
            <w:tcW w:w="1099"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3</w:t>
            </w:r>
          </w:p>
        </w:tc>
        <w:tc>
          <w:tcPr>
            <w:tcW w:w="2271"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72" w:lineRule="exact"/>
              <w:ind w:left="100" w:right="259"/>
              <w:jc w:val="left"/>
              <w:rPr>
                <w:rFonts w:ascii="宋体" w:hAnsi="宋体" w:cs="宋体" w:eastAsia="宋体" w:hint="default"/>
                <w:sz w:val="21"/>
                <w:szCs w:val="21"/>
              </w:rPr>
            </w:pPr>
            <w:r>
              <w:rPr>
                <w:rFonts w:ascii="宋体" w:hAnsi="宋体" w:cs="宋体" w:eastAsia="宋体" w:hint="default"/>
                <w:sz w:val="21"/>
                <w:szCs w:val="21"/>
              </w:rPr>
              <w:t>长虹欧洲电器有限责</w:t>
            </w:r>
            <w:r>
              <w:rPr>
                <w:rFonts w:ascii="宋体" w:hAnsi="宋体" w:cs="宋体" w:eastAsia="宋体" w:hint="default"/>
                <w:w w:val="100"/>
                <w:sz w:val="21"/>
                <w:szCs w:val="21"/>
              </w:rPr>
              <w:t> </w:t>
            </w:r>
            <w:r>
              <w:rPr>
                <w:rFonts w:ascii="宋体" w:hAnsi="宋体" w:cs="宋体" w:eastAsia="宋体" w:hint="default"/>
                <w:sz w:val="21"/>
                <w:szCs w:val="21"/>
              </w:rPr>
              <w:t>任公司</w:t>
            </w:r>
          </w:p>
        </w:tc>
        <w:tc>
          <w:tcPr>
            <w:tcW w:w="1983"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19%</w:t>
            </w:r>
          </w:p>
        </w:tc>
        <w:tc>
          <w:tcPr>
            <w:tcW w:w="3697" w:type="dxa"/>
            <w:tcBorders>
              <w:top w:val="single" w:sz="4" w:space="0" w:color="000000"/>
              <w:left w:val="single" w:sz="6" w:space="0" w:color="000000"/>
              <w:bottom w:val="single" w:sz="6"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欧洲</w:t>
            </w:r>
            <w:r>
              <w:rPr>
                <w:rFonts w:ascii="宋体" w:hAnsi="宋体" w:cs="宋体" w:eastAsia="宋体" w:hint="default"/>
                <w:spacing w:val="-3"/>
                <w:w w:val="100"/>
                <w:sz w:val="21"/>
                <w:szCs w:val="21"/>
              </w:rPr>
              <w:t>长</w:t>
            </w:r>
            <w:r>
              <w:rPr>
                <w:rFonts w:ascii="宋体" w:hAnsi="宋体" w:cs="宋体" w:eastAsia="宋体" w:hint="default"/>
                <w:w w:val="100"/>
                <w:sz w:val="21"/>
                <w:szCs w:val="21"/>
              </w:rPr>
              <w:t>虹</w:t>
            </w:r>
            <w:r>
              <w:rPr>
                <w:rFonts w:ascii="宋体" w:hAnsi="宋体" w:cs="宋体" w:eastAsia="宋体" w:hint="default"/>
                <w:spacing w:val="-3"/>
                <w:w w:val="100"/>
                <w:sz w:val="21"/>
                <w:szCs w:val="21"/>
              </w:rPr>
              <w:t>注</w:t>
            </w:r>
            <w:r>
              <w:rPr>
                <w:rFonts w:ascii="宋体" w:hAnsi="宋体" w:cs="宋体" w:eastAsia="宋体" w:hint="default"/>
                <w:w w:val="100"/>
                <w:sz w:val="21"/>
                <w:szCs w:val="21"/>
              </w:rPr>
              <w:t>册</w:t>
            </w:r>
            <w:r>
              <w:rPr>
                <w:rFonts w:ascii="宋体" w:hAnsi="宋体" w:cs="宋体" w:eastAsia="宋体" w:hint="default"/>
                <w:spacing w:val="-3"/>
                <w:w w:val="100"/>
                <w:sz w:val="21"/>
                <w:szCs w:val="21"/>
              </w:rPr>
              <w:t>地</w:t>
            </w:r>
            <w:r>
              <w:rPr>
                <w:rFonts w:ascii="宋体" w:hAnsi="宋体" w:cs="宋体" w:eastAsia="宋体" w:hint="default"/>
                <w:w w:val="100"/>
                <w:sz w:val="21"/>
                <w:szCs w:val="21"/>
              </w:rPr>
              <w:t>在</w:t>
            </w:r>
            <w:r>
              <w:rPr>
                <w:rFonts w:ascii="宋体" w:hAnsi="宋体" w:cs="宋体" w:eastAsia="宋体" w:hint="default"/>
                <w:spacing w:val="-3"/>
                <w:w w:val="100"/>
                <w:sz w:val="21"/>
                <w:szCs w:val="21"/>
              </w:rPr>
              <w:t>捷</w:t>
            </w:r>
            <w:r>
              <w:rPr>
                <w:rFonts w:ascii="宋体" w:hAnsi="宋体" w:cs="宋体" w:eastAsia="宋体" w:hint="default"/>
                <w:w w:val="100"/>
                <w:sz w:val="21"/>
                <w:szCs w:val="21"/>
              </w:rPr>
              <w:t>克</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由</w:t>
            </w:r>
            <w:r>
              <w:rPr>
                <w:rFonts w:ascii="宋体" w:hAnsi="宋体" w:cs="宋体" w:eastAsia="宋体" w:hint="default"/>
                <w:w w:val="100"/>
                <w:sz w:val="21"/>
                <w:szCs w:val="21"/>
              </w:rPr>
              <w:t>于欧</w:t>
            </w:r>
            <w:r>
              <w:rPr>
                <w:rFonts w:ascii="宋体" w:hAnsi="宋体" w:cs="宋体" w:eastAsia="宋体" w:hint="default"/>
                <w:spacing w:val="-3"/>
                <w:w w:val="100"/>
                <w:sz w:val="21"/>
                <w:szCs w:val="21"/>
              </w:rPr>
              <w:t>盟</w:t>
            </w:r>
            <w:r>
              <w:rPr>
                <w:rFonts w:ascii="宋体" w:hAnsi="宋体" w:cs="宋体" w:eastAsia="宋体" w:hint="default"/>
                <w:w w:val="100"/>
                <w:sz w:val="21"/>
                <w:szCs w:val="21"/>
              </w:rPr>
              <w:t>新成</w:t>
            </w:r>
          </w:p>
          <w:p>
            <w:pPr>
              <w:pStyle w:val="TableParagraph"/>
              <w:spacing w:line="230" w:lineRule="auto" w:before="8"/>
              <w:ind w:left="100" w:right="96"/>
              <w:jc w:val="both"/>
              <w:rPr>
                <w:rFonts w:ascii="宋体" w:hAnsi="宋体" w:cs="宋体" w:eastAsia="宋体" w:hint="default"/>
                <w:sz w:val="21"/>
                <w:szCs w:val="21"/>
              </w:rPr>
            </w:pPr>
            <w:r>
              <w:rPr>
                <w:rFonts w:ascii="宋体" w:hAnsi="宋体" w:cs="宋体" w:eastAsia="宋体" w:hint="default"/>
                <w:spacing w:val="-7"/>
                <w:w w:val="100"/>
                <w:sz w:val="21"/>
                <w:szCs w:val="21"/>
              </w:rPr>
              <w:t>员国普遍采取降低所得税的政策，吸引</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7"/>
                <w:w w:val="100"/>
                <w:sz w:val="21"/>
                <w:szCs w:val="21"/>
              </w:rPr>
              <w:t>外国投资者，为此捷克政府也逐步降低</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12"/>
                <w:w w:val="100"/>
                <w:sz w:val="21"/>
                <w:szCs w:val="21"/>
              </w:rPr>
              <w:t>所得税税率。</w:t>
            </w:r>
            <w:r>
              <w:rPr>
                <w:rFonts w:ascii="Times New Roman" w:hAnsi="Times New Roman" w:cs="Times New Roman" w:eastAsia="Times New Roman" w:hint="default"/>
                <w:spacing w:val="-12"/>
                <w:w w:val="100"/>
                <w:sz w:val="21"/>
                <w:szCs w:val="21"/>
              </w:rPr>
              <w:t>2010</w:t>
            </w:r>
            <w:r>
              <w:rPr>
                <w:rFonts w:ascii="Times New Roman" w:hAnsi="Times New Roman" w:cs="Times New Roman" w:eastAsia="Times New Roman" w:hint="default"/>
                <w:spacing w:val="-10"/>
                <w:w w:val="100"/>
                <w:sz w:val="21"/>
                <w:szCs w:val="21"/>
              </w:rPr>
              <w:t> </w:t>
            </w:r>
            <w:r>
              <w:rPr>
                <w:rFonts w:ascii="宋体" w:hAnsi="宋体" w:cs="宋体" w:eastAsia="宋体" w:hint="default"/>
                <w:w w:val="100"/>
                <w:sz w:val="21"/>
                <w:szCs w:val="21"/>
              </w:rPr>
              <w:t>年</w:t>
            </w:r>
            <w:r>
              <w:rPr>
                <w:rFonts w:ascii="宋体" w:hAnsi="宋体" w:cs="宋体" w:eastAsia="宋体" w:hint="default"/>
                <w:spacing w:val="-62"/>
                <w:w w:val="100"/>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12"/>
                <w:w w:val="100"/>
                <w:sz w:val="21"/>
                <w:szCs w:val="21"/>
              </w:rPr>
              <w:t> </w:t>
            </w:r>
            <w:r>
              <w:rPr>
                <w:rFonts w:ascii="宋体" w:hAnsi="宋体" w:cs="宋体" w:eastAsia="宋体" w:hint="default"/>
                <w:w w:val="100"/>
                <w:sz w:val="21"/>
                <w:szCs w:val="21"/>
              </w:rPr>
              <w:t>月</w:t>
            </w:r>
            <w:r>
              <w:rPr>
                <w:rFonts w:ascii="宋体" w:hAnsi="宋体" w:cs="宋体" w:eastAsia="宋体" w:hint="default"/>
                <w:spacing w:val="-62"/>
                <w:w w:val="100"/>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12"/>
                <w:w w:val="100"/>
                <w:sz w:val="21"/>
                <w:szCs w:val="21"/>
              </w:rPr>
              <w:t> </w:t>
            </w:r>
            <w:r>
              <w:rPr>
                <w:rFonts w:ascii="宋体" w:hAnsi="宋体" w:cs="宋体" w:eastAsia="宋体" w:hint="default"/>
                <w:w w:val="100"/>
                <w:sz w:val="21"/>
                <w:szCs w:val="21"/>
              </w:rPr>
              <w:t>日起从</w:t>
            </w:r>
            <w:r>
              <w:rPr>
                <w:rFonts w:ascii="宋体" w:hAnsi="宋体" w:cs="宋体" w:eastAsia="宋体" w:hint="default"/>
                <w:spacing w:val="-65"/>
                <w:w w:val="100"/>
                <w:sz w:val="21"/>
                <w:szCs w:val="21"/>
              </w:rPr>
              <w:t> </w:t>
            </w:r>
            <w:r>
              <w:rPr>
                <w:rFonts w:ascii="Times New Roman" w:hAnsi="Times New Roman" w:cs="Times New Roman" w:eastAsia="Times New Roman" w:hint="default"/>
                <w:w w:val="100"/>
                <w:sz w:val="21"/>
                <w:szCs w:val="21"/>
              </w:rPr>
              <w:t>20% </w:t>
            </w:r>
            <w:r>
              <w:rPr>
                <w:rFonts w:ascii="宋体" w:hAnsi="宋体" w:cs="宋体" w:eastAsia="宋体" w:hint="default"/>
                <w:sz w:val="21"/>
                <w:szCs w:val="21"/>
              </w:rPr>
              <w:t>降至 </w:t>
            </w:r>
            <w:r>
              <w:rPr>
                <w:rFonts w:ascii="Times New Roman" w:hAnsi="Times New Roman" w:cs="Times New Roman" w:eastAsia="Times New Roman" w:hint="default"/>
                <w:sz w:val="21"/>
                <w:szCs w:val="21"/>
              </w:rPr>
              <w:t>19%</w:t>
            </w:r>
            <w:r>
              <w:rPr>
                <w:rFonts w:ascii="宋体" w:hAnsi="宋体" w:cs="宋体" w:eastAsia="宋体" w:hint="default"/>
                <w:sz w:val="21"/>
                <w:szCs w:val="21"/>
              </w:rPr>
              <w:t>，</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年企业所得税税率继</w:t>
            </w:r>
            <w:r>
              <w:rPr>
                <w:rFonts w:ascii="宋体" w:hAnsi="宋体" w:cs="宋体" w:eastAsia="宋体" w:hint="default"/>
                <w:w w:val="100"/>
                <w:sz w:val="21"/>
                <w:szCs w:val="21"/>
              </w:rPr>
              <w:t> </w:t>
            </w:r>
            <w:r>
              <w:rPr>
                <w:rFonts w:ascii="宋体" w:hAnsi="宋体" w:cs="宋体" w:eastAsia="宋体" w:hint="default"/>
                <w:sz w:val="21"/>
                <w:szCs w:val="21"/>
              </w:rPr>
              <w:t>续沿用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19%</w:t>
            </w:r>
            <w:r>
              <w:rPr>
                <w:rFonts w:ascii="宋体" w:hAnsi="宋体" w:cs="宋体" w:eastAsia="宋体" w:hint="default"/>
                <w:sz w:val="21"/>
                <w:szCs w:val="21"/>
              </w:rPr>
              <w:t>。</w:t>
            </w:r>
          </w:p>
        </w:tc>
      </w:tr>
      <w:tr>
        <w:trPr>
          <w:trHeight w:val="562" w:hRule="exact"/>
        </w:trPr>
        <w:tc>
          <w:tcPr>
            <w:tcW w:w="109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7"/>
              <w:ind w:left="103" w:right="0"/>
              <w:jc w:val="left"/>
              <w:rPr>
                <w:rFonts w:ascii="Times New Roman" w:hAnsi="Times New Roman" w:cs="Times New Roman" w:eastAsia="Times New Roman" w:hint="default"/>
                <w:sz w:val="21"/>
                <w:szCs w:val="21"/>
              </w:rPr>
            </w:pPr>
            <w:r>
              <w:rPr>
                <w:rFonts w:ascii="Times New Roman"/>
                <w:w w:val="100"/>
                <w:sz w:val="21"/>
              </w:rPr>
              <w:t>4</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长虹北美研发中心有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15-39%</w:t>
            </w:r>
          </w:p>
        </w:tc>
        <w:tc>
          <w:tcPr>
            <w:tcW w:w="369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北美</w:t>
            </w:r>
            <w:r>
              <w:rPr>
                <w:rFonts w:ascii="宋体" w:hAnsi="宋体" w:cs="宋体" w:eastAsia="宋体" w:hint="default"/>
                <w:spacing w:val="-3"/>
                <w:w w:val="100"/>
                <w:sz w:val="21"/>
                <w:szCs w:val="21"/>
              </w:rPr>
              <w:t>研</w:t>
            </w:r>
            <w:r>
              <w:rPr>
                <w:rFonts w:ascii="宋体" w:hAnsi="宋体" w:cs="宋体" w:eastAsia="宋体" w:hint="default"/>
                <w:w w:val="100"/>
                <w:sz w:val="21"/>
                <w:szCs w:val="21"/>
              </w:rPr>
              <w:t>发</w:t>
            </w:r>
            <w:r>
              <w:rPr>
                <w:rFonts w:ascii="宋体" w:hAnsi="宋体" w:cs="宋体" w:eastAsia="宋体" w:hint="default"/>
                <w:spacing w:val="-3"/>
                <w:w w:val="100"/>
                <w:sz w:val="21"/>
                <w:szCs w:val="21"/>
              </w:rPr>
              <w:t>中</w:t>
            </w:r>
            <w:r>
              <w:rPr>
                <w:rFonts w:ascii="宋体" w:hAnsi="宋体" w:cs="宋体" w:eastAsia="宋体" w:hint="default"/>
                <w:w w:val="100"/>
                <w:sz w:val="21"/>
                <w:szCs w:val="21"/>
              </w:rPr>
              <w:t>心</w:t>
            </w:r>
            <w:r>
              <w:rPr>
                <w:rFonts w:ascii="宋体" w:hAnsi="宋体" w:cs="宋体" w:eastAsia="宋体" w:hint="default"/>
                <w:spacing w:val="-3"/>
                <w:w w:val="100"/>
                <w:sz w:val="21"/>
                <w:szCs w:val="21"/>
              </w:rPr>
              <w:t>注</w:t>
            </w:r>
            <w:r>
              <w:rPr>
                <w:rFonts w:ascii="宋体" w:hAnsi="宋体" w:cs="宋体" w:eastAsia="宋体" w:hint="default"/>
                <w:w w:val="100"/>
                <w:sz w:val="21"/>
                <w:szCs w:val="21"/>
              </w:rPr>
              <w:t>册</w:t>
            </w:r>
            <w:r>
              <w:rPr>
                <w:rFonts w:ascii="宋体" w:hAnsi="宋体" w:cs="宋体" w:eastAsia="宋体" w:hint="default"/>
                <w:spacing w:val="-3"/>
                <w:w w:val="100"/>
                <w:sz w:val="21"/>
                <w:szCs w:val="21"/>
              </w:rPr>
              <w:t>地</w:t>
            </w:r>
            <w:r>
              <w:rPr>
                <w:rFonts w:ascii="宋体" w:hAnsi="宋体" w:cs="宋体" w:eastAsia="宋体" w:hint="default"/>
                <w:w w:val="100"/>
                <w:sz w:val="21"/>
                <w:szCs w:val="21"/>
              </w:rPr>
              <w:t>在</w:t>
            </w:r>
            <w:r>
              <w:rPr>
                <w:rFonts w:ascii="宋体" w:hAnsi="宋体" w:cs="宋体" w:eastAsia="宋体" w:hint="default"/>
                <w:spacing w:val="-3"/>
                <w:w w:val="100"/>
                <w:sz w:val="21"/>
                <w:szCs w:val="21"/>
              </w:rPr>
              <w:t>美</w:t>
            </w:r>
            <w:r>
              <w:rPr>
                <w:rFonts w:ascii="宋体" w:hAnsi="宋体" w:cs="宋体" w:eastAsia="宋体" w:hint="default"/>
                <w:w w:val="100"/>
                <w:sz w:val="21"/>
                <w:szCs w:val="21"/>
              </w:rPr>
              <w:t>国</w:t>
            </w:r>
            <w:r>
              <w:rPr>
                <w:rFonts w:ascii="宋体" w:hAnsi="宋体" w:cs="宋体" w:eastAsia="宋体" w:hint="default"/>
                <w:spacing w:val="-92"/>
                <w:w w:val="100"/>
                <w:sz w:val="21"/>
                <w:szCs w:val="21"/>
              </w:rPr>
              <w:t>，</w:t>
            </w:r>
            <w:r>
              <w:rPr>
                <w:rFonts w:ascii="宋体" w:hAnsi="宋体" w:cs="宋体" w:eastAsia="宋体" w:hint="default"/>
                <w:w w:val="100"/>
                <w:sz w:val="21"/>
                <w:szCs w:val="21"/>
              </w:rPr>
              <w:t>美</w:t>
            </w:r>
            <w:r>
              <w:rPr>
                <w:rFonts w:ascii="宋体" w:hAnsi="宋体" w:cs="宋体" w:eastAsia="宋体" w:hint="default"/>
                <w:spacing w:val="-3"/>
                <w:w w:val="100"/>
                <w:sz w:val="21"/>
                <w:szCs w:val="21"/>
              </w:rPr>
              <w:t>国</w:t>
            </w:r>
            <w:r>
              <w:rPr>
                <w:rFonts w:ascii="宋体" w:hAnsi="宋体" w:cs="宋体" w:eastAsia="宋体" w:hint="default"/>
                <w:w w:val="100"/>
                <w:sz w:val="21"/>
                <w:szCs w:val="21"/>
              </w:rPr>
              <w:t>实行</w:t>
            </w:r>
          </w:p>
          <w:p>
            <w:pPr>
              <w:pStyle w:val="TableParagraph"/>
              <w:spacing w:line="28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15-39%</w:t>
            </w:r>
            <w:r>
              <w:rPr>
                <w:rFonts w:ascii="宋体" w:hAnsi="宋体" w:cs="宋体" w:eastAsia="宋体" w:hint="default"/>
                <w:sz w:val="21"/>
                <w:szCs w:val="21"/>
              </w:rPr>
              <w:t>的超额累进税率</w:t>
            </w:r>
          </w:p>
        </w:tc>
      </w:tr>
      <w:tr>
        <w:trPr>
          <w:trHeight w:val="3555" w:hRule="exact"/>
        </w:trPr>
        <w:tc>
          <w:tcPr>
            <w:tcW w:w="109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5</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9"/>
                <w:szCs w:val="29"/>
              </w:rPr>
            </w:pPr>
          </w:p>
          <w:p>
            <w:pPr>
              <w:pStyle w:val="TableParagraph"/>
              <w:spacing w:line="272" w:lineRule="exact"/>
              <w:ind w:left="100" w:right="259"/>
              <w:jc w:val="left"/>
              <w:rPr>
                <w:rFonts w:ascii="宋体" w:hAnsi="宋体" w:cs="宋体" w:eastAsia="宋体" w:hint="default"/>
                <w:sz w:val="21"/>
                <w:szCs w:val="21"/>
              </w:rPr>
            </w:pPr>
            <w:r>
              <w:rPr>
                <w:rFonts w:ascii="宋体" w:hAnsi="宋体" w:cs="宋体" w:eastAsia="宋体" w:hint="default"/>
                <w:sz w:val="21"/>
                <w:szCs w:val="21"/>
              </w:rPr>
              <w:t>四川长虹网络科技有</w:t>
            </w:r>
            <w:r>
              <w:rPr>
                <w:rFonts w:ascii="宋体" w:hAnsi="宋体" w:cs="宋体" w:eastAsia="宋体" w:hint="default"/>
                <w:w w:val="100"/>
                <w:sz w:val="21"/>
                <w:szCs w:val="21"/>
              </w:rPr>
              <w:t> </w:t>
            </w:r>
            <w:r>
              <w:rPr>
                <w:rFonts w:ascii="宋体" w:hAnsi="宋体" w:cs="宋体" w:eastAsia="宋体" w:hint="default"/>
                <w:sz w:val="21"/>
                <w:szCs w:val="21"/>
              </w:rPr>
              <w:t>限责任公司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见备注</w:t>
            </w:r>
          </w:p>
        </w:tc>
        <w:tc>
          <w:tcPr>
            <w:tcW w:w="3697" w:type="dxa"/>
            <w:tcBorders>
              <w:top w:val="single" w:sz="6" w:space="0" w:color="000000"/>
              <w:left w:val="single" w:sz="6" w:space="0" w:color="000000"/>
              <w:bottom w:val="single" w:sz="6" w:space="0" w:color="000000"/>
              <w:right w:val="single" w:sz="4"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网络公司于</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日通过高新</w:t>
            </w:r>
          </w:p>
          <w:p>
            <w:pPr>
              <w:pStyle w:val="TableParagraph"/>
              <w:spacing w:line="274" w:lineRule="exact" w:before="16"/>
              <w:ind w:left="100" w:right="98"/>
              <w:jc w:val="left"/>
              <w:rPr>
                <w:rFonts w:ascii="宋体" w:hAnsi="宋体" w:cs="宋体" w:eastAsia="宋体" w:hint="default"/>
                <w:sz w:val="21"/>
                <w:szCs w:val="21"/>
              </w:rPr>
            </w:pPr>
            <w:r>
              <w:rPr>
                <w:rFonts w:ascii="宋体" w:hAnsi="宋体" w:cs="宋体" w:eastAsia="宋体" w:hint="default"/>
                <w:spacing w:val="-5"/>
                <w:sz w:val="21"/>
                <w:szCs w:val="21"/>
              </w:rPr>
              <w:t>技术企业认定复审，有效期</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8"/>
                <w:sz w:val="21"/>
                <w:szCs w:val="21"/>
              </w:rPr>
              <w:t> </w:t>
            </w:r>
            <w:r>
              <w:rPr>
                <w:rFonts w:ascii="宋体" w:hAnsi="宋体" w:cs="宋体" w:eastAsia="宋体" w:hint="default"/>
                <w:spacing w:val="-13"/>
                <w:sz w:val="21"/>
                <w:szCs w:val="21"/>
              </w:rPr>
              <w:t>年，证书</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编号：</w:t>
            </w:r>
            <w:r>
              <w:rPr>
                <w:rFonts w:ascii="Times New Roman" w:hAnsi="Times New Roman" w:cs="Times New Roman" w:eastAsia="Times New Roman" w:hint="default"/>
                <w:spacing w:val="-2"/>
                <w:sz w:val="21"/>
                <w:szCs w:val="21"/>
              </w:rPr>
              <w:t>GR201551000718</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2018</w:t>
            </w:r>
            <w:r>
              <w:rPr>
                <w:rFonts w:ascii="Times New Roman" w:hAnsi="Times New Roman" w:cs="Times New Roman" w:eastAsia="Times New Roman" w:hint="default"/>
                <w:spacing w:val="29"/>
                <w:sz w:val="21"/>
                <w:szCs w:val="21"/>
              </w:rPr>
              <w:t> </w:t>
            </w:r>
            <w:r>
              <w:rPr>
                <w:rFonts w:ascii="宋体" w:hAnsi="宋体" w:cs="宋体" w:eastAsia="宋体" w:hint="default"/>
                <w:spacing w:val="-1"/>
                <w:sz w:val="21"/>
                <w:szCs w:val="21"/>
              </w:rPr>
              <w:t>年继续</w:t>
            </w:r>
          </w:p>
          <w:p>
            <w:pPr>
              <w:pStyle w:val="TableParagraph"/>
              <w:spacing w:line="254" w:lineRule="exact"/>
              <w:ind w:left="100" w:right="-5"/>
              <w:jc w:val="left"/>
              <w:rPr>
                <w:rFonts w:ascii="宋体" w:hAnsi="宋体" w:cs="宋体" w:eastAsia="宋体" w:hint="default"/>
                <w:sz w:val="21"/>
                <w:szCs w:val="21"/>
              </w:rPr>
            </w:pPr>
            <w:r>
              <w:rPr>
                <w:rFonts w:ascii="宋体" w:hAnsi="宋体" w:cs="宋体" w:eastAsia="宋体" w:hint="default"/>
                <w:w w:val="100"/>
                <w:sz w:val="21"/>
                <w:szCs w:val="21"/>
              </w:rPr>
              <w:t>享受</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5</w:t>
            </w:r>
            <w:r>
              <w:rPr>
                <w:rFonts w:ascii="Times New Roman" w:hAnsi="Times New Roman" w:cs="Times New Roman" w:eastAsia="Times New Roman" w:hint="default"/>
                <w:spacing w:val="-1"/>
                <w:w w:val="100"/>
                <w:sz w:val="21"/>
                <w:szCs w:val="21"/>
              </w:rPr>
              <w:t>%</w:t>
            </w:r>
            <w:r>
              <w:rPr>
                <w:rFonts w:ascii="宋体" w:hAnsi="宋体" w:cs="宋体" w:eastAsia="宋体" w:hint="default"/>
                <w:spacing w:val="-3"/>
                <w:w w:val="100"/>
                <w:sz w:val="21"/>
                <w:szCs w:val="21"/>
              </w:rPr>
              <w:t>的</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所</w:t>
            </w:r>
            <w:r>
              <w:rPr>
                <w:rFonts w:ascii="宋体" w:hAnsi="宋体" w:cs="宋体" w:eastAsia="宋体" w:hint="default"/>
                <w:spacing w:val="-3"/>
                <w:w w:val="100"/>
                <w:sz w:val="21"/>
                <w:szCs w:val="21"/>
              </w:rPr>
              <w:t>得</w:t>
            </w:r>
            <w:r>
              <w:rPr>
                <w:rFonts w:ascii="宋体" w:hAnsi="宋体" w:cs="宋体" w:eastAsia="宋体" w:hint="default"/>
                <w:w w:val="100"/>
                <w:sz w:val="21"/>
                <w:szCs w:val="21"/>
              </w:rPr>
              <w:t>税</w:t>
            </w:r>
            <w:r>
              <w:rPr>
                <w:rFonts w:ascii="宋体" w:hAnsi="宋体" w:cs="宋体" w:eastAsia="宋体" w:hint="default"/>
                <w:spacing w:val="-3"/>
                <w:w w:val="100"/>
                <w:sz w:val="21"/>
                <w:szCs w:val="21"/>
              </w:rPr>
              <w:t>优</w:t>
            </w:r>
            <w:r>
              <w:rPr>
                <w:rFonts w:ascii="宋体" w:hAnsi="宋体" w:cs="宋体" w:eastAsia="宋体" w:hint="default"/>
                <w:w w:val="100"/>
                <w:sz w:val="21"/>
                <w:szCs w:val="21"/>
              </w:rPr>
              <w:t>惠税</w:t>
            </w:r>
            <w:r>
              <w:rPr>
                <w:rFonts w:ascii="宋体" w:hAnsi="宋体" w:cs="宋体" w:eastAsia="宋体" w:hint="default"/>
                <w:spacing w:val="-3"/>
                <w:w w:val="100"/>
                <w:sz w:val="21"/>
                <w:szCs w:val="21"/>
              </w:rPr>
              <w:t>率</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1</w:t>
            </w:r>
            <w:r>
              <w:rPr>
                <w:rFonts w:ascii="宋体" w:hAnsi="宋体" w:cs="宋体" w:eastAsia="宋体" w:hint="default"/>
                <w:w w:val="100"/>
                <w:sz w:val="21"/>
                <w:szCs w:val="21"/>
              </w:rPr>
              <w:t>）</w:t>
            </w:r>
          </w:p>
          <w:p>
            <w:pPr>
              <w:pStyle w:val="TableParagraph"/>
              <w:spacing w:line="230" w:lineRule="auto" w:before="1"/>
              <w:ind w:left="100" w:right="-5"/>
              <w:jc w:val="left"/>
              <w:rPr>
                <w:rFonts w:ascii="宋体" w:hAnsi="宋体" w:cs="宋体" w:eastAsia="宋体" w:hint="default"/>
                <w:sz w:val="21"/>
                <w:szCs w:val="21"/>
              </w:rPr>
            </w:pPr>
            <w:r>
              <w:rPr>
                <w:rFonts w:ascii="宋体" w:hAnsi="宋体" w:cs="宋体" w:eastAsia="宋体" w:hint="default"/>
                <w:spacing w:val="5"/>
                <w:sz w:val="21"/>
                <w:szCs w:val="21"/>
              </w:rPr>
              <w:t>子公司成都长虹网络科技有限责任公</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9"/>
                <w:sz w:val="21"/>
                <w:szCs w:val="21"/>
              </w:rPr>
              <w:t>司根据【川经信产业函【</w:t>
            </w:r>
            <w:r>
              <w:rPr>
                <w:rFonts w:ascii="Times New Roman" w:hAnsi="Times New Roman" w:cs="Times New Roman" w:eastAsia="Times New Roman" w:hint="default"/>
                <w:spacing w:val="-9"/>
                <w:sz w:val="21"/>
                <w:szCs w:val="21"/>
              </w:rPr>
              <w:t>2014</w:t>
            </w:r>
            <w:r>
              <w:rPr>
                <w:rFonts w:ascii="宋体" w:hAnsi="宋体" w:cs="宋体" w:eastAsia="宋体" w:hint="default"/>
                <w:spacing w:val="-9"/>
                <w:sz w:val="21"/>
                <w:szCs w:val="21"/>
              </w:rPr>
              <w:t>】</w:t>
            </w:r>
            <w:r>
              <w:rPr>
                <w:rFonts w:ascii="Times New Roman" w:hAnsi="Times New Roman" w:cs="Times New Roman" w:eastAsia="Times New Roman" w:hint="default"/>
                <w:spacing w:val="-9"/>
                <w:sz w:val="21"/>
                <w:szCs w:val="21"/>
              </w:rPr>
              <w:t>243</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号，</w:t>
            </w:r>
            <w:r>
              <w:rPr>
                <w:rFonts w:ascii="宋体" w:hAnsi="宋体" w:cs="宋体" w:eastAsia="宋体" w:hint="default"/>
                <w:spacing w:val="-99"/>
                <w:sz w:val="21"/>
                <w:szCs w:val="21"/>
              </w:rPr>
              <w:t> </w:t>
            </w:r>
            <w:r>
              <w:rPr>
                <w:rFonts w:ascii="宋体" w:hAnsi="宋体" w:cs="宋体" w:eastAsia="宋体" w:hint="default"/>
                <w:sz w:val="21"/>
                <w:szCs w:val="21"/>
              </w:rPr>
              <w:t>于</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日通过了主营业务符</w:t>
            </w:r>
          </w:p>
          <w:p>
            <w:pPr>
              <w:pStyle w:val="TableParagraph"/>
              <w:spacing w:line="264"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4"/>
                <w:sz w:val="21"/>
                <w:szCs w:val="21"/>
              </w:rPr>
              <w:t>合国家鼓励类产业项目的批复。</w:t>
            </w:r>
            <w:r>
              <w:rPr>
                <w:rFonts w:ascii="Times New Roman" w:hAnsi="Times New Roman" w:cs="Times New Roman" w:eastAsia="Times New Roman" w:hint="default"/>
                <w:spacing w:val="4"/>
                <w:sz w:val="21"/>
                <w:szCs w:val="21"/>
              </w:rPr>
              <w:t>2018</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年享受</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的企业所得税优惠税率。</w:t>
            </w:r>
          </w:p>
          <w:p>
            <w:pPr>
              <w:pStyle w:val="TableParagraph"/>
              <w:spacing w:line="232" w:lineRule="auto"/>
              <w:ind w:left="100" w:right="96"/>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）子公司四川长虹信息技术有限责</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7"/>
                <w:w w:val="100"/>
                <w:sz w:val="21"/>
                <w:szCs w:val="21"/>
              </w:rPr>
              <w:t>任公司、北京新虹网络科技有限责任公</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7"/>
                <w:w w:val="100"/>
                <w:sz w:val="21"/>
                <w:szCs w:val="21"/>
              </w:rPr>
              <w:t>司、四川卓尔检测技术有限公司企业所</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z w:val="21"/>
                <w:szCs w:val="21"/>
              </w:rPr>
              <w:t>得税税率</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w:t>
            </w:r>
          </w:p>
        </w:tc>
      </w:tr>
      <w:tr>
        <w:trPr>
          <w:trHeight w:val="2468" w:hRule="exact"/>
        </w:trPr>
        <w:tc>
          <w:tcPr>
            <w:tcW w:w="109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6</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72" w:lineRule="exact"/>
              <w:ind w:left="100" w:right="259"/>
              <w:jc w:val="left"/>
              <w:rPr>
                <w:rFonts w:ascii="宋体" w:hAnsi="宋体" w:cs="宋体" w:eastAsia="宋体" w:hint="default"/>
                <w:sz w:val="21"/>
                <w:szCs w:val="21"/>
              </w:rPr>
            </w:pPr>
            <w:r>
              <w:rPr>
                <w:rFonts w:ascii="宋体" w:hAnsi="宋体" w:cs="宋体" w:eastAsia="宋体" w:hint="default"/>
                <w:sz w:val="21"/>
                <w:szCs w:val="21"/>
              </w:rPr>
              <w:t>四川虹微技术有限公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4" w:right="0"/>
              <w:jc w:val="center"/>
              <w:rPr>
                <w:rFonts w:ascii="宋体" w:hAnsi="宋体" w:cs="宋体" w:eastAsia="宋体" w:hint="default"/>
                <w:sz w:val="21"/>
                <w:szCs w:val="21"/>
              </w:rPr>
            </w:pPr>
            <w:r>
              <w:rPr>
                <w:rFonts w:ascii="宋体" w:hAnsi="宋体" w:cs="宋体" w:eastAsia="宋体" w:hint="default"/>
                <w:sz w:val="21"/>
                <w:szCs w:val="21"/>
              </w:rPr>
              <w:t>见备注</w:t>
            </w:r>
          </w:p>
        </w:tc>
        <w:tc>
          <w:tcPr>
            <w:tcW w:w="3697" w:type="dxa"/>
            <w:tcBorders>
              <w:top w:val="single" w:sz="6" w:space="0" w:color="000000"/>
              <w:left w:val="single" w:sz="6" w:space="0" w:color="000000"/>
              <w:bottom w:val="single" w:sz="6" w:space="0" w:color="000000"/>
              <w:right w:val="single" w:sz="4" w:space="0" w:color="000000"/>
            </w:tcBorders>
          </w:tcPr>
          <w:p>
            <w:pPr>
              <w:pStyle w:val="TableParagraph"/>
              <w:spacing w:line="248" w:lineRule="exact"/>
              <w:ind w:left="100" w:right="0"/>
              <w:jc w:val="both"/>
              <w:rPr>
                <w:rFonts w:ascii="宋体" w:hAnsi="宋体" w:cs="宋体" w:eastAsia="宋体" w:hint="default"/>
                <w:sz w:val="21"/>
                <w:szCs w:val="21"/>
              </w:rPr>
            </w:pPr>
            <w:r>
              <w:rPr>
                <w:rFonts w:ascii="宋体" w:hAnsi="宋体" w:cs="宋体" w:eastAsia="宋体" w:hint="default"/>
                <w:sz w:val="21"/>
                <w:szCs w:val="21"/>
              </w:rPr>
              <w:t>虹微公司于</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年获得国家规划布局</w:t>
            </w:r>
          </w:p>
          <w:p>
            <w:pPr>
              <w:pStyle w:val="TableParagraph"/>
              <w:spacing w:line="230" w:lineRule="auto" w:before="1"/>
              <w:ind w:left="100" w:right="96"/>
              <w:jc w:val="both"/>
              <w:rPr>
                <w:rFonts w:ascii="宋体" w:hAnsi="宋体" w:cs="宋体" w:eastAsia="宋体" w:hint="default"/>
                <w:sz w:val="21"/>
                <w:szCs w:val="21"/>
              </w:rPr>
            </w:pPr>
            <w:r>
              <w:rPr>
                <w:rFonts w:ascii="宋体" w:hAnsi="宋体" w:cs="宋体" w:eastAsia="宋体" w:hint="default"/>
                <w:spacing w:val="-7"/>
                <w:w w:val="100"/>
                <w:sz w:val="21"/>
                <w:szCs w:val="21"/>
              </w:rPr>
              <w:t>内重点软件企业资质，公司每年向税务</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16"/>
                <w:sz w:val="21"/>
                <w:szCs w:val="21"/>
              </w:rPr>
              <w:t>机关备案，</w:t>
            </w:r>
            <w:r>
              <w:rPr>
                <w:rFonts w:ascii="宋体" w:hAnsi="宋体" w:cs="宋体" w:eastAsia="宋体" w:hint="default"/>
                <w:spacing w:val="-67"/>
                <w:sz w:val="21"/>
                <w:szCs w:val="21"/>
              </w:rPr>
              <w:t> </w:t>
            </w:r>
            <w:r>
              <w:rPr>
                <w:rFonts w:ascii="宋体" w:hAnsi="宋体" w:cs="宋体" w:eastAsia="宋体" w:hint="default"/>
                <w:spacing w:val="18"/>
                <w:sz w:val="21"/>
                <w:szCs w:val="21"/>
              </w:rPr>
              <w:t>企业所得税优惠税率为</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Times New Roman" w:hAnsi="Times New Roman" w:cs="Times New Roman" w:eastAsia="Times New Roman" w:hint="default"/>
                <w:sz w:val="21"/>
                <w:szCs w:val="21"/>
              </w:rPr>
              <w:t>10%</w:t>
            </w:r>
            <w:r>
              <w:rPr>
                <w:rFonts w:ascii="宋体" w:hAnsi="宋体" w:cs="宋体" w:eastAsia="宋体" w:hint="default"/>
                <w:sz w:val="21"/>
                <w:szCs w:val="21"/>
              </w:rPr>
              <w:t>。公司预计在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年企业所得税</w:t>
            </w:r>
            <w:r>
              <w:rPr>
                <w:rFonts w:ascii="宋体" w:hAnsi="宋体" w:cs="宋体" w:eastAsia="宋体" w:hint="default"/>
                <w:w w:val="100"/>
                <w:sz w:val="21"/>
                <w:szCs w:val="21"/>
              </w:rPr>
              <w:t> </w:t>
            </w:r>
            <w:r>
              <w:rPr>
                <w:rFonts w:ascii="宋体" w:hAnsi="宋体" w:cs="宋体" w:eastAsia="宋体" w:hint="default"/>
                <w:sz w:val="21"/>
                <w:szCs w:val="21"/>
              </w:rPr>
              <w:t>汇算清缴之前可以完成备案，</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103"/>
                <w:sz w:val="21"/>
                <w:szCs w:val="21"/>
              </w:rPr>
              <w:t> </w:t>
            </w:r>
            <w:r>
              <w:rPr>
                <w:rFonts w:ascii="宋体" w:hAnsi="宋体" w:cs="宋体" w:eastAsia="宋体" w:hint="default"/>
                <w:sz w:val="21"/>
                <w:szCs w:val="21"/>
              </w:rPr>
              <w:t>享受</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的企业所得税税率。子公司</w:t>
            </w:r>
            <w:r>
              <w:rPr>
                <w:rFonts w:ascii="宋体" w:hAnsi="宋体" w:cs="宋体" w:eastAsia="宋体" w:hint="default"/>
                <w:spacing w:val="-98"/>
                <w:sz w:val="21"/>
                <w:szCs w:val="21"/>
              </w:rPr>
              <w:t> </w:t>
            </w:r>
            <w:r>
              <w:rPr>
                <w:rFonts w:ascii="宋体" w:hAnsi="宋体" w:cs="宋体" w:eastAsia="宋体" w:hint="default"/>
                <w:sz w:val="21"/>
                <w:szCs w:val="21"/>
              </w:rPr>
              <w:t>深圳易嘉恩科技有限公司于</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年获</w:t>
            </w:r>
          </w:p>
          <w:p>
            <w:pPr>
              <w:pStyle w:val="TableParagraph"/>
              <w:spacing w:line="258" w:lineRule="exact"/>
              <w:ind w:left="100" w:right="0"/>
              <w:jc w:val="both"/>
              <w:rPr>
                <w:rFonts w:ascii="宋体" w:hAnsi="宋体" w:cs="宋体" w:eastAsia="宋体" w:hint="default"/>
                <w:sz w:val="21"/>
                <w:szCs w:val="21"/>
              </w:rPr>
            </w:pPr>
            <w:r>
              <w:rPr>
                <w:rFonts w:ascii="宋体" w:hAnsi="宋体" w:cs="宋体" w:eastAsia="宋体" w:hint="default"/>
                <w:spacing w:val="-2"/>
                <w:sz w:val="21"/>
                <w:szCs w:val="21"/>
              </w:rPr>
              <w:t>得国家规划布局内重点软件企业资质，</w:t>
            </w:r>
          </w:p>
          <w:p>
            <w:pPr>
              <w:pStyle w:val="TableParagraph"/>
              <w:spacing w:line="289"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年享受</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的企业所得税税率。</w:t>
            </w:r>
          </w:p>
        </w:tc>
      </w:tr>
      <w:tr>
        <w:trPr>
          <w:trHeight w:val="1375" w:hRule="exact"/>
        </w:trPr>
        <w:tc>
          <w:tcPr>
            <w:tcW w:w="109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7</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259"/>
              <w:jc w:val="left"/>
              <w:rPr>
                <w:rFonts w:ascii="宋体" w:hAnsi="宋体" w:cs="宋体" w:eastAsia="宋体" w:hint="default"/>
                <w:sz w:val="21"/>
                <w:szCs w:val="21"/>
              </w:rPr>
            </w:pPr>
            <w:r>
              <w:rPr>
                <w:rFonts w:ascii="宋体" w:hAnsi="宋体" w:cs="宋体" w:eastAsia="宋体" w:hint="default"/>
                <w:sz w:val="21"/>
                <w:szCs w:val="21"/>
              </w:rPr>
              <w:t>四川长虹电子系统有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见备注</w:t>
            </w:r>
          </w:p>
        </w:tc>
        <w:tc>
          <w:tcPr>
            <w:tcW w:w="3697" w:type="dxa"/>
            <w:tcBorders>
              <w:top w:val="single" w:sz="6" w:space="0" w:color="000000"/>
              <w:left w:val="single" w:sz="6" w:space="0" w:color="000000"/>
              <w:bottom w:val="single" w:sz="6" w:space="0" w:color="000000"/>
              <w:right w:val="single" w:sz="4"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电子系统于</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日通过四川</w:t>
            </w:r>
          </w:p>
          <w:p>
            <w:pPr>
              <w:pStyle w:val="TableParagraph"/>
              <w:spacing w:line="274" w:lineRule="exact" w:before="16"/>
              <w:ind w:left="100" w:right="96"/>
              <w:jc w:val="left"/>
              <w:rPr>
                <w:rFonts w:ascii="宋体" w:hAnsi="宋体" w:cs="宋体" w:eastAsia="宋体" w:hint="default"/>
                <w:sz w:val="21"/>
                <w:szCs w:val="21"/>
              </w:rPr>
            </w:pPr>
            <w:r>
              <w:rPr>
                <w:rFonts w:ascii="宋体" w:hAnsi="宋体" w:cs="宋体" w:eastAsia="宋体" w:hint="default"/>
                <w:spacing w:val="-7"/>
                <w:sz w:val="21"/>
                <w:szCs w:val="21"/>
              </w:rPr>
              <w:t>省高新技术企业认定复审，获得《高新</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7"/>
                <w:sz w:val="21"/>
                <w:szCs w:val="21"/>
              </w:rPr>
              <w:t>技术企业证书》，有效期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8"/>
                <w:sz w:val="21"/>
                <w:szCs w:val="21"/>
              </w:rPr>
              <w:t> </w:t>
            </w:r>
            <w:r>
              <w:rPr>
                <w:rFonts w:ascii="宋体" w:hAnsi="宋体" w:cs="宋体" w:eastAsia="宋体" w:hint="default"/>
                <w:spacing w:val="-7"/>
                <w:sz w:val="21"/>
                <w:szCs w:val="21"/>
              </w:rPr>
              <w:t>年，证书编</w:t>
            </w:r>
          </w:p>
          <w:p>
            <w:pPr>
              <w:pStyle w:val="TableParagraph"/>
              <w:spacing w:line="253"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号</w:t>
            </w:r>
            <w:r>
              <w:rPr>
                <w:rFonts w:ascii="宋体" w:hAnsi="宋体" w:cs="宋体" w:eastAsia="宋体" w:hint="default"/>
                <w:spacing w:val="-108"/>
                <w:w w:val="100"/>
                <w:sz w:val="21"/>
                <w:szCs w:val="21"/>
              </w:rPr>
              <w:t>：</w:t>
            </w:r>
            <w:r>
              <w:rPr>
                <w:rFonts w:ascii="Times New Roman" w:hAnsi="Times New Roman" w:cs="Times New Roman" w:eastAsia="Times New Roman" w:hint="default"/>
                <w:w w:val="100"/>
                <w:sz w:val="21"/>
                <w:szCs w:val="21"/>
              </w:rPr>
              <w:t>G</w:t>
            </w:r>
            <w:r>
              <w:rPr>
                <w:rFonts w:ascii="Times New Roman" w:hAnsi="Times New Roman" w:cs="Times New Roman" w:eastAsia="Times New Roman" w:hint="default"/>
                <w:w w:val="100"/>
                <w:sz w:val="21"/>
                <w:szCs w:val="21"/>
              </w:rPr>
              <w:t>R</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017</w:t>
            </w:r>
            <w:r>
              <w:rPr>
                <w:rFonts w:ascii="Times New Roman" w:hAnsi="Times New Roman" w:cs="Times New Roman" w:eastAsia="Times New Roman" w:hint="default"/>
                <w:spacing w:val="-3"/>
                <w:w w:val="100"/>
                <w:sz w:val="21"/>
                <w:szCs w:val="21"/>
              </w:rPr>
              <w:t>5</w:t>
            </w:r>
            <w:r>
              <w:rPr>
                <w:rFonts w:ascii="Times New Roman" w:hAnsi="Times New Roman" w:cs="Times New Roman" w:eastAsia="Times New Roman" w:hint="default"/>
                <w:w w:val="100"/>
                <w:sz w:val="21"/>
                <w:szCs w:val="21"/>
              </w:rPr>
              <w:t>100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137</w:t>
            </w:r>
            <w:r>
              <w:rPr>
                <w:rFonts w:ascii="宋体" w:hAnsi="宋体" w:cs="宋体" w:eastAsia="宋体" w:hint="default"/>
                <w:spacing w:val="-108"/>
                <w:w w:val="100"/>
                <w:sz w:val="21"/>
                <w:szCs w:val="21"/>
              </w:rPr>
              <w:t>。</w:t>
            </w:r>
            <w:r>
              <w:rPr>
                <w:rFonts w:ascii="Times New Roman" w:hAnsi="Times New Roman" w:cs="Times New Roman" w:eastAsia="Times New Roman" w:hint="default"/>
                <w:w w:val="100"/>
                <w:sz w:val="21"/>
                <w:szCs w:val="21"/>
              </w:rPr>
              <w:t>2018</w:t>
            </w:r>
            <w:r>
              <w:rPr>
                <w:rFonts w:ascii="Times New Roman" w:hAnsi="Times New Roman" w:cs="Times New Roman" w:eastAsia="Times New Roman" w:hint="default"/>
                <w:spacing w:val="-19"/>
                <w:sz w:val="21"/>
                <w:szCs w:val="21"/>
              </w:rPr>
              <w:t> </w:t>
            </w:r>
            <w:r>
              <w:rPr>
                <w:rFonts w:ascii="宋体" w:hAnsi="宋体" w:cs="宋体" w:eastAsia="宋体" w:hint="default"/>
                <w:w w:val="100"/>
                <w:sz w:val="21"/>
                <w:szCs w:val="21"/>
              </w:rPr>
              <w:t>年享受</w:t>
            </w:r>
            <w:r>
              <w:rPr>
                <w:rFonts w:ascii="宋体" w:hAnsi="宋体" w:cs="宋体" w:eastAsia="宋体" w:hint="default"/>
                <w:spacing w:val="-69"/>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5%</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的企业所得税优惠税率。</w:t>
            </w:r>
          </w:p>
        </w:tc>
      </w:tr>
      <w:tr>
        <w:trPr>
          <w:trHeight w:val="3284" w:hRule="exact"/>
        </w:trPr>
        <w:tc>
          <w:tcPr>
            <w:tcW w:w="109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left="103" w:right="0"/>
              <w:jc w:val="left"/>
              <w:rPr>
                <w:rFonts w:ascii="Times New Roman" w:hAnsi="Times New Roman" w:cs="Times New Roman" w:eastAsia="Times New Roman" w:hint="default"/>
                <w:sz w:val="21"/>
                <w:szCs w:val="21"/>
              </w:rPr>
            </w:pPr>
            <w:r>
              <w:rPr>
                <w:rFonts w:ascii="Times New Roman"/>
                <w:w w:val="100"/>
                <w:sz w:val="21"/>
              </w:rPr>
              <w:t>8</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72" w:lineRule="exact"/>
              <w:ind w:left="100" w:right="99"/>
              <w:jc w:val="left"/>
              <w:rPr>
                <w:rFonts w:ascii="宋体" w:hAnsi="宋体" w:cs="宋体" w:eastAsia="宋体" w:hint="default"/>
                <w:sz w:val="21"/>
                <w:szCs w:val="21"/>
              </w:rPr>
            </w:pPr>
            <w:r>
              <w:rPr>
                <w:rFonts w:ascii="宋体" w:hAnsi="宋体" w:cs="宋体" w:eastAsia="宋体" w:hint="default"/>
                <w:spacing w:val="-7"/>
                <w:sz w:val="21"/>
                <w:szCs w:val="21"/>
              </w:rPr>
              <w:t>长虹（香港）贸易有限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见备注</w:t>
            </w:r>
          </w:p>
        </w:tc>
        <w:tc>
          <w:tcPr>
            <w:tcW w:w="3697" w:type="dxa"/>
            <w:tcBorders>
              <w:top w:val="single" w:sz="6" w:space="0" w:color="000000"/>
              <w:left w:val="single" w:sz="6" w:space="0" w:color="000000"/>
              <w:bottom w:val="single" w:sz="6" w:space="0" w:color="000000"/>
              <w:right w:val="single" w:sz="4" w:space="0" w:color="000000"/>
            </w:tcBorders>
          </w:tcPr>
          <w:p>
            <w:pPr>
              <w:pStyle w:val="TableParagraph"/>
              <w:spacing w:line="250" w:lineRule="exact"/>
              <w:ind w:left="100" w:right="0"/>
              <w:jc w:val="both"/>
              <w:rPr>
                <w:rFonts w:ascii="宋体" w:hAnsi="宋体" w:cs="宋体" w:eastAsia="宋体" w:hint="default"/>
                <w:sz w:val="21"/>
                <w:szCs w:val="21"/>
              </w:rPr>
            </w:pPr>
            <w:r>
              <w:rPr>
                <w:rFonts w:ascii="宋体" w:hAnsi="宋体" w:cs="宋体" w:eastAsia="宋体" w:hint="default"/>
                <w:sz w:val="21"/>
                <w:szCs w:val="21"/>
              </w:rPr>
              <w:t>香港长虹企业所得税税率为</w:t>
            </w:r>
            <w:r>
              <w:rPr>
                <w:rFonts w:ascii="宋体" w:hAnsi="宋体" w:cs="宋体" w:eastAsia="宋体" w:hint="default"/>
                <w:spacing w:val="-2"/>
                <w:sz w:val="21"/>
                <w:szCs w:val="21"/>
              </w:rPr>
              <w:t> </w:t>
            </w:r>
            <w:r>
              <w:rPr>
                <w:rFonts w:ascii="Times New Roman" w:hAnsi="Times New Roman" w:cs="Times New Roman" w:eastAsia="Times New Roman" w:hint="default"/>
                <w:sz w:val="21"/>
                <w:szCs w:val="21"/>
              </w:rPr>
              <w:t>16.50%</w:t>
            </w:r>
            <w:r>
              <w:rPr>
                <w:rFonts w:ascii="宋体" w:hAnsi="宋体" w:cs="宋体" w:eastAsia="宋体" w:hint="default"/>
                <w:sz w:val="21"/>
                <w:szCs w:val="21"/>
              </w:rPr>
              <w:t>。</w:t>
            </w:r>
          </w:p>
          <w:p>
            <w:pPr>
              <w:pStyle w:val="TableParagraph"/>
              <w:spacing w:line="232" w:lineRule="auto"/>
              <w:ind w:left="100" w:right="92"/>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）子公司长虹佳华控股有限公司、</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7"/>
                <w:sz w:val="21"/>
                <w:szCs w:val="21"/>
              </w:rPr>
              <w:t>长虹佳华（香港）资讯产品有限公司均</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为</w:t>
            </w:r>
            <w:r>
              <w:rPr>
                <w:rFonts w:ascii="宋体" w:hAnsi="宋体" w:cs="宋体" w:eastAsia="宋体" w:hint="default"/>
                <w:spacing w:val="-2"/>
                <w:sz w:val="21"/>
                <w:szCs w:val="21"/>
              </w:rPr>
              <w:t> </w:t>
            </w:r>
            <w:r>
              <w:rPr>
                <w:rFonts w:ascii="Times New Roman" w:hAnsi="Times New Roman" w:cs="Times New Roman" w:eastAsia="Times New Roman" w:hint="default"/>
                <w:sz w:val="21"/>
                <w:szCs w:val="21"/>
              </w:rPr>
              <w:t>16.5%</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）子公司四川长虹佳华</w:t>
            </w:r>
            <w:r>
              <w:rPr>
                <w:rFonts w:ascii="宋体" w:hAnsi="宋体" w:cs="宋体" w:eastAsia="宋体" w:hint="default"/>
                <w:w w:val="100"/>
                <w:sz w:val="21"/>
                <w:szCs w:val="21"/>
              </w:rPr>
              <w:t> </w:t>
            </w:r>
            <w:r>
              <w:rPr>
                <w:rFonts w:ascii="宋体" w:hAnsi="宋体" w:cs="宋体" w:eastAsia="宋体" w:hint="default"/>
                <w:spacing w:val="-7"/>
                <w:w w:val="100"/>
                <w:sz w:val="21"/>
                <w:szCs w:val="21"/>
              </w:rPr>
              <w:t>信息产品有限责任公司、四川长虹佳华</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pacing w:val="-7"/>
                <w:w w:val="100"/>
                <w:sz w:val="21"/>
                <w:szCs w:val="21"/>
              </w:rPr>
              <w:t>数字技术有限公司、四川长虹佳华哆啦</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pacing w:val="5"/>
                <w:sz w:val="21"/>
                <w:szCs w:val="21"/>
              </w:rPr>
              <w:t>有货电子商务有限公司企业所得税税</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率为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）子公司北京长虹佳华</w:t>
            </w:r>
            <w:r>
              <w:rPr>
                <w:rFonts w:ascii="宋体" w:hAnsi="宋体" w:cs="宋体" w:eastAsia="宋体" w:hint="default"/>
                <w:w w:val="100"/>
                <w:sz w:val="21"/>
                <w:szCs w:val="21"/>
              </w:rPr>
              <w:t> </w:t>
            </w:r>
            <w:r>
              <w:rPr>
                <w:rFonts w:ascii="宋体" w:hAnsi="宋体" w:cs="宋体" w:eastAsia="宋体" w:hint="default"/>
                <w:sz w:val="21"/>
                <w:szCs w:val="21"/>
              </w:rPr>
              <w:t>智能系统有限公司于</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月取得</w:t>
            </w:r>
          </w:p>
          <w:p>
            <w:pPr>
              <w:pStyle w:val="TableParagraph"/>
              <w:spacing w:line="272" w:lineRule="exact" w:before="12"/>
              <w:ind w:left="100" w:right="5"/>
              <w:jc w:val="both"/>
              <w:rPr>
                <w:rFonts w:ascii="Times New Roman" w:hAnsi="Times New Roman" w:cs="Times New Roman" w:eastAsia="Times New Roman" w:hint="default"/>
                <w:sz w:val="21"/>
                <w:szCs w:val="21"/>
              </w:rPr>
            </w:pPr>
            <w:r>
              <w:rPr>
                <w:rFonts w:ascii="宋体" w:hAnsi="宋体" w:cs="宋体" w:eastAsia="宋体" w:hint="default"/>
                <w:sz w:val="21"/>
                <w:szCs w:val="21"/>
              </w:rPr>
              <w:t>《高新技术企业证书》，有效期</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证书编号：</w:t>
            </w:r>
            <w:r>
              <w:rPr>
                <w:rFonts w:ascii="Times New Roman" w:hAnsi="Times New Roman" w:cs="Times New Roman" w:eastAsia="Times New Roman" w:hint="default"/>
                <w:sz w:val="21"/>
                <w:szCs w:val="21"/>
              </w:rPr>
              <w:t>GR201711000912</w:t>
            </w:r>
            <w:r>
              <w:rPr>
                <w:rFonts w:ascii="宋体" w:hAnsi="宋体" w:cs="宋体" w:eastAsia="宋体" w:hint="default"/>
                <w:sz w:val="21"/>
                <w:szCs w:val="21"/>
              </w:rPr>
              <w:t>，，</w:t>
            </w:r>
            <w:r>
              <w:rPr>
                <w:rFonts w:ascii="Times New Roman" w:hAnsi="Times New Roman" w:cs="Times New Roman" w:eastAsia="Times New Roman" w:hint="default"/>
                <w:sz w:val="21"/>
                <w:szCs w:val="21"/>
              </w:rPr>
              <w:t>2018</w:t>
            </w:r>
          </w:p>
          <w:p>
            <w:pPr>
              <w:pStyle w:val="TableParagraph"/>
              <w:spacing w:line="265" w:lineRule="exact"/>
              <w:ind w:left="100" w:right="0"/>
              <w:jc w:val="both"/>
              <w:rPr>
                <w:rFonts w:ascii="宋体" w:hAnsi="宋体" w:cs="宋体" w:eastAsia="宋体" w:hint="default"/>
                <w:sz w:val="21"/>
                <w:szCs w:val="21"/>
              </w:rPr>
            </w:pPr>
            <w:r>
              <w:rPr>
                <w:rFonts w:ascii="宋体" w:hAnsi="宋体" w:cs="宋体" w:eastAsia="宋体" w:hint="default"/>
                <w:sz w:val="21"/>
                <w:szCs w:val="21"/>
              </w:rPr>
              <w:t>年享受</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的企业所得税优惠税率。</w:t>
            </w:r>
          </w:p>
        </w:tc>
      </w:tr>
      <w:tr>
        <w:trPr>
          <w:trHeight w:val="831" w:hRule="exact"/>
        </w:trPr>
        <w:tc>
          <w:tcPr>
            <w:tcW w:w="1099"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9</w:t>
            </w:r>
          </w:p>
        </w:tc>
        <w:tc>
          <w:tcPr>
            <w:tcW w:w="227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3"/>
              <w:ind w:left="100" w:right="259"/>
              <w:jc w:val="left"/>
              <w:rPr>
                <w:rFonts w:ascii="宋体" w:hAnsi="宋体" w:cs="宋体" w:eastAsia="宋体" w:hint="default"/>
                <w:sz w:val="21"/>
                <w:szCs w:val="21"/>
              </w:rPr>
            </w:pPr>
            <w:r>
              <w:rPr>
                <w:rFonts w:ascii="宋体" w:hAnsi="宋体" w:cs="宋体" w:eastAsia="宋体" w:hint="default"/>
                <w:sz w:val="21"/>
                <w:szCs w:val="21"/>
              </w:rPr>
              <w:t>四川长虹模塑科技有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98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见备注</w:t>
            </w:r>
          </w:p>
        </w:tc>
        <w:tc>
          <w:tcPr>
            <w:tcW w:w="3697" w:type="dxa"/>
            <w:tcBorders>
              <w:top w:val="single" w:sz="6" w:space="0" w:color="000000"/>
              <w:left w:val="single" w:sz="6"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模塑公司于</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日通过高新</w:t>
            </w:r>
          </w:p>
          <w:p>
            <w:pPr>
              <w:pStyle w:val="TableParagraph"/>
              <w:spacing w:line="272" w:lineRule="exact" w:before="19"/>
              <w:ind w:left="100" w:right="98"/>
              <w:jc w:val="left"/>
              <w:rPr>
                <w:rFonts w:ascii="宋体" w:hAnsi="宋体" w:cs="宋体" w:eastAsia="宋体" w:hint="default"/>
                <w:sz w:val="21"/>
                <w:szCs w:val="21"/>
              </w:rPr>
            </w:pPr>
            <w:r>
              <w:rPr>
                <w:rFonts w:ascii="宋体" w:hAnsi="宋体" w:cs="宋体" w:eastAsia="宋体" w:hint="default"/>
                <w:spacing w:val="-5"/>
                <w:sz w:val="21"/>
                <w:szCs w:val="21"/>
              </w:rPr>
              <w:t>技术企业认定复审，有效期</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8"/>
                <w:sz w:val="21"/>
                <w:szCs w:val="21"/>
              </w:rPr>
              <w:t> </w:t>
            </w:r>
            <w:r>
              <w:rPr>
                <w:rFonts w:ascii="宋体" w:hAnsi="宋体" w:cs="宋体" w:eastAsia="宋体" w:hint="default"/>
                <w:spacing w:val="-13"/>
                <w:sz w:val="21"/>
                <w:szCs w:val="21"/>
              </w:rPr>
              <w:t>年，证书</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编号：</w:t>
            </w:r>
            <w:r>
              <w:rPr>
                <w:rFonts w:ascii="Times New Roman" w:hAnsi="Times New Roman" w:cs="Times New Roman" w:eastAsia="Times New Roman" w:hint="default"/>
                <w:spacing w:val="-2"/>
                <w:sz w:val="21"/>
                <w:szCs w:val="21"/>
              </w:rPr>
              <w:t>GR201751001496</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2018</w:t>
            </w:r>
            <w:r>
              <w:rPr>
                <w:rFonts w:ascii="Times New Roman" w:hAnsi="Times New Roman" w:cs="Times New Roman" w:eastAsia="Times New Roman" w:hint="default"/>
                <w:spacing w:val="29"/>
                <w:sz w:val="21"/>
                <w:szCs w:val="21"/>
              </w:rPr>
              <w:t> </w:t>
            </w:r>
            <w:r>
              <w:rPr>
                <w:rFonts w:ascii="宋体" w:hAnsi="宋体" w:cs="宋体" w:eastAsia="宋体" w:hint="default"/>
                <w:spacing w:val="-1"/>
                <w:sz w:val="21"/>
                <w:szCs w:val="21"/>
              </w:rPr>
              <w:t>年享受</w:t>
            </w:r>
          </w:p>
        </w:tc>
      </w:tr>
    </w:tbl>
    <w:p>
      <w:pPr>
        <w:spacing w:after="0" w:line="272"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099"/>
        <w:gridCol w:w="2271"/>
        <w:gridCol w:w="1983"/>
        <w:gridCol w:w="3697"/>
      </w:tblGrid>
      <w:tr>
        <w:trPr>
          <w:trHeight w:val="2736" w:hRule="exact"/>
        </w:trPr>
        <w:tc>
          <w:tcPr>
            <w:tcW w:w="1099" w:type="dxa"/>
            <w:tcBorders>
              <w:top w:val="single" w:sz="4" w:space="0" w:color="000000"/>
              <w:left w:val="single" w:sz="4" w:space="0" w:color="000000"/>
              <w:bottom w:val="single" w:sz="6" w:space="0" w:color="000000"/>
              <w:right w:val="single" w:sz="6" w:space="0" w:color="000000"/>
            </w:tcBorders>
          </w:tcPr>
          <w:p>
            <w:pPr/>
          </w:p>
        </w:tc>
        <w:tc>
          <w:tcPr>
            <w:tcW w:w="2271" w:type="dxa"/>
            <w:tcBorders>
              <w:top w:val="single" w:sz="4" w:space="0" w:color="000000"/>
              <w:left w:val="single" w:sz="6" w:space="0" w:color="000000"/>
              <w:bottom w:val="single" w:sz="6" w:space="0" w:color="000000"/>
              <w:right w:val="single" w:sz="6" w:space="0" w:color="000000"/>
            </w:tcBorders>
          </w:tcPr>
          <w:p>
            <w:pPr/>
          </w:p>
        </w:tc>
        <w:tc>
          <w:tcPr>
            <w:tcW w:w="1983" w:type="dxa"/>
            <w:tcBorders>
              <w:top w:val="single" w:sz="4" w:space="0" w:color="000000"/>
              <w:left w:val="single" w:sz="6" w:space="0" w:color="000000"/>
              <w:bottom w:val="single" w:sz="6" w:space="0" w:color="000000"/>
              <w:right w:val="single" w:sz="6" w:space="0" w:color="000000"/>
            </w:tcBorders>
          </w:tcPr>
          <w:p>
            <w:pPr/>
          </w:p>
        </w:tc>
        <w:tc>
          <w:tcPr>
            <w:tcW w:w="3697" w:type="dxa"/>
            <w:tcBorders>
              <w:top w:val="single" w:sz="4" w:space="0" w:color="000000"/>
              <w:left w:val="single" w:sz="6" w:space="0" w:color="000000"/>
              <w:bottom w:val="single" w:sz="6" w:space="0" w:color="000000"/>
              <w:right w:val="single" w:sz="4" w:space="0" w:color="000000"/>
            </w:tcBorders>
          </w:tcPr>
          <w:p>
            <w:pPr>
              <w:pStyle w:val="TableParagraph"/>
              <w:spacing w:line="250"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的企业所得税优惠税率。（</w:t>
            </w:r>
            <w:r>
              <w:rPr>
                <w:rFonts w:ascii="Times New Roman" w:hAnsi="Times New Roman" w:cs="Times New Roman" w:eastAsia="Times New Roman" w:hint="default"/>
                <w:sz w:val="21"/>
                <w:szCs w:val="21"/>
              </w:rPr>
              <w:t>1</w:t>
            </w:r>
            <w:r>
              <w:rPr>
                <w:rFonts w:ascii="宋体" w:hAnsi="宋体" w:cs="宋体" w:eastAsia="宋体" w:hint="default"/>
                <w:sz w:val="21"/>
                <w:szCs w:val="21"/>
              </w:rPr>
              <w:t>）子</w:t>
            </w:r>
          </w:p>
          <w:p>
            <w:pPr>
              <w:pStyle w:val="TableParagraph"/>
              <w:spacing w:line="228" w:lineRule="auto" w:before="2"/>
              <w:ind w:left="100" w:right="92"/>
              <w:jc w:val="both"/>
              <w:rPr>
                <w:rFonts w:ascii="宋体" w:hAnsi="宋体" w:cs="宋体" w:eastAsia="宋体" w:hint="default"/>
                <w:sz w:val="21"/>
                <w:szCs w:val="21"/>
              </w:rPr>
            </w:pPr>
            <w:r>
              <w:rPr>
                <w:rFonts w:ascii="宋体" w:hAnsi="宋体" w:cs="宋体" w:eastAsia="宋体" w:hint="default"/>
                <w:spacing w:val="5"/>
                <w:sz w:val="21"/>
                <w:szCs w:val="21"/>
              </w:rPr>
              <w:t>公司广元长虹模塑科技有限公司享受</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西部大开发【川经信产业（</w:t>
            </w:r>
            <w:r>
              <w:rPr>
                <w:rFonts w:ascii="Times New Roman" w:hAnsi="Times New Roman" w:cs="Times New Roman" w:eastAsia="Times New Roman" w:hint="default"/>
                <w:sz w:val="21"/>
                <w:szCs w:val="21"/>
              </w:rPr>
              <w:t>2014</w:t>
            </w:r>
            <w:r>
              <w:rPr>
                <w:rFonts w:ascii="宋体" w:hAnsi="宋体" w:cs="宋体" w:eastAsia="宋体" w:hint="default"/>
                <w:sz w:val="21"/>
                <w:szCs w:val="21"/>
              </w:rPr>
              <w:t>）</w:t>
            </w:r>
            <w:r>
              <w:rPr>
                <w:rFonts w:ascii="Times New Roman" w:hAnsi="Times New Roman" w:cs="Times New Roman" w:eastAsia="Times New Roman" w:hint="default"/>
                <w:sz w:val="21"/>
                <w:szCs w:val="21"/>
              </w:rPr>
              <w:t>917</w:t>
            </w:r>
            <w:r>
              <w:rPr>
                <w:rFonts w:ascii="Times New Roman" w:hAnsi="Times New Roman" w:cs="Times New Roman" w:eastAsia="Times New Roman" w:hint="default"/>
                <w:spacing w:val="-36"/>
                <w:sz w:val="21"/>
                <w:szCs w:val="21"/>
              </w:rPr>
              <w:t> </w:t>
            </w:r>
            <w:r>
              <w:rPr>
                <w:rFonts w:ascii="宋体" w:hAnsi="宋体" w:cs="宋体" w:eastAsia="宋体" w:hint="default"/>
                <w:sz w:val="21"/>
                <w:szCs w:val="21"/>
              </w:rPr>
              <w:t>号】企业所得税税率优惠，</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年享</w:t>
            </w:r>
            <w:r>
              <w:rPr>
                <w:rFonts w:ascii="宋体" w:hAnsi="宋体" w:cs="宋体" w:eastAsia="宋体" w:hint="default"/>
                <w:spacing w:val="-103"/>
                <w:sz w:val="21"/>
                <w:szCs w:val="21"/>
              </w:rPr>
              <w:t> </w:t>
            </w:r>
            <w:r>
              <w:rPr>
                <w:rFonts w:ascii="宋体" w:hAnsi="宋体" w:cs="宋体" w:eastAsia="宋体" w:hint="default"/>
                <w:sz w:val="21"/>
                <w:szCs w:val="21"/>
              </w:rPr>
              <w:t>受</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的企业所得税优惠税率。（</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5"/>
                <w:sz w:val="21"/>
                <w:szCs w:val="21"/>
              </w:rPr>
              <w:t>子公司中山广虹模塑科技有限公司于</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月通过高新技术企业认定复</w:t>
            </w:r>
            <w:r>
              <w:rPr>
                <w:rFonts w:ascii="宋体" w:hAnsi="宋体" w:cs="宋体" w:eastAsia="宋体" w:hint="default"/>
                <w:w w:val="100"/>
                <w:sz w:val="21"/>
                <w:szCs w:val="21"/>
              </w:rPr>
              <w:t> </w:t>
            </w:r>
            <w:r>
              <w:rPr>
                <w:rFonts w:ascii="宋体" w:hAnsi="宋体" w:cs="宋体" w:eastAsia="宋体" w:hint="default"/>
                <w:spacing w:val="60"/>
                <w:sz w:val="21"/>
                <w:szCs w:val="21"/>
              </w:rPr>
              <w:t>审，有效期</w:t>
            </w:r>
            <w:r>
              <w:rPr>
                <w:rFonts w:ascii="宋体" w:hAnsi="宋体" w:cs="宋体" w:eastAsia="宋体" w:hint="default"/>
                <w:spacing w:val="8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年</w:t>
            </w:r>
            <w:r>
              <w:rPr>
                <w:rFonts w:ascii="宋体" w:hAnsi="宋体" w:cs="宋体" w:eastAsia="宋体" w:hint="default"/>
                <w:spacing w:val="-28"/>
                <w:sz w:val="21"/>
                <w:szCs w:val="21"/>
              </w:rPr>
              <w:t> </w:t>
            </w:r>
            <w:r>
              <w:rPr>
                <w:rFonts w:ascii="宋体" w:hAnsi="宋体" w:cs="宋体" w:eastAsia="宋体" w:hint="default"/>
                <w:sz w:val="21"/>
                <w:szCs w:val="21"/>
              </w:rPr>
              <w:t>，</w:t>
            </w:r>
            <w:r>
              <w:rPr>
                <w:rFonts w:ascii="宋体" w:hAnsi="宋体" w:cs="宋体" w:eastAsia="宋体" w:hint="default"/>
                <w:spacing w:val="-30"/>
                <w:sz w:val="21"/>
                <w:szCs w:val="21"/>
              </w:rPr>
              <w:t> </w:t>
            </w:r>
            <w:r>
              <w:rPr>
                <w:rFonts w:ascii="宋体" w:hAnsi="宋体" w:cs="宋体" w:eastAsia="宋体" w:hint="default"/>
                <w:sz w:val="21"/>
                <w:szCs w:val="21"/>
              </w:rPr>
              <w:t>证</w:t>
            </w:r>
            <w:r>
              <w:rPr>
                <w:rFonts w:ascii="宋体" w:hAnsi="宋体" w:cs="宋体" w:eastAsia="宋体" w:hint="default"/>
                <w:spacing w:val="-28"/>
                <w:sz w:val="21"/>
                <w:szCs w:val="21"/>
              </w:rPr>
              <w:t> </w:t>
            </w:r>
            <w:r>
              <w:rPr>
                <w:rFonts w:ascii="宋体" w:hAnsi="宋体" w:cs="宋体" w:eastAsia="宋体" w:hint="default"/>
                <w:sz w:val="21"/>
                <w:szCs w:val="21"/>
              </w:rPr>
              <w:t>书</w:t>
            </w:r>
            <w:r>
              <w:rPr>
                <w:rFonts w:ascii="宋体" w:hAnsi="宋体" w:cs="宋体" w:eastAsia="宋体" w:hint="default"/>
                <w:spacing w:val="-28"/>
                <w:sz w:val="21"/>
                <w:szCs w:val="21"/>
              </w:rPr>
              <w:t> </w:t>
            </w:r>
            <w:r>
              <w:rPr>
                <w:rFonts w:ascii="宋体" w:hAnsi="宋体" w:cs="宋体" w:eastAsia="宋体" w:hint="default"/>
                <w:sz w:val="21"/>
                <w:szCs w:val="21"/>
              </w:rPr>
              <w:t>号</w:t>
            </w:r>
            <w:r>
              <w:rPr>
                <w:rFonts w:ascii="宋体" w:hAnsi="宋体" w:cs="宋体" w:eastAsia="宋体" w:hint="default"/>
                <w:spacing w:val="-28"/>
                <w:sz w:val="21"/>
                <w:szCs w:val="21"/>
              </w:rPr>
              <w:t> </w:t>
            </w:r>
            <w:r>
              <w:rPr>
                <w:rFonts w:ascii="宋体" w:hAnsi="宋体" w:cs="宋体" w:eastAsia="宋体" w:hint="default"/>
                <w:sz w:val="21"/>
                <w:szCs w:val="21"/>
              </w:rPr>
              <w:t>为</w:t>
            </w:r>
            <w:r>
              <w:rPr>
                <w:rFonts w:ascii="宋体" w:hAnsi="宋体" w:cs="宋体" w:eastAsia="宋体" w:hint="default"/>
                <w:w w:val="100"/>
                <w:sz w:val="21"/>
                <w:szCs w:val="21"/>
              </w:rPr>
              <w:t> </w:t>
            </w:r>
            <w:r>
              <w:rPr>
                <w:rFonts w:ascii="Times New Roman" w:hAnsi="Times New Roman" w:cs="Times New Roman" w:eastAsia="Times New Roman" w:hint="default"/>
                <w:spacing w:val="-3"/>
                <w:sz w:val="21"/>
                <w:szCs w:val="21"/>
              </w:rPr>
              <w:t>GR201844002839</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2018 </w:t>
            </w:r>
            <w:r>
              <w:rPr>
                <w:rFonts w:ascii="宋体" w:hAnsi="宋体" w:cs="宋体" w:eastAsia="宋体" w:hint="default"/>
                <w:sz w:val="21"/>
                <w:szCs w:val="21"/>
              </w:rPr>
              <w:t>年享受</w:t>
            </w:r>
            <w:r>
              <w:rPr>
                <w:rFonts w:ascii="宋体" w:hAnsi="宋体" w:cs="宋体" w:eastAsia="宋体" w:hint="default"/>
                <w:spacing w:val="-29"/>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w:t>
            </w:r>
          </w:p>
          <w:p>
            <w:pPr>
              <w:pStyle w:val="TableParagraph"/>
              <w:spacing w:line="260" w:lineRule="exact"/>
              <w:ind w:left="100" w:right="0"/>
              <w:jc w:val="both"/>
              <w:rPr>
                <w:rFonts w:ascii="宋体" w:hAnsi="宋体" w:cs="宋体" w:eastAsia="宋体" w:hint="default"/>
                <w:sz w:val="21"/>
                <w:szCs w:val="21"/>
              </w:rPr>
            </w:pPr>
            <w:r>
              <w:rPr>
                <w:rFonts w:ascii="宋体" w:hAnsi="宋体" w:cs="宋体" w:eastAsia="宋体" w:hint="default"/>
                <w:sz w:val="21"/>
                <w:szCs w:val="21"/>
              </w:rPr>
              <w:t>企业所得税优惠税率。</w:t>
            </w:r>
          </w:p>
        </w:tc>
      </w:tr>
      <w:tr>
        <w:trPr>
          <w:trHeight w:val="1923" w:hRule="exact"/>
        </w:trPr>
        <w:tc>
          <w:tcPr>
            <w:tcW w:w="109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7"/>
              <w:ind w:left="103" w:right="0"/>
              <w:jc w:val="left"/>
              <w:rPr>
                <w:rFonts w:ascii="Times New Roman" w:hAnsi="Times New Roman" w:cs="Times New Roman" w:eastAsia="Times New Roman" w:hint="default"/>
                <w:sz w:val="21"/>
                <w:szCs w:val="21"/>
              </w:rPr>
            </w:pPr>
            <w:r>
              <w:rPr>
                <w:rFonts w:ascii="Times New Roman"/>
                <w:sz w:val="21"/>
              </w:rPr>
              <w:t>10</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0" w:right="259"/>
              <w:jc w:val="left"/>
              <w:rPr>
                <w:rFonts w:ascii="宋体" w:hAnsi="宋体" w:cs="宋体" w:eastAsia="宋体" w:hint="default"/>
                <w:sz w:val="21"/>
                <w:szCs w:val="21"/>
              </w:rPr>
            </w:pPr>
            <w:r>
              <w:rPr>
                <w:rFonts w:ascii="宋体" w:hAnsi="宋体" w:cs="宋体" w:eastAsia="宋体" w:hint="default"/>
                <w:sz w:val="21"/>
                <w:szCs w:val="21"/>
              </w:rPr>
              <w:t>四川长虹包装印务有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见备注</w:t>
            </w:r>
          </w:p>
        </w:tc>
        <w:tc>
          <w:tcPr>
            <w:tcW w:w="3697" w:type="dxa"/>
            <w:tcBorders>
              <w:top w:val="single" w:sz="6" w:space="0" w:color="000000"/>
              <w:left w:val="single" w:sz="6" w:space="0" w:color="000000"/>
              <w:bottom w:val="single" w:sz="6" w:space="0" w:color="000000"/>
              <w:right w:val="single" w:sz="4" w:space="0" w:color="000000"/>
            </w:tcBorders>
          </w:tcPr>
          <w:p>
            <w:pPr>
              <w:pStyle w:val="TableParagraph"/>
              <w:spacing w:line="249" w:lineRule="exact"/>
              <w:ind w:left="100" w:right="0"/>
              <w:jc w:val="both"/>
              <w:rPr>
                <w:rFonts w:ascii="宋体" w:hAnsi="宋体" w:cs="宋体" w:eastAsia="宋体" w:hint="default"/>
                <w:sz w:val="21"/>
                <w:szCs w:val="21"/>
              </w:rPr>
            </w:pPr>
            <w:r>
              <w:rPr>
                <w:rFonts w:ascii="宋体" w:hAnsi="宋体" w:cs="宋体" w:eastAsia="宋体" w:hint="default"/>
                <w:spacing w:val="-1"/>
                <w:sz w:val="21"/>
                <w:szCs w:val="21"/>
              </w:rPr>
              <w:t>包装公司根据【川经信产业函（</w:t>
            </w:r>
            <w:r>
              <w:rPr>
                <w:rFonts w:ascii="Times New Roman" w:hAnsi="Times New Roman" w:cs="Times New Roman" w:eastAsia="Times New Roman" w:hint="default"/>
                <w:spacing w:val="-1"/>
                <w:sz w:val="21"/>
                <w:szCs w:val="21"/>
              </w:rPr>
              <w:t>2012</w:t>
            </w:r>
            <w:r>
              <w:rPr>
                <w:rFonts w:ascii="宋体" w:hAnsi="宋体" w:cs="宋体" w:eastAsia="宋体" w:hint="default"/>
                <w:spacing w:val="-1"/>
                <w:sz w:val="21"/>
                <w:szCs w:val="21"/>
              </w:rPr>
              <w:t>）</w:t>
            </w:r>
          </w:p>
          <w:p>
            <w:pPr>
              <w:pStyle w:val="TableParagraph"/>
              <w:spacing w:line="230" w:lineRule="auto"/>
              <w:ind w:left="100" w:right="92"/>
              <w:jc w:val="both"/>
              <w:rPr>
                <w:rFonts w:ascii="宋体" w:hAnsi="宋体" w:cs="宋体" w:eastAsia="宋体" w:hint="default"/>
                <w:sz w:val="21"/>
                <w:szCs w:val="21"/>
              </w:rPr>
            </w:pPr>
            <w:r>
              <w:rPr>
                <w:rFonts w:ascii="Times New Roman" w:hAnsi="Times New Roman" w:cs="Times New Roman" w:eastAsia="Times New Roman" w:hint="default"/>
                <w:sz w:val="21"/>
                <w:szCs w:val="21"/>
              </w:rPr>
              <w:t>681</w:t>
            </w:r>
            <w:r>
              <w:rPr>
                <w:rFonts w:ascii="Times New Roman" w:hAnsi="Times New Roman" w:cs="Times New Roman" w:eastAsia="Times New Roman" w:hint="default"/>
                <w:spacing w:val="2"/>
                <w:sz w:val="21"/>
                <w:szCs w:val="21"/>
              </w:rPr>
              <w:t> </w:t>
            </w:r>
            <w:r>
              <w:rPr>
                <w:rFonts w:ascii="宋体" w:hAnsi="宋体" w:cs="宋体" w:eastAsia="宋体" w:hint="default"/>
                <w:spacing w:val="-9"/>
                <w:sz w:val="21"/>
                <w:szCs w:val="21"/>
              </w:rPr>
              <w:t>号】批复，于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日通</w:t>
            </w:r>
            <w:r>
              <w:rPr>
                <w:rFonts w:ascii="宋体" w:hAnsi="宋体" w:cs="宋体" w:eastAsia="宋体" w:hint="default"/>
                <w:spacing w:val="-3"/>
                <w:w w:val="100"/>
                <w:sz w:val="21"/>
                <w:szCs w:val="21"/>
              </w:rPr>
              <w:t> </w:t>
            </w:r>
            <w:r>
              <w:rPr>
                <w:rFonts w:ascii="宋体" w:hAnsi="宋体" w:cs="宋体" w:eastAsia="宋体" w:hint="default"/>
                <w:spacing w:val="5"/>
                <w:sz w:val="21"/>
                <w:szCs w:val="21"/>
              </w:rPr>
              <w:t>过了主营业务符合国家鼓励类产业项</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目的批复。</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年享受</w:t>
            </w:r>
            <w:r>
              <w:rPr>
                <w:rFonts w:ascii="宋体" w:hAnsi="宋体" w:cs="宋体" w:eastAsia="宋体" w:hint="default"/>
                <w:spacing w:val="-4"/>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的企业所</w:t>
            </w:r>
            <w:r>
              <w:rPr>
                <w:rFonts w:ascii="宋体" w:hAnsi="宋体" w:cs="宋体" w:eastAsia="宋体" w:hint="default"/>
                <w:w w:val="100"/>
                <w:sz w:val="21"/>
                <w:szCs w:val="21"/>
              </w:rPr>
              <w:t> </w:t>
            </w:r>
            <w:r>
              <w:rPr>
                <w:rFonts w:ascii="宋体" w:hAnsi="宋体" w:cs="宋体" w:eastAsia="宋体" w:hint="default"/>
                <w:spacing w:val="-7"/>
                <w:w w:val="100"/>
                <w:sz w:val="21"/>
                <w:szCs w:val="21"/>
              </w:rPr>
              <w:t>得税优惠税率。子公司四川长虹联合发</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z w:val="21"/>
                <w:szCs w:val="21"/>
              </w:rPr>
              <w:t>展包装有限公司</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年企业所得税税</w:t>
            </w:r>
            <w:r>
              <w:rPr>
                <w:rFonts w:ascii="宋体" w:hAnsi="宋体" w:cs="宋体" w:eastAsia="宋体" w:hint="default"/>
                <w:w w:val="100"/>
                <w:sz w:val="21"/>
                <w:szCs w:val="21"/>
              </w:rPr>
              <w:t> </w:t>
            </w:r>
            <w:r>
              <w:rPr>
                <w:rFonts w:ascii="宋体" w:hAnsi="宋体" w:cs="宋体" w:eastAsia="宋体" w:hint="default"/>
                <w:sz w:val="21"/>
                <w:szCs w:val="21"/>
              </w:rPr>
              <w:t>率</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w:t>
            </w:r>
          </w:p>
        </w:tc>
      </w:tr>
      <w:tr>
        <w:trPr>
          <w:trHeight w:val="3010" w:hRule="exact"/>
        </w:trPr>
        <w:tc>
          <w:tcPr>
            <w:tcW w:w="109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11</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2" w:lineRule="exact"/>
              <w:ind w:left="100" w:right="259"/>
              <w:jc w:val="left"/>
              <w:rPr>
                <w:rFonts w:ascii="宋体" w:hAnsi="宋体" w:cs="宋体" w:eastAsia="宋体" w:hint="default"/>
                <w:sz w:val="21"/>
                <w:szCs w:val="21"/>
              </w:rPr>
            </w:pPr>
            <w:r>
              <w:rPr>
                <w:rFonts w:ascii="宋体" w:hAnsi="宋体" w:cs="宋体" w:eastAsia="宋体" w:hint="default"/>
                <w:sz w:val="21"/>
                <w:szCs w:val="21"/>
              </w:rPr>
              <w:t>四川长虹精密电子科</w:t>
            </w:r>
            <w:r>
              <w:rPr>
                <w:rFonts w:ascii="宋体" w:hAnsi="宋体" w:cs="宋体" w:eastAsia="宋体" w:hint="default"/>
                <w:w w:val="100"/>
                <w:sz w:val="21"/>
                <w:szCs w:val="21"/>
              </w:rPr>
              <w:t> </w:t>
            </w:r>
            <w:r>
              <w:rPr>
                <w:rFonts w:ascii="宋体" w:hAnsi="宋体" w:cs="宋体" w:eastAsia="宋体" w:hint="default"/>
                <w:sz w:val="21"/>
                <w:szCs w:val="21"/>
              </w:rPr>
              <w:t>技有限公司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9"/>
              <w:ind w:left="4" w:right="0"/>
              <w:jc w:val="center"/>
              <w:rPr>
                <w:rFonts w:ascii="宋体" w:hAnsi="宋体" w:cs="宋体" w:eastAsia="宋体" w:hint="default"/>
                <w:sz w:val="21"/>
                <w:szCs w:val="21"/>
              </w:rPr>
            </w:pPr>
            <w:r>
              <w:rPr>
                <w:rFonts w:ascii="宋体" w:hAnsi="宋体" w:cs="宋体" w:eastAsia="宋体" w:hint="default"/>
                <w:sz w:val="21"/>
                <w:szCs w:val="21"/>
              </w:rPr>
              <w:t>见备注</w:t>
            </w:r>
          </w:p>
        </w:tc>
        <w:tc>
          <w:tcPr>
            <w:tcW w:w="3697"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4"/>
                <w:sz w:val="21"/>
                <w:szCs w:val="21"/>
              </w:rPr>
              <w:t>精密电子根据绵【</w:t>
            </w:r>
            <w:r>
              <w:rPr>
                <w:rFonts w:ascii="宋体" w:hAnsi="宋体" w:cs="宋体" w:eastAsia="宋体" w:hint="default"/>
                <w:spacing w:val="-53"/>
                <w:sz w:val="21"/>
                <w:szCs w:val="21"/>
              </w:rPr>
              <w:t> </w:t>
            </w:r>
            <w:r>
              <w:rPr>
                <w:rFonts w:ascii="宋体" w:hAnsi="宋体" w:cs="宋体" w:eastAsia="宋体" w:hint="default"/>
                <w:sz w:val="21"/>
                <w:szCs w:val="21"/>
              </w:rPr>
              <w:t>川</w:t>
            </w:r>
            <w:r>
              <w:rPr>
                <w:rFonts w:ascii="宋体" w:hAnsi="宋体" w:cs="宋体" w:eastAsia="宋体" w:hint="default"/>
                <w:spacing w:val="-53"/>
                <w:sz w:val="21"/>
                <w:szCs w:val="21"/>
              </w:rPr>
              <w:t> </w:t>
            </w:r>
            <w:r>
              <w:rPr>
                <w:rFonts w:ascii="宋体" w:hAnsi="宋体" w:cs="宋体" w:eastAsia="宋体" w:hint="default"/>
                <w:spacing w:val="31"/>
                <w:sz w:val="21"/>
                <w:szCs w:val="21"/>
              </w:rPr>
              <w:t>经信产业函</w:t>
            </w:r>
            <w:r>
              <w:rPr>
                <w:rFonts w:ascii="宋体" w:hAnsi="宋体" w:cs="宋体" w:eastAsia="宋体" w:hint="default"/>
                <w:spacing w:val="-65"/>
                <w:sz w:val="21"/>
                <w:szCs w:val="21"/>
              </w:rPr>
              <w:t> </w:t>
            </w:r>
            <w:r>
              <w:rPr>
                <w:rFonts w:ascii="宋体" w:hAnsi="宋体" w:cs="宋体" w:eastAsia="宋体" w:hint="default"/>
                <w:sz w:val="21"/>
                <w:szCs w:val="21"/>
              </w:rPr>
            </w:r>
          </w:p>
          <w:p>
            <w:pPr>
              <w:pStyle w:val="TableParagraph"/>
              <w:spacing w:line="228" w:lineRule="auto" w:before="11"/>
              <w:ind w:left="100" w:right="92"/>
              <w:jc w:val="both"/>
              <w:rPr>
                <w:rFonts w:ascii="宋体" w:hAnsi="宋体" w:cs="宋体" w:eastAsia="宋体" w:hint="default"/>
                <w:sz w:val="21"/>
                <w:szCs w:val="21"/>
              </w:rPr>
            </w:pPr>
            <w:r>
              <w:rPr>
                <w:rFonts w:ascii="Times New Roman" w:hAnsi="Times New Roman" w:cs="Times New Roman" w:eastAsia="Times New Roman" w:hint="default"/>
                <w:sz w:val="21"/>
                <w:szCs w:val="21"/>
              </w:rPr>
              <w:t>(2012)539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号】，于</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pacing w:val="5"/>
                <w:sz w:val="21"/>
                <w:szCs w:val="21"/>
              </w:rPr>
              <w:t>通过了主营业务符合国家鼓励类产业</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项目的批复。</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年享受</w:t>
            </w:r>
            <w:r>
              <w:rPr>
                <w:rFonts w:ascii="宋体" w:hAnsi="宋体" w:cs="宋体" w:eastAsia="宋体" w:hint="default"/>
                <w:spacing w:val="-6"/>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的西部</w:t>
            </w:r>
            <w:r>
              <w:rPr>
                <w:rFonts w:ascii="宋体" w:hAnsi="宋体" w:cs="宋体" w:eastAsia="宋体" w:hint="default"/>
                <w:w w:val="100"/>
                <w:sz w:val="21"/>
                <w:szCs w:val="21"/>
              </w:rPr>
              <w:t> </w:t>
            </w:r>
            <w:r>
              <w:rPr>
                <w:rFonts w:ascii="宋体" w:hAnsi="宋体" w:cs="宋体" w:eastAsia="宋体" w:hint="default"/>
                <w:spacing w:val="-7"/>
                <w:w w:val="100"/>
                <w:sz w:val="21"/>
                <w:szCs w:val="21"/>
              </w:rPr>
              <w:t>大开发企业所得税优惠税率。子公司广</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pacing w:val="-7"/>
                <w:w w:val="100"/>
                <w:sz w:val="21"/>
                <w:szCs w:val="21"/>
              </w:rPr>
              <w:t>元长虹精密电子科技有限公司根据【广</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pacing w:val="-3"/>
                <w:sz w:val="21"/>
                <w:szCs w:val="21"/>
              </w:rPr>
              <w:t>元川经信产业函（</w:t>
            </w:r>
            <w:r>
              <w:rPr>
                <w:rFonts w:ascii="Times New Roman" w:hAnsi="Times New Roman" w:cs="Times New Roman" w:eastAsia="Times New Roman" w:hint="default"/>
                <w:spacing w:val="-3"/>
                <w:sz w:val="21"/>
                <w:szCs w:val="21"/>
              </w:rPr>
              <w:t>2014</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456 </w:t>
            </w:r>
            <w:r>
              <w:rPr>
                <w:rFonts w:ascii="宋体" w:hAnsi="宋体" w:cs="宋体" w:eastAsia="宋体" w:hint="default"/>
                <w:spacing w:val="-6"/>
                <w:sz w:val="21"/>
                <w:szCs w:val="21"/>
              </w:rPr>
              <w:t>号】，于</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日通过了主营业务符合</w:t>
            </w:r>
            <w:r>
              <w:rPr>
                <w:rFonts w:ascii="宋体" w:hAnsi="宋体" w:cs="宋体" w:eastAsia="宋体" w:hint="default"/>
                <w:w w:val="100"/>
                <w:sz w:val="21"/>
                <w:szCs w:val="21"/>
              </w:rPr>
              <w:t> </w:t>
            </w:r>
            <w:r>
              <w:rPr>
                <w:rFonts w:ascii="宋体" w:hAnsi="宋体" w:cs="宋体" w:eastAsia="宋体" w:hint="default"/>
                <w:sz w:val="21"/>
                <w:szCs w:val="21"/>
              </w:rPr>
              <w:t>国家鼓励类产业项目的批复，</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103"/>
                <w:sz w:val="21"/>
                <w:szCs w:val="21"/>
              </w:rPr>
              <w:t> </w:t>
            </w:r>
            <w:r>
              <w:rPr>
                <w:rFonts w:ascii="宋体" w:hAnsi="宋体" w:cs="宋体" w:eastAsia="宋体" w:hint="default"/>
                <w:sz w:val="21"/>
                <w:szCs w:val="21"/>
              </w:rPr>
              <w:t>享受</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的西部大开发企业所得税优</w:t>
            </w:r>
            <w:r>
              <w:rPr>
                <w:rFonts w:ascii="宋体" w:hAnsi="宋体" w:cs="宋体" w:eastAsia="宋体" w:hint="default"/>
                <w:spacing w:val="-97"/>
                <w:sz w:val="21"/>
                <w:szCs w:val="21"/>
              </w:rPr>
              <w:t> </w:t>
            </w:r>
            <w:r>
              <w:rPr>
                <w:rFonts w:ascii="宋体" w:hAnsi="宋体" w:cs="宋体" w:eastAsia="宋体" w:hint="default"/>
                <w:sz w:val="21"/>
                <w:szCs w:val="21"/>
              </w:rPr>
              <w:t>惠税率。</w:t>
            </w:r>
          </w:p>
        </w:tc>
      </w:tr>
      <w:tr>
        <w:trPr>
          <w:trHeight w:val="1106" w:hRule="exact"/>
        </w:trPr>
        <w:tc>
          <w:tcPr>
            <w:tcW w:w="109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12</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259"/>
              <w:jc w:val="left"/>
              <w:rPr>
                <w:rFonts w:ascii="宋体" w:hAnsi="宋体" w:cs="宋体" w:eastAsia="宋体" w:hint="default"/>
                <w:sz w:val="21"/>
                <w:szCs w:val="21"/>
              </w:rPr>
            </w:pPr>
            <w:r>
              <w:rPr>
                <w:rFonts w:ascii="宋体" w:hAnsi="宋体" w:cs="宋体" w:eastAsia="宋体" w:hint="default"/>
                <w:sz w:val="21"/>
                <w:szCs w:val="21"/>
              </w:rPr>
              <w:t>四川长虹技佳精工有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15%</w:t>
            </w:r>
          </w:p>
        </w:tc>
        <w:tc>
          <w:tcPr>
            <w:tcW w:w="3697" w:type="dxa"/>
            <w:tcBorders>
              <w:top w:val="single" w:sz="6" w:space="0" w:color="000000"/>
              <w:left w:val="single" w:sz="6" w:space="0" w:color="000000"/>
              <w:bottom w:val="single" w:sz="6" w:space="0" w:color="000000"/>
              <w:right w:val="single" w:sz="4" w:space="0" w:color="00000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技佳精工于</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月通过高新技术</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企业认定复审，有效期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5"/>
                <w:sz w:val="21"/>
                <w:szCs w:val="21"/>
              </w:rPr>
              <w:t> </w:t>
            </w:r>
            <w:r>
              <w:rPr>
                <w:rFonts w:ascii="宋体" w:hAnsi="宋体" w:cs="宋体" w:eastAsia="宋体" w:hint="default"/>
                <w:spacing w:val="-9"/>
                <w:sz w:val="21"/>
                <w:szCs w:val="21"/>
              </w:rPr>
              <w:t>年，证书号为</w:t>
            </w:r>
          </w:p>
          <w:p>
            <w:pPr>
              <w:pStyle w:val="TableParagraph"/>
              <w:spacing w:line="27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GR201751000021</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2018 </w:t>
            </w:r>
            <w:r>
              <w:rPr>
                <w:rFonts w:ascii="宋体" w:hAnsi="宋体" w:cs="宋体" w:eastAsia="宋体" w:hint="default"/>
                <w:sz w:val="21"/>
                <w:szCs w:val="21"/>
              </w:rPr>
              <w:t>年享受</w:t>
            </w:r>
            <w:r>
              <w:rPr>
                <w:rFonts w:ascii="宋体" w:hAnsi="宋体" w:cs="宋体" w:eastAsia="宋体" w:hint="default"/>
                <w:spacing w:val="-29"/>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企业所得税优惠税率。</w:t>
            </w:r>
          </w:p>
        </w:tc>
      </w:tr>
      <w:tr>
        <w:trPr>
          <w:trHeight w:val="4645" w:hRule="exact"/>
        </w:trPr>
        <w:tc>
          <w:tcPr>
            <w:tcW w:w="109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left="103" w:right="0"/>
              <w:jc w:val="left"/>
              <w:rPr>
                <w:rFonts w:ascii="Times New Roman" w:hAnsi="Times New Roman" w:cs="Times New Roman" w:eastAsia="Times New Roman" w:hint="default"/>
                <w:sz w:val="21"/>
                <w:szCs w:val="21"/>
              </w:rPr>
            </w:pPr>
            <w:r>
              <w:rPr>
                <w:rFonts w:ascii="Times New Roman"/>
                <w:sz w:val="21"/>
              </w:rPr>
              <w:t>13</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72" w:lineRule="exact"/>
              <w:ind w:left="100" w:right="259"/>
              <w:jc w:val="left"/>
              <w:rPr>
                <w:rFonts w:ascii="宋体" w:hAnsi="宋体" w:cs="宋体" w:eastAsia="宋体" w:hint="default"/>
                <w:sz w:val="21"/>
                <w:szCs w:val="21"/>
              </w:rPr>
            </w:pPr>
            <w:r>
              <w:rPr>
                <w:rFonts w:ascii="宋体" w:hAnsi="宋体" w:cs="宋体" w:eastAsia="宋体" w:hint="default"/>
                <w:sz w:val="21"/>
                <w:szCs w:val="21"/>
              </w:rPr>
              <w:t>四川长虹器件科技有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见备注</w:t>
            </w:r>
          </w:p>
        </w:tc>
        <w:tc>
          <w:tcPr>
            <w:tcW w:w="3697" w:type="dxa"/>
            <w:tcBorders>
              <w:top w:val="single" w:sz="6" w:space="0" w:color="000000"/>
              <w:left w:val="single" w:sz="6" w:space="0" w:color="000000"/>
              <w:bottom w:val="single" w:sz="6" w:space="0" w:color="000000"/>
              <w:right w:val="single" w:sz="4" w:space="0" w:color="000000"/>
            </w:tcBorders>
          </w:tcPr>
          <w:p>
            <w:pPr>
              <w:pStyle w:val="TableParagraph"/>
              <w:spacing w:line="247" w:lineRule="exact"/>
              <w:ind w:left="100" w:right="0"/>
              <w:jc w:val="both"/>
              <w:rPr>
                <w:rFonts w:ascii="宋体" w:hAnsi="宋体" w:cs="宋体" w:eastAsia="宋体" w:hint="default"/>
                <w:sz w:val="21"/>
                <w:szCs w:val="21"/>
              </w:rPr>
            </w:pPr>
            <w:r>
              <w:rPr>
                <w:rFonts w:ascii="宋体" w:hAnsi="宋体" w:cs="宋体" w:eastAsia="宋体" w:hint="default"/>
                <w:spacing w:val="-1"/>
                <w:sz w:val="21"/>
                <w:szCs w:val="21"/>
              </w:rPr>
              <w:t>器件科技根据【川经信产业函（</w:t>
            </w:r>
            <w:r>
              <w:rPr>
                <w:rFonts w:ascii="Times New Roman" w:hAnsi="Times New Roman" w:cs="Times New Roman" w:eastAsia="Times New Roman" w:hint="default"/>
                <w:spacing w:val="-1"/>
                <w:sz w:val="21"/>
                <w:szCs w:val="21"/>
              </w:rPr>
              <w:t>2012</w:t>
            </w:r>
            <w:r>
              <w:rPr>
                <w:rFonts w:ascii="宋体" w:hAnsi="宋体" w:cs="宋体" w:eastAsia="宋体" w:hint="default"/>
                <w:spacing w:val="-1"/>
                <w:sz w:val="21"/>
                <w:szCs w:val="21"/>
              </w:rPr>
              <w:t>）</w:t>
            </w:r>
          </w:p>
          <w:p>
            <w:pPr>
              <w:pStyle w:val="TableParagraph"/>
              <w:spacing w:line="230" w:lineRule="auto"/>
              <w:ind w:left="100" w:right="92"/>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562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号】，于</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日通过</w:t>
            </w:r>
            <w:r>
              <w:rPr>
                <w:rFonts w:ascii="宋体" w:hAnsi="宋体" w:cs="宋体" w:eastAsia="宋体" w:hint="default"/>
                <w:w w:val="100"/>
                <w:sz w:val="21"/>
                <w:szCs w:val="21"/>
              </w:rPr>
              <w:t> </w:t>
            </w:r>
            <w:r>
              <w:rPr>
                <w:rFonts w:ascii="宋体" w:hAnsi="宋体" w:cs="宋体" w:eastAsia="宋体" w:hint="default"/>
                <w:spacing w:val="5"/>
                <w:sz w:val="21"/>
                <w:szCs w:val="21"/>
              </w:rPr>
              <w:t>了主营业务符合国家鼓励类产业项目</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的批复。</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年享受</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的西部大开</w:t>
            </w:r>
            <w:r>
              <w:rPr>
                <w:rFonts w:ascii="宋体" w:hAnsi="宋体" w:cs="宋体" w:eastAsia="宋体" w:hint="default"/>
                <w:w w:val="100"/>
                <w:sz w:val="21"/>
                <w:szCs w:val="21"/>
              </w:rPr>
              <w:t> </w:t>
            </w:r>
            <w:r>
              <w:rPr>
                <w:rFonts w:ascii="宋体" w:hAnsi="宋体" w:cs="宋体" w:eastAsia="宋体" w:hint="default"/>
                <w:sz w:val="21"/>
                <w:szCs w:val="21"/>
              </w:rPr>
              <w:t>发企业所得税优惠税率。（</w:t>
            </w:r>
            <w:r>
              <w:rPr>
                <w:rFonts w:ascii="Times New Roman" w:hAnsi="Times New Roman" w:cs="Times New Roman" w:eastAsia="Times New Roman" w:hint="default"/>
                <w:sz w:val="21"/>
                <w:szCs w:val="21"/>
              </w:rPr>
              <w:t>1</w:t>
            </w:r>
            <w:r>
              <w:rPr>
                <w:rFonts w:ascii="宋体" w:hAnsi="宋体" w:cs="宋体" w:eastAsia="宋体" w:hint="default"/>
                <w:sz w:val="21"/>
                <w:szCs w:val="21"/>
              </w:rPr>
              <w:t>）子公司</w:t>
            </w:r>
            <w:r>
              <w:rPr>
                <w:rFonts w:ascii="宋体" w:hAnsi="宋体" w:cs="宋体" w:eastAsia="宋体" w:hint="default"/>
                <w:spacing w:val="-89"/>
                <w:sz w:val="21"/>
                <w:szCs w:val="21"/>
              </w:rPr>
              <w:t> </w:t>
            </w:r>
            <w:r>
              <w:rPr>
                <w:rFonts w:ascii="宋体" w:hAnsi="宋体" w:cs="宋体" w:eastAsia="宋体" w:hint="default"/>
                <w:spacing w:val="-7"/>
                <w:w w:val="100"/>
                <w:sz w:val="21"/>
                <w:szCs w:val="21"/>
              </w:rPr>
              <w:t>四川长虹电子部品有限公司根据【川经</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z w:val="21"/>
                <w:szCs w:val="21"/>
              </w:rPr>
              <w:t>信产业函（</w:t>
            </w:r>
            <w:r>
              <w:rPr>
                <w:rFonts w:ascii="Times New Roman" w:hAnsi="Times New Roman" w:cs="Times New Roman" w:eastAsia="Times New Roman" w:hint="default"/>
                <w:sz w:val="21"/>
                <w:szCs w:val="21"/>
              </w:rPr>
              <w:t>2013</w:t>
            </w:r>
            <w:r>
              <w:rPr>
                <w:rFonts w:ascii="宋体" w:hAnsi="宋体" w:cs="宋体" w:eastAsia="宋体" w:hint="default"/>
                <w:sz w:val="21"/>
                <w:szCs w:val="21"/>
              </w:rPr>
              <w:t>）</w:t>
            </w:r>
            <w:r>
              <w:rPr>
                <w:rFonts w:ascii="Times New Roman" w:hAnsi="Times New Roman" w:cs="Times New Roman" w:eastAsia="Times New Roman" w:hint="default"/>
                <w:sz w:val="21"/>
                <w:szCs w:val="21"/>
              </w:rPr>
              <w:t>406  </w:t>
            </w:r>
            <w:r>
              <w:rPr>
                <w:rFonts w:ascii="宋体" w:hAnsi="宋体" w:cs="宋体" w:eastAsia="宋体" w:hint="default"/>
                <w:sz w:val="21"/>
                <w:szCs w:val="21"/>
              </w:rPr>
              <w:t>号】，于</w:t>
            </w:r>
            <w:r>
              <w:rPr>
                <w:rFonts w:ascii="宋体" w:hAnsi="宋体" w:cs="宋体" w:eastAsia="宋体" w:hint="default"/>
                <w:spacing w:val="13"/>
                <w:sz w:val="21"/>
                <w:szCs w:val="21"/>
              </w:rPr>
              <w:t> </w:t>
            </w:r>
            <w:r>
              <w:rPr>
                <w:rFonts w:ascii="Times New Roman" w:hAnsi="Times New Roman" w:cs="Times New Roman" w:eastAsia="Times New Roman" w:hint="default"/>
                <w:sz w:val="21"/>
                <w:szCs w:val="21"/>
              </w:rPr>
              <w:t>2013</w:t>
            </w:r>
          </w:p>
          <w:p>
            <w:pPr>
              <w:pStyle w:val="TableParagraph"/>
              <w:spacing w:line="225" w:lineRule="auto"/>
              <w:ind w:left="100" w:right="92"/>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日通过了主营业务符合国家</w:t>
            </w:r>
            <w:r>
              <w:rPr>
                <w:rFonts w:ascii="宋体" w:hAnsi="宋体" w:cs="宋体" w:eastAsia="宋体" w:hint="default"/>
                <w:w w:val="100"/>
                <w:sz w:val="21"/>
                <w:szCs w:val="21"/>
              </w:rPr>
              <w:t> </w:t>
            </w:r>
            <w:r>
              <w:rPr>
                <w:rFonts w:ascii="宋体" w:hAnsi="宋体" w:cs="宋体" w:eastAsia="宋体" w:hint="default"/>
                <w:sz w:val="21"/>
                <w:szCs w:val="21"/>
              </w:rPr>
              <w:t>鼓励类产业项目的批复。</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年享受</w:t>
            </w:r>
            <w:r>
              <w:rPr>
                <w:rFonts w:ascii="宋体" w:hAnsi="宋体" w:cs="宋体" w:eastAsia="宋体" w:hint="default"/>
                <w:spacing w:val="-103"/>
                <w:sz w:val="21"/>
                <w:szCs w:val="21"/>
              </w:rPr>
              <w:t> </w:t>
            </w:r>
            <w:r>
              <w:rPr>
                <w:rFonts w:ascii="Times New Roman" w:hAnsi="Times New Roman" w:cs="Times New Roman" w:eastAsia="Times New Roman" w:hint="default"/>
                <w:spacing w:val="6"/>
                <w:sz w:val="21"/>
                <w:szCs w:val="21"/>
              </w:rPr>
              <w:t>15%</w:t>
            </w:r>
            <w:r>
              <w:rPr>
                <w:rFonts w:ascii="宋体" w:hAnsi="宋体" w:cs="宋体" w:eastAsia="宋体" w:hint="default"/>
                <w:spacing w:val="6"/>
                <w:sz w:val="21"/>
                <w:szCs w:val="21"/>
              </w:rPr>
              <w:t>的西部大开发企业所得税优惠税</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率；（</w:t>
            </w:r>
            <w:r>
              <w:rPr>
                <w:rFonts w:ascii="Times New Roman" w:hAnsi="Times New Roman" w:cs="Times New Roman" w:eastAsia="Times New Roman" w:hint="default"/>
                <w:sz w:val="21"/>
                <w:szCs w:val="21"/>
              </w:rPr>
              <w:t>2</w:t>
            </w:r>
            <w:r>
              <w:rPr>
                <w:rFonts w:ascii="宋体" w:hAnsi="宋体" w:cs="宋体" w:eastAsia="宋体" w:hint="default"/>
                <w:sz w:val="21"/>
                <w:szCs w:val="21"/>
              </w:rPr>
              <w:t>）子公司四川虹锐电工有限责</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1"/>
                <w:sz w:val="21"/>
                <w:szCs w:val="21"/>
              </w:rPr>
              <w:t>任公司根据【川经信产业函（</w:t>
            </w:r>
            <w:r>
              <w:rPr>
                <w:rFonts w:ascii="Times New Roman" w:hAnsi="Times New Roman" w:cs="Times New Roman" w:eastAsia="Times New Roman" w:hint="default"/>
                <w:spacing w:val="-11"/>
                <w:sz w:val="21"/>
                <w:szCs w:val="21"/>
              </w:rPr>
              <w:t>2013</w:t>
            </w:r>
            <w:r>
              <w:rPr>
                <w:rFonts w:ascii="宋体" w:hAnsi="宋体" w:cs="宋体" w:eastAsia="宋体" w:hint="default"/>
                <w:spacing w:val="-11"/>
                <w:sz w:val="21"/>
                <w:szCs w:val="21"/>
              </w:rPr>
              <w:t>）</w:t>
            </w:r>
            <w:r>
              <w:rPr>
                <w:rFonts w:ascii="Times New Roman" w:hAnsi="Times New Roman" w:cs="Times New Roman" w:eastAsia="Times New Roman" w:hint="default"/>
                <w:spacing w:val="-11"/>
                <w:sz w:val="21"/>
                <w:szCs w:val="21"/>
              </w:rPr>
              <w:t>472</w:t>
            </w:r>
            <w:r>
              <w:rPr>
                <w:rFonts w:ascii="Times New Roman" w:hAnsi="Times New Roman" w:cs="Times New Roman" w:eastAsia="Times New Roman" w:hint="default"/>
                <w:spacing w:val="-21"/>
                <w:sz w:val="21"/>
                <w:szCs w:val="21"/>
              </w:rPr>
              <w:t> </w:t>
            </w:r>
            <w:r>
              <w:rPr>
                <w:rFonts w:ascii="Times New Roman" w:hAnsi="Times New Roman" w:cs="Times New Roman" w:eastAsia="Times New Roman" w:hint="default"/>
                <w:spacing w:val="-21"/>
                <w:sz w:val="21"/>
                <w:szCs w:val="21"/>
              </w:rPr>
            </w:r>
            <w:r>
              <w:rPr>
                <w:rFonts w:ascii="宋体" w:hAnsi="宋体" w:cs="宋体" w:eastAsia="宋体" w:hint="default"/>
                <w:sz w:val="21"/>
                <w:szCs w:val="21"/>
              </w:rPr>
              <w:t>号】，于</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日通过了主</w:t>
            </w:r>
            <w:r>
              <w:rPr>
                <w:rFonts w:ascii="宋体" w:hAnsi="宋体" w:cs="宋体" w:eastAsia="宋体" w:hint="default"/>
                <w:w w:val="100"/>
                <w:sz w:val="21"/>
                <w:szCs w:val="21"/>
              </w:rPr>
              <w:t> </w:t>
            </w:r>
            <w:r>
              <w:rPr>
                <w:rFonts w:ascii="宋体" w:hAnsi="宋体" w:cs="宋体" w:eastAsia="宋体" w:hint="default"/>
                <w:spacing w:val="5"/>
                <w:sz w:val="21"/>
                <w:szCs w:val="21"/>
              </w:rPr>
              <w:t>营业务符合国家鼓励类产业项目的批</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复。</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年享受</w:t>
            </w:r>
            <w:r>
              <w:rPr>
                <w:rFonts w:ascii="宋体" w:hAnsi="宋体" w:cs="宋体" w:eastAsia="宋体" w:hint="default"/>
                <w:spacing w:val="-2"/>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的西部大开发企</w:t>
            </w:r>
            <w:r>
              <w:rPr>
                <w:rFonts w:ascii="宋体" w:hAnsi="宋体" w:cs="宋体" w:eastAsia="宋体" w:hint="default"/>
                <w:w w:val="100"/>
                <w:sz w:val="21"/>
                <w:szCs w:val="21"/>
              </w:rPr>
              <w:t> </w:t>
            </w:r>
            <w:r>
              <w:rPr>
                <w:rFonts w:ascii="宋体" w:hAnsi="宋体" w:cs="宋体" w:eastAsia="宋体" w:hint="default"/>
                <w:sz w:val="21"/>
                <w:szCs w:val="21"/>
              </w:rPr>
              <w:t>业所得税优惠税率（</w:t>
            </w:r>
            <w:r>
              <w:rPr>
                <w:rFonts w:ascii="Times New Roman" w:hAnsi="Times New Roman" w:cs="Times New Roman" w:eastAsia="Times New Roman" w:hint="default"/>
                <w:sz w:val="21"/>
                <w:szCs w:val="21"/>
              </w:rPr>
              <w:t>3</w:t>
            </w:r>
            <w:r>
              <w:rPr>
                <w:rFonts w:ascii="宋体" w:hAnsi="宋体" w:cs="宋体" w:eastAsia="宋体" w:hint="default"/>
                <w:sz w:val="21"/>
                <w:szCs w:val="21"/>
              </w:rPr>
              <w:t>）子公司广东器</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件所得税税率为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w:t>
            </w:r>
          </w:p>
        </w:tc>
      </w:tr>
      <w:tr>
        <w:trPr>
          <w:trHeight w:val="286" w:hRule="exact"/>
        </w:trPr>
        <w:tc>
          <w:tcPr>
            <w:tcW w:w="1099"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sz w:val="21"/>
              </w:rPr>
              <w:t>14</w:t>
            </w:r>
          </w:p>
        </w:tc>
        <w:tc>
          <w:tcPr>
            <w:tcW w:w="2271"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四川长虹新能源股份</w:t>
            </w:r>
          </w:p>
        </w:tc>
        <w:tc>
          <w:tcPr>
            <w:tcW w:w="1983"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见备注</w:t>
            </w:r>
          </w:p>
        </w:tc>
        <w:tc>
          <w:tcPr>
            <w:tcW w:w="3697" w:type="dxa"/>
            <w:tcBorders>
              <w:top w:val="single" w:sz="6" w:space="0" w:color="000000"/>
              <w:left w:val="single" w:sz="6"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新能源公司于</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月被认定为高</w:t>
            </w:r>
          </w:p>
        </w:tc>
      </w:tr>
    </w:tbl>
    <w:p>
      <w:pPr>
        <w:spacing w:after="0" w:line="257"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099"/>
        <w:gridCol w:w="2271"/>
        <w:gridCol w:w="1983"/>
        <w:gridCol w:w="3697"/>
      </w:tblGrid>
      <w:tr>
        <w:trPr>
          <w:trHeight w:val="4100" w:hRule="exact"/>
        </w:trPr>
        <w:tc>
          <w:tcPr>
            <w:tcW w:w="1099" w:type="dxa"/>
            <w:tcBorders>
              <w:top w:val="single" w:sz="4" w:space="0" w:color="000000"/>
              <w:left w:val="single" w:sz="4" w:space="0" w:color="000000"/>
              <w:bottom w:val="single" w:sz="6" w:space="0" w:color="000000"/>
              <w:right w:val="single" w:sz="6" w:space="0" w:color="000000"/>
            </w:tcBorders>
          </w:tcPr>
          <w:p>
            <w:pPr/>
          </w:p>
        </w:tc>
        <w:tc>
          <w:tcPr>
            <w:tcW w:w="2271" w:type="dxa"/>
            <w:tcBorders>
              <w:top w:val="single" w:sz="4"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83" w:type="dxa"/>
            <w:tcBorders>
              <w:top w:val="single" w:sz="4" w:space="0" w:color="000000"/>
              <w:left w:val="single" w:sz="6" w:space="0" w:color="000000"/>
              <w:bottom w:val="single" w:sz="6" w:space="0" w:color="000000"/>
              <w:right w:val="single" w:sz="6" w:space="0" w:color="000000"/>
            </w:tcBorders>
          </w:tcPr>
          <w:p>
            <w:pPr/>
          </w:p>
        </w:tc>
        <w:tc>
          <w:tcPr>
            <w:tcW w:w="3697" w:type="dxa"/>
            <w:tcBorders>
              <w:top w:val="single" w:sz="4" w:space="0" w:color="000000"/>
              <w:left w:val="single" w:sz="6" w:space="0" w:color="000000"/>
              <w:bottom w:val="single" w:sz="6"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新技术企业，并取得《高新技术企业证</w:t>
            </w:r>
          </w:p>
          <w:p>
            <w:pPr>
              <w:pStyle w:val="TableParagraph"/>
              <w:spacing w:line="280" w:lineRule="exact"/>
              <w:ind w:left="100" w:right="0"/>
              <w:jc w:val="left"/>
              <w:rPr>
                <w:rFonts w:ascii="宋体" w:hAnsi="宋体" w:cs="宋体" w:eastAsia="宋体" w:hint="default"/>
                <w:sz w:val="21"/>
                <w:szCs w:val="21"/>
              </w:rPr>
            </w:pPr>
            <w:r>
              <w:rPr>
                <w:rFonts w:ascii="宋体" w:hAnsi="宋体" w:cs="宋体" w:eastAsia="宋体" w:hint="default"/>
                <w:sz w:val="21"/>
                <w:szCs w:val="21"/>
              </w:rPr>
              <w:t>书</w:t>
            </w:r>
            <w:r>
              <w:rPr>
                <w:rFonts w:ascii="宋体" w:hAnsi="宋体" w:cs="宋体" w:eastAsia="宋体" w:hint="default"/>
                <w:spacing w:val="-72"/>
                <w:sz w:val="21"/>
                <w:szCs w:val="21"/>
              </w:rPr>
              <w:t> </w:t>
            </w:r>
            <w:r>
              <w:rPr>
                <w:rFonts w:ascii="宋体" w:hAnsi="宋体" w:cs="宋体" w:eastAsia="宋体" w:hint="default"/>
                <w:sz w:val="21"/>
                <w:szCs w:val="21"/>
              </w:rPr>
              <w:t>》</w:t>
            </w:r>
            <w:r>
              <w:rPr>
                <w:rFonts w:ascii="宋体" w:hAnsi="宋体" w:cs="宋体" w:eastAsia="宋体" w:hint="default"/>
                <w:spacing w:val="-74"/>
                <w:sz w:val="21"/>
                <w:szCs w:val="21"/>
              </w:rPr>
              <w:t> </w:t>
            </w:r>
            <w:r>
              <w:rPr>
                <w:rFonts w:ascii="宋体" w:hAnsi="宋体" w:cs="宋体" w:eastAsia="宋体" w:hint="default"/>
                <w:sz w:val="21"/>
                <w:szCs w:val="21"/>
              </w:rPr>
              <w:t>，</w:t>
            </w:r>
            <w:r>
              <w:rPr>
                <w:rFonts w:ascii="宋体" w:hAnsi="宋体" w:cs="宋体" w:eastAsia="宋体" w:hint="default"/>
                <w:spacing w:val="-72"/>
                <w:sz w:val="21"/>
                <w:szCs w:val="21"/>
              </w:rPr>
              <w:t> </w:t>
            </w:r>
            <w:r>
              <w:rPr>
                <w:rFonts w:ascii="宋体" w:hAnsi="宋体" w:cs="宋体" w:eastAsia="宋体" w:hint="default"/>
                <w:sz w:val="21"/>
                <w:szCs w:val="21"/>
              </w:rPr>
              <w:t>有</w:t>
            </w:r>
            <w:r>
              <w:rPr>
                <w:rFonts w:ascii="宋体" w:hAnsi="宋体" w:cs="宋体" w:eastAsia="宋体" w:hint="default"/>
                <w:spacing w:val="-74"/>
                <w:sz w:val="21"/>
                <w:szCs w:val="21"/>
              </w:rPr>
              <w:t> </w:t>
            </w:r>
            <w:r>
              <w:rPr>
                <w:rFonts w:ascii="宋体" w:hAnsi="宋体" w:cs="宋体" w:eastAsia="宋体" w:hint="default"/>
                <w:sz w:val="21"/>
                <w:szCs w:val="21"/>
              </w:rPr>
              <w:t>效</w:t>
            </w:r>
            <w:r>
              <w:rPr>
                <w:rFonts w:ascii="宋体" w:hAnsi="宋体" w:cs="宋体" w:eastAsia="宋体" w:hint="default"/>
                <w:spacing w:val="-74"/>
                <w:sz w:val="21"/>
                <w:szCs w:val="21"/>
              </w:rPr>
              <w:t> </w:t>
            </w:r>
            <w:r>
              <w:rPr>
                <w:rFonts w:ascii="宋体" w:hAnsi="宋体" w:cs="宋体" w:eastAsia="宋体" w:hint="default"/>
                <w:sz w:val="21"/>
                <w:szCs w:val="21"/>
              </w:rPr>
              <w:t>期</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3 </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宋体" w:hAnsi="宋体" w:cs="宋体" w:eastAsia="宋体" w:hint="default"/>
                <w:sz w:val="21"/>
                <w:szCs w:val="21"/>
              </w:rPr>
              <w:t>。</w:t>
            </w:r>
            <w:r>
              <w:rPr>
                <w:rFonts w:ascii="宋体" w:hAnsi="宋体" w:cs="宋体" w:eastAsia="宋体" w:hint="default"/>
                <w:spacing w:val="-74"/>
                <w:sz w:val="21"/>
                <w:szCs w:val="21"/>
              </w:rPr>
              <w:t> </w:t>
            </w:r>
            <w:r>
              <w:rPr>
                <w:rFonts w:ascii="宋体" w:hAnsi="宋体" w:cs="宋体" w:eastAsia="宋体" w:hint="default"/>
                <w:sz w:val="21"/>
                <w:szCs w:val="21"/>
              </w:rPr>
              <w:t>证</w:t>
            </w:r>
            <w:r>
              <w:rPr>
                <w:rFonts w:ascii="宋体" w:hAnsi="宋体" w:cs="宋体" w:eastAsia="宋体" w:hint="default"/>
                <w:spacing w:val="-72"/>
                <w:sz w:val="21"/>
                <w:szCs w:val="21"/>
              </w:rPr>
              <w:t> </w:t>
            </w:r>
            <w:r>
              <w:rPr>
                <w:rFonts w:ascii="宋体" w:hAnsi="宋体" w:cs="宋体" w:eastAsia="宋体" w:hint="default"/>
                <w:sz w:val="21"/>
                <w:szCs w:val="21"/>
              </w:rPr>
              <w:t>书</w:t>
            </w:r>
            <w:r>
              <w:rPr>
                <w:rFonts w:ascii="宋体" w:hAnsi="宋体" w:cs="宋体" w:eastAsia="宋体" w:hint="default"/>
                <w:spacing w:val="-74"/>
                <w:sz w:val="21"/>
                <w:szCs w:val="21"/>
              </w:rPr>
              <w:t> </w:t>
            </w:r>
            <w:r>
              <w:rPr>
                <w:rFonts w:ascii="宋体" w:hAnsi="宋体" w:cs="宋体" w:eastAsia="宋体" w:hint="default"/>
                <w:sz w:val="21"/>
                <w:szCs w:val="21"/>
              </w:rPr>
              <w:t>编</w:t>
            </w:r>
            <w:r>
              <w:rPr>
                <w:rFonts w:ascii="宋体" w:hAnsi="宋体" w:cs="宋体" w:eastAsia="宋体" w:hint="default"/>
                <w:spacing w:val="-72"/>
                <w:sz w:val="21"/>
                <w:szCs w:val="21"/>
              </w:rPr>
              <w:t> </w:t>
            </w:r>
            <w:r>
              <w:rPr>
                <w:rFonts w:ascii="宋体" w:hAnsi="宋体" w:cs="宋体" w:eastAsia="宋体" w:hint="default"/>
                <w:sz w:val="21"/>
                <w:szCs w:val="21"/>
              </w:rPr>
              <w:t>号</w:t>
            </w:r>
            <w:r>
              <w:rPr>
                <w:rFonts w:ascii="宋体" w:hAnsi="宋体" w:cs="宋体" w:eastAsia="宋体" w:hint="default"/>
                <w:spacing w:val="-74"/>
                <w:sz w:val="21"/>
                <w:szCs w:val="21"/>
              </w:rPr>
              <w:t> </w:t>
            </w:r>
            <w:r>
              <w:rPr>
                <w:rFonts w:ascii="宋体" w:hAnsi="宋体" w:cs="宋体" w:eastAsia="宋体" w:hint="default"/>
                <w:sz w:val="21"/>
                <w:szCs w:val="21"/>
              </w:rPr>
              <w:t>：</w:t>
            </w:r>
          </w:p>
          <w:p>
            <w:pPr>
              <w:pStyle w:val="TableParagraph"/>
              <w:spacing w:line="27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GR201751000292</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2018 </w:t>
            </w:r>
            <w:r>
              <w:rPr>
                <w:rFonts w:ascii="宋体" w:hAnsi="宋体" w:cs="宋体" w:eastAsia="宋体" w:hint="default"/>
                <w:sz w:val="21"/>
                <w:szCs w:val="21"/>
              </w:rPr>
              <w:t>年享受</w:t>
            </w:r>
            <w:r>
              <w:rPr>
                <w:rFonts w:ascii="宋体" w:hAnsi="宋体" w:cs="宋体" w:eastAsia="宋体" w:hint="default"/>
                <w:spacing w:val="-29"/>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w:t>
            </w:r>
          </w:p>
          <w:p>
            <w:pPr>
              <w:pStyle w:val="TableParagraph"/>
              <w:spacing w:line="272" w:lineRule="exact" w:before="18"/>
              <w:ind w:left="100" w:right="98"/>
              <w:jc w:val="left"/>
              <w:rPr>
                <w:rFonts w:ascii="Times New Roman" w:hAnsi="Times New Roman" w:cs="Times New Roman" w:eastAsia="Times New Roman" w:hint="default"/>
                <w:sz w:val="21"/>
                <w:szCs w:val="21"/>
              </w:rPr>
            </w:pPr>
            <w:r>
              <w:rPr>
                <w:rFonts w:ascii="宋体" w:hAnsi="宋体" w:cs="宋体" w:eastAsia="宋体" w:hint="default"/>
                <w:sz w:val="21"/>
                <w:szCs w:val="21"/>
              </w:rPr>
              <w:t>企业所得税优惠税率。（</w:t>
            </w:r>
            <w:r>
              <w:rPr>
                <w:rFonts w:ascii="Times New Roman" w:hAnsi="Times New Roman" w:cs="Times New Roman" w:eastAsia="Times New Roman" w:hint="default"/>
                <w:sz w:val="21"/>
                <w:szCs w:val="21"/>
              </w:rPr>
              <w:t>1</w:t>
            </w:r>
            <w:r>
              <w:rPr>
                <w:rFonts w:ascii="宋体" w:hAnsi="宋体" w:cs="宋体" w:eastAsia="宋体" w:hint="default"/>
                <w:sz w:val="21"/>
                <w:szCs w:val="21"/>
              </w:rPr>
              <w:t>）子公司浙</w:t>
            </w:r>
            <w:r>
              <w:rPr>
                <w:rFonts w:ascii="宋体" w:hAnsi="宋体" w:cs="宋体" w:eastAsia="宋体" w:hint="default"/>
                <w:spacing w:val="-89"/>
                <w:sz w:val="21"/>
                <w:szCs w:val="21"/>
              </w:rPr>
              <w:t> </w:t>
            </w:r>
            <w:r>
              <w:rPr>
                <w:rFonts w:ascii="宋体" w:hAnsi="宋体" w:cs="宋体" w:eastAsia="宋体" w:hint="default"/>
                <w:sz w:val="21"/>
                <w:szCs w:val="21"/>
              </w:rPr>
              <w:t>江长虹飞狮电器工业有限公司于</w:t>
            </w:r>
            <w:r>
              <w:rPr>
                <w:rFonts w:ascii="宋体" w:hAnsi="宋体" w:cs="宋体" w:eastAsia="宋体" w:hint="default"/>
                <w:spacing w:val="17"/>
                <w:sz w:val="21"/>
                <w:szCs w:val="21"/>
              </w:rPr>
              <w:t> </w:t>
            </w:r>
            <w:r>
              <w:rPr>
                <w:rFonts w:ascii="Times New Roman" w:hAnsi="Times New Roman" w:cs="Times New Roman" w:eastAsia="Times New Roman" w:hint="default"/>
                <w:sz w:val="21"/>
                <w:szCs w:val="21"/>
              </w:rPr>
              <w:t>2017</w:t>
            </w:r>
          </w:p>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月被认定为高新技术企业，并取</w:t>
            </w:r>
          </w:p>
          <w:p>
            <w:pPr>
              <w:pStyle w:val="TableParagraph"/>
              <w:spacing w:line="225" w:lineRule="auto" w:before="5"/>
              <w:ind w:left="100" w:right="98"/>
              <w:jc w:val="both"/>
              <w:rPr>
                <w:rFonts w:ascii="宋体" w:hAnsi="宋体" w:cs="宋体" w:eastAsia="宋体" w:hint="default"/>
                <w:sz w:val="21"/>
                <w:szCs w:val="21"/>
              </w:rPr>
            </w:pPr>
            <w:r>
              <w:rPr>
                <w:rFonts w:ascii="宋体" w:hAnsi="宋体" w:cs="宋体" w:eastAsia="宋体" w:hint="default"/>
                <w:spacing w:val="5"/>
                <w:sz w:val="21"/>
                <w:szCs w:val="21"/>
              </w:rPr>
              <w:t>得《高新技术企业证书》，有效期</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8"/>
                <w:sz w:val="21"/>
                <w:szCs w:val="21"/>
              </w:rPr>
              <w:t> </w:t>
            </w:r>
            <w:r>
              <w:rPr>
                <w:rFonts w:ascii="宋体" w:hAnsi="宋体" w:cs="宋体" w:eastAsia="宋体" w:hint="default"/>
                <w:spacing w:val="-8"/>
                <w:sz w:val="21"/>
                <w:szCs w:val="21"/>
              </w:rPr>
              <w:t>年。证书编号：</w:t>
            </w:r>
            <w:r>
              <w:rPr>
                <w:rFonts w:ascii="Times New Roman" w:hAnsi="Times New Roman" w:cs="Times New Roman" w:eastAsia="Times New Roman" w:hint="default"/>
                <w:spacing w:val="-8"/>
                <w:sz w:val="21"/>
                <w:szCs w:val="21"/>
              </w:rPr>
              <w:t>GR201733001554</w:t>
            </w:r>
            <w:r>
              <w:rPr>
                <w:rFonts w:ascii="宋体" w:hAnsi="宋体" w:cs="宋体" w:eastAsia="宋体" w:hint="default"/>
                <w:spacing w:val="-8"/>
                <w:sz w:val="21"/>
                <w:szCs w:val="21"/>
              </w:rPr>
              <w:t>，</w:t>
            </w:r>
            <w:r>
              <w:rPr>
                <w:rFonts w:ascii="Times New Roman" w:hAnsi="Times New Roman" w:cs="Times New Roman" w:eastAsia="Times New Roman" w:hint="default"/>
                <w:spacing w:val="-8"/>
                <w:sz w:val="21"/>
                <w:szCs w:val="21"/>
              </w:rPr>
              <w:t>2018</w:t>
            </w:r>
            <w:r>
              <w:rPr>
                <w:rFonts w:ascii="Times New Roman" w:hAnsi="Times New Roman" w:cs="Times New Roman" w:eastAsia="Times New Roman" w:hint="default"/>
                <w:spacing w:val="-20"/>
                <w:sz w:val="21"/>
                <w:szCs w:val="21"/>
              </w:rPr>
              <w:t> </w:t>
            </w:r>
            <w:r>
              <w:rPr>
                <w:rFonts w:ascii="Times New Roman" w:hAnsi="Times New Roman" w:cs="Times New Roman" w:eastAsia="Times New Roman" w:hint="default"/>
                <w:spacing w:val="-20"/>
                <w:sz w:val="21"/>
                <w:szCs w:val="21"/>
              </w:rPr>
            </w:r>
            <w:r>
              <w:rPr>
                <w:rFonts w:ascii="宋体" w:hAnsi="宋体" w:cs="宋体" w:eastAsia="宋体" w:hint="default"/>
                <w:sz w:val="21"/>
                <w:szCs w:val="21"/>
              </w:rPr>
              <w:t>年享受</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的企业所得税优惠税率。</w:t>
            </w:r>
          </w:p>
          <w:p>
            <w:pPr>
              <w:pStyle w:val="TableParagraph"/>
              <w:tabs>
                <w:tab w:pos="1156" w:val="left" w:leader="none"/>
                <w:tab w:pos="1473" w:val="left" w:leader="none"/>
              </w:tabs>
              <w:spacing w:line="228" w:lineRule="auto"/>
              <w:ind w:left="100" w:right="-5"/>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）子公司长虹三杰新能源有限公司</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于</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日被认定为高新技</w:t>
            </w:r>
            <w:r>
              <w:rPr>
                <w:rFonts w:ascii="宋体" w:hAnsi="宋体" w:cs="宋体" w:eastAsia="宋体" w:hint="default"/>
                <w:w w:val="100"/>
                <w:sz w:val="21"/>
                <w:szCs w:val="21"/>
              </w:rPr>
              <w:t> </w:t>
            </w:r>
            <w:r>
              <w:rPr>
                <w:rFonts w:ascii="宋体" w:hAnsi="宋体" w:cs="宋体" w:eastAsia="宋体" w:hint="default"/>
                <w:spacing w:val="-13"/>
                <w:sz w:val="21"/>
                <w:szCs w:val="21"/>
              </w:rPr>
              <w:t>术企业，并取得《高新技术企业证书》，</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有 效</w:t>
            </w:r>
            <w:r>
              <w:rPr>
                <w:rFonts w:ascii="宋体" w:hAnsi="宋体" w:cs="宋体" w:eastAsia="宋体" w:hint="default"/>
                <w:spacing w:val="3"/>
                <w:sz w:val="21"/>
                <w:szCs w:val="21"/>
              </w:rPr>
              <w:t> </w:t>
            </w:r>
            <w:r>
              <w:rPr>
                <w:rFonts w:ascii="宋体" w:hAnsi="宋体" w:cs="宋体" w:eastAsia="宋体" w:hint="default"/>
                <w:sz w:val="21"/>
                <w:szCs w:val="21"/>
              </w:rPr>
              <w:t>期</w:t>
              <w:tab/>
            </w:r>
            <w:r>
              <w:rPr>
                <w:rFonts w:ascii="Times New Roman" w:hAnsi="Times New Roman" w:cs="Times New Roman" w:eastAsia="Times New Roman" w:hint="default"/>
                <w:sz w:val="21"/>
                <w:szCs w:val="21"/>
              </w:rPr>
              <w:t>3</w:t>
              <w:tab/>
            </w:r>
            <w:r>
              <w:rPr>
                <w:rFonts w:ascii="宋体" w:hAnsi="宋体" w:cs="宋体" w:eastAsia="宋体" w:hint="default"/>
                <w:sz w:val="21"/>
                <w:szCs w:val="21"/>
              </w:rPr>
              <w:t>年 。 证 书 编 号</w:t>
            </w:r>
            <w:r>
              <w:rPr>
                <w:rFonts w:ascii="宋体" w:hAnsi="宋体" w:cs="宋体" w:eastAsia="宋体" w:hint="default"/>
                <w:spacing w:val="8"/>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Times New Roman" w:hAnsi="Times New Roman" w:cs="Times New Roman" w:eastAsia="Times New Roman" w:hint="default"/>
                <w:spacing w:val="-3"/>
                <w:sz w:val="21"/>
                <w:szCs w:val="21"/>
              </w:rPr>
              <w:t>GR201732001184</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2018 </w:t>
            </w:r>
            <w:r>
              <w:rPr>
                <w:rFonts w:ascii="宋体" w:hAnsi="宋体" w:cs="宋体" w:eastAsia="宋体" w:hint="default"/>
                <w:sz w:val="21"/>
                <w:szCs w:val="21"/>
              </w:rPr>
              <w:t>年享受</w:t>
            </w:r>
            <w:r>
              <w:rPr>
                <w:rFonts w:ascii="宋体" w:hAnsi="宋体" w:cs="宋体" w:eastAsia="宋体" w:hint="default"/>
                <w:spacing w:val="-29"/>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企业所得税优惠税率。</w:t>
            </w:r>
          </w:p>
        </w:tc>
      </w:tr>
      <w:tr>
        <w:trPr>
          <w:trHeight w:val="1920" w:hRule="exact"/>
        </w:trPr>
        <w:tc>
          <w:tcPr>
            <w:tcW w:w="109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103" w:right="0"/>
              <w:jc w:val="left"/>
              <w:rPr>
                <w:rFonts w:ascii="Times New Roman" w:hAnsi="Times New Roman" w:cs="Times New Roman" w:eastAsia="Times New Roman" w:hint="default"/>
                <w:sz w:val="21"/>
                <w:szCs w:val="21"/>
              </w:rPr>
            </w:pPr>
            <w:r>
              <w:rPr>
                <w:rFonts w:ascii="Times New Roman"/>
                <w:sz w:val="21"/>
              </w:rPr>
              <w:t>15</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72" w:lineRule="exact"/>
              <w:ind w:left="100" w:right="259"/>
              <w:jc w:val="left"/>
              <w:rPr>
                <w:rFonts w:ascii="宋体" w:hAnsi="宋体" w:cs="宋体" w:eastAsia="宋体" w:hint="default"/>
                <w:sz w:val="21"/>
                <w:szCs w:val="21"/>
              </w:rPr>
            </w:pPr>
            <w:r>
              <w:rPr>
                <w:rFonts w:ascii="宋体" w:hAnsi="宋体" w:cs="宋体" w:eastAsia="宋体" w:hint="default"/>
                <w:sz w:val="21"/>
                <w:szCs w:val="21"/>
              </w:rPr>
              <w:t>四川长虹创新投资有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663"/>
              <w:jc w:val="right"/>
              <w:rPr>
                <w:rFonts w:ascii="宋体" w:hAnsi="宋体" w:cs="宋体" w:eastAsia="宋体" w:hint="default"/>
                <w:sz w:val="21"/>
                <w:szCs w:val="21"/>
              </w:rPr>
            </w:pPr>
            <w:r>
              <w:rPr>
                <w:rFonts w:ascii="宋体" w:hAnsi="宋体" w:cs="宋体" w:eastAsia="宋体" w:hint="default"/>
                <w:sz w:val="21"/>
                <w:szCs w:val="21"/>
              </w:rPr>
              <w:t>见备注</w:t>
            </w:r>
          </w:p>
        </w:tc>
        <w:tc>
          <w:tcPr>
            <w:tcW w:w="3697" w:type="dxa"/>
            <w:tcBorders>
              <w:top w:val="single" w:sz="6" w:space="0" w:color="000000"/>
              <w:left w:val="single" w:sz="6" w:space="0" w:color="000000"/>
              <w:bottom w:val="single" w:sz="6" w:space="0" w:color="000000"/>
              <w:right w:val="single" w:sz="4" w:space="0" w:color="000000"/>
            </w:tcBorders>
          </w:tcPr>
          <w:p>
            <w:pPr>
              <w:pStyle w:val="TableParagraph"/>
              <w:spacing w:line="247" w:lineRule="exact"/>
              <w:ind w:left="100" w:right="0"/>
              <w:jc w:val="both"/>
              <w:rPr>
                <w:rFonts w:ascii="宋体" w:hAnsi="宋体" w:cs="宋体" w:eastAsia="宋体" w:hint="default"/>
                <w:sz w:val="21"/>
                <w:szCs w:val="21"/>
              </w:rPr>
            </w:pPr>
            <w:r>
              <w:rPr>
                <w:rFonts w:ascii="宋体" w:hAnsi="宋体" w:cs="宋体" w:eastAsia="宋体" w:hint="default"/>
                <w:sz w:val="21"/>
                <w:szCs w:val="21"/>
              </w:rPr>
              <w:t>创投公司企业所得税税率</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。子公</w:t>
            </w:r>
          </w:p>
          <w:p>
            <w:pPr>
              <w:pStyle w:val="TableParagraph"/>
              <w:spacing w:line="230" w:lineRule="auto"/>
              <w:ind w:left="100" w:right="92"/>
              <w:jc w:val="both"/>
              <w:rPr>
                <w:rFonts w:ascii="宋体" w:hAnsi="宋体" w:cs="宋体" w:eastAsia="宋体" w:hint="default"/>
                <w:sz w:val="21"/>
                <w:szCs w:val="21"/>
              </w:rPr>
            </w:pPr>
            <w:r>
              <w:rPr>
                <w:rFonts w:ascii="宋体" w:hAnsi="宋体" w:cs="宋体" w:eastAsia="宋体" w:hint="default"/>
                <w:spacing w:val="5"/>
                <w:sz w:val="21"/>
                <w:szCs w:val="21"/>
              </w:rPr>
              <w:t>司长虹股权投资管理公司符合小型微</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9"/>
                <w:w w:val="100"/>
                <w:sz w:val="21"/>
                <w:szCs w:val="21"/>
              </w:rPr>
              <w:t>利企业条件，年应纳税所得额减按</w:t>
            </w:r>
            <w:r>
              <w:rPr>
                <w:rFonts w:ascii="宋体" w:hAnsi="宋体" w:cs="宋体" w:eastAsia="宋体" w:hint="default"/>
                <w:spacing w:val="-51"/>
                <w:w w:val="100"/>
                <w:sz w:val="21"/>
                <w:szCs w:val="21"/>
              </w:rPr>
              <w:t> </w:t>
            </w:r>
            <w:r>
              <w:rPr>
                <w:rFonts w:ascii="Times New Roman" w:hAnsi="Times New Roman" w:cs="Times New Roman" w:eastAsia="Times New Roman" w:hint="default"/>
                <w:w w:val="100"/>
                <w:sz w:val="21"/>
                <w:szCs w:val="21"/>
              </w:rPr>
              <w:t>25%</w:t>
            </w:r>
            <w:r>
              <w:rPr>
                <w:rFonts w:ascii="Times New Roman" w:hAnsi="Times New Roman" w:cs="Times New Roman" w:eastAsia="Times New Roman" w:hint="default"/>
                <w:spacing w:val="-50"/>
                <w:w w:val="100"/>
                <w:sz w:val="21"/>
                <w:szCs w:val="21"/>
              </w:rPr>
              <w:t> </w:t>
            </w:r>
            <w:r>
              <w:rPr>
                <w:rFonts w:ascii="宋体" w:hAnsi="宋体" w:cs="宋体" w:eastAsia="宋体" w:hint="default"/>
                <w:sz w:val="21"/>
                <w:szCs w:val="21"/>
              </w:rPr>
              <w:t>计入应纳税所得额，并按</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的税率</w:t>
            </w:r>
            <w:r>
              <w:rPr>
                <w:rFonts w:ascii="宋体" w:hAnsi="宋体" w:cs="宋体" w:eastAsia="宋体" w:hint="default"/>
                <w:spacing w:val="-97"/>
                <w:sz w:val="21"/>
                <w:szCs w:val="21"/>
              </w:rPr>
              <w:t> </w:t>
            </w:r>
            <w:r>
              <w:rPr>
                <w:rFonts w:ascii="宋体" w:hAnsi="宋体" w:cs="宋体" w:eastAsia="宋体" w:hint="default"/>
                <w:spacing w:val="-7"/>
                <w:w w:val="100"/>
                <w:sz w:val="21"/>
                <w:szCs w:val="21"/>
              </w:rPr>
              <w:t>缴纳企业所得税；子公司四川瑞虹云信</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息技术有限责任公司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年享受</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的西部大开发企业所得税优惠税率。</w:t>
            </w:r>
          </w:p>
        </w:tc>
      </w:tr>
      <w:tr>
        <w:trPr>
          <w:trHeight w:val="3557" w:hRule="exact"/>
        </w:trPr>
        <w:tc>
          <w:tcPr>
            <w:tcW w:w="109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16</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72" w:lineRule="exact"/>
              <w:ind w:left="100" w:right="259"/>
              <w:jc w:val="left"/>
              <w:rPr>
                <w:rFonts w:ascii="宋体" w:hAnsi="宋体" w:cs="宋体" w:eastAsia="宋体" w:hint="default"/>
                <w:sz w:val="21"/>
                <w:szCs w:val="21"/>
              </w:rPr>
            </w:pPr>
            <w:r>
              <w:rPr>
                <w:rFonts w:ascii="宋体" w:hAnsi="宋体" w:cs="宋体" w:eastAsia="宋体" w:hint="default"/>
                <w:sz w:val="21"/>
                <w:szCs w:val="21"/>
              </w:rPr>
              <w:t>四川长虹民生物流股</w:t>
            </w:r>
            <w:r>
              <w:rPr>
                <w:rFonts w:ascii="宋体" w:hAnsi="宋体" w:cs="宋体" w:eastAsia="宋体" w:hint="default"/>
                <w:w w:val="100"/>
                <w:sz w:val="21"/>
                <w:szCs w:val="21"/>
              </w:rPr>
              <w:t> </w:t>
            </w:r>
            <w:r>
              <w:rPr>
                <w:rFonts w:ascii="宋体" w:hAnsi="宋体" w:cs="宋体" w:eastAsia="宋体" w:hint="default"/>
                <w:sz w:val="21"/>
                <w:szCs w:val="21"/>
              </w:rPr>
              <w:t>份有限公司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663"/>
              <w:jc w:val="right"/>
              <w:rPr>
                <w:rFonts w:ascii="宋体" w:hAnsi="宋体" w:cs="宋体" w:eastAsia="宋体" w:hint="default"/>
                <w:sz w:val="21"/>
                <w:szCs w:val="21"/>
              </w:rPr>
            </w:pPr>
            <w:r>
              <w:rPr>
                <w:rFonts w:ascii="宋体" w:hAnsi="宋体" w:cs="宋体" w:eastAsia="宋体" w:hint="default"/>
                <w:sz w:val="21"/>
                <w:szCs w:val="21"/>
              </w:rPr>
              <w:t>见备注</w:t>
            </w:r>
          </w:p>
        </w:tc>
        <w:tc>
          <w:tcPr>
            <w:tcW w:w="369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pacing w:val="34"/>
                <w:sz w:val="21"/>
                <w:szCs w:val="21"/>
              </w:rPr>
              <w:t>民生物流根据【川</w:t>
            </w:r>
            <w:r>
              <w:rPr>
                <w:rFonts w:ascii="宋体" w:hAnsi="宋体" w:cs="宋体" w:eastAsia="宋体" w:hint="default"/>
                <w:spacing w:val="-53"/>
                <w:sz w:val="21"/>
                <w:szCs w:val="21"/>
              </w:rPr>
              <w:t> </w:t>
            </w:r>
            <w:r>
              <w:rPr>
                <w:rFonts w:ascii="宋体" w:hAnsi="宋体" w:cs="宋体" w:eastAsia="宋体" w:hint="default"/>
                <w:sz w:val="21"/>
                <w:szCs w:val="21"/>
              </w:rPr>
              <w:t>发</w:t>
            </w:r>
            <w:r>
              <w:rPr>
                <w:rFonts w:ascii="宋体" w:hAnsi="宋体" w:cs="宋体" w:eastAsia="宋体" w:hint="default"/>
                <w:spacing w:val="-53"/>
                <w:sz w:val="21"/>
                <w:szCs w:val="21"/>
              </w:rPr>
              <w:t> </w:t>
            </w:r>
            <w:r>
              <w:rPr>
                <w:rFonts w:ascii="宋体" w:hAnsi="宋体" w:cs="宋体" w:eastAsia="宋体" w:hint="default"/>
                <w:spacing w:val="31"/>
                <w:sz w:val="21"/>
                <w:szCs w:val="21"/>
              </w:rPr>
              <w:t>改西产认字</w:t>
            </w:r>
            <w:r>
              <w:rPr>
                <w:rFonts w:ascii="宋体" w:hAnsi="宋体" w:cs="宋体" w:eastAsia="宋体" w:hint="default"/>
                <w:spacing w:val="-65"/>
                <w:sz w:val="21"/>
                <w:szCs w:val="21"/>
              </w:rPr>
              <w:t> </w:t>
            </w:r>
            <w:r>
              <w:rPr>
                <w:rFonts w:ascii="宋体" w:hAnsi="宋体" w:cs="宋体" w:eastAsia="宋体" w:hint="default"/>
                <w:sz w:val="21"/>
                <w:szCs w:val="21"/>
              </w:rPr>
            </w:r>
          </w:p>
          <w:p>
            <w:pPr>
              <w:pStyle w:val="TableParagraph"/>
              <w:spacing w:line="228" w:lineRule="auto" w:before="10"/>
              <w:ind w:left="100" w:right="92"/>
              <w:jc w:val="both"/>
              <w:rPr>
                <w:rFonts w:ascii="宋体" w:hAnsi="宋体" w:cs="宋体" w:eastAsia="宋体" w:hint="default"/>
                <w:sz w:val="21"/>
                <w:szCs w:val="21"/>
              </w:rPr>
            </w:pPr>
            <w:r>
              <w:rPr>
                <w:rFonts w:ascii="Times New Roman" w:hAnsi="Times New Roman" w:cs="Times New Roman" w:eastAsia="Times New Roman" w:hint="default"/>
                <w:sz w:val="21"/>
                <w:szCs w:val="21"/>
              </w:rPr>
              <w:t>[2015]27</w:t>
            </w:r>
            <w:r>
              <w:rPr>
                <w:rFonts w:ascii="Times New Roman" w:hAnsi="Times New Roman" w:cs="Times New Roman" w:eastAsia="Times New Roman" w:hint="default"/>
                <w:spacing w:val="-2"/>
                <w:sz w:val="21"/>
                <w:szCs w:val="21"/>
              </w:rPr>
              <w:t> </w:t>
            </w:r>
            <w:r>
              <w:rPr>
                <w:rFonts w:ascii="宋体" w:hAnsi="宋体" w:cs="宋体" w:eastAsia="宋体" w:hint="default"/>
                <w:spacing w:val="-20"/>
                <w:sz w:val="21"/>
                <w:szCs w:val="21"/>
              </w:rPr>
              <w:t>号】，于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日通</w:t>
            </w:r>
            <w:r>
              <w:rPr>
                <w:rFonts w:ascii="宋体" w:hAnsi="宋体" w:cs="宋体" w:eastAsia="宋体" w:hint="default"/>
                <w:spacing w:val="-3"/>
                <w:w w:val="100"/>
                <w:sz w:val="21"/>
                <w:szCs w:val="21"/>
              </w:rPr>
              <w:t> </w:t>
            </w:r>
            <w:r>
              <w:rPr>
                <w:rFonts w:ascii="宋体" w:hAnsi="宋体" w:cs="宋体" w:eastAsia="宋体" w:hint="default"/>
                <w:spacing w:val="5"/>
                <w:sz w:val="21"/>
                <w:szCs w:val="21"/>
              </w:rPr>
              <w:t>过了主营业务符合国家鼓励类产业项</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目的批复。</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年享受</w:t>
            </w:r>
            <w:r>
              <w:rPr>
                <w:rFonts w:ascii="宋体" w:hAnsi="宋体" w:cs="宋体" w:eastAsia="宋体" w:hint="default"/>
                <w:spacing w:val="-4"/>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的西部大</w:t>
            </w:r>
            <w:r>
              <w:rPr>
                <w:rFonts w:ascii="宋体" w:hAnsi="宋体" w:cs="宋体" w:eastAsia="宋体" w:hint="default"/>
                <w:w w:val="100"/>
                <w:sz w:val="21"/>
                <w:szCs w:val="21"/>
              </w:rPr>
              <w:t> </w:t>
            </w:r>
            <w:r>
              <w:rPr>
                <w:rFonts w:ascii="宋体" w:hAnsi="宋体" w:cs="宋体" w:eastAsia="宋体" w:hint="default"/>
                <w:sz w:val="21"/>
                <w:szCs w:val="21"/>
              </w:rPr>
              <w:t>开发企业所得税优惠税率。（</w:t>
            </w:r>
            <w:r>
              <w:rPr>
                <w:rFonts w:ascii="Times New Roman" w:hAnsi="Times New Roman" w:cs="Times New Roman" w:eastAsia="Times New Roman" w:hint="default"/>
                <w:sz w:val="21"/>
                <w:szCs w:val="21"/>
              </w:rPr>
              <w:t>1</w:t>
            </w:r>
            <w:r>
              <w:rPr>
                <w:rFonts w:ascii="宋体" w:hAnsi="宋体" w:cs="宋体" w:eastAsia="宋体" w:hint="default"/>
                <w:sz w:val="21"/>
                <w:szCs w:val="21"/>
              </w:rPr>
              <w:t>）子公</w:t>
            </w:r>
            <w:r>
              <w:rPr>
                <w:rFonts w:ascii="宋体" w:hAnsi="宋体" w:cs="宋体" w:eastAsia="宋体" w:hint="default"/>
                <w:spacing w:val="-89"/>
                <w:sz w:val="21"/>
                <w:szCs w:val="21"/>
              </w:rPr>
              <w:t> </w:t>
            </w:r>
            <w:r>
              <w:rPr>
                <w:rFonts w:ascii="宋体" w:hAnsi="宋体" w:cs="宋体" w:eastAsia="宋体" w:hint="default"/>
                <w:spacing w:val="5"/>
                <w:sz w:val="21"/>
                <w:szCs w:val="21"/>
              </w:rPr>
              <w:t>司成都长虹民生物流有限公司根根据</w:t>
            </w:r>
            <w:r>
              <w:rPr>
                <w:rFonts w:ascii="宋体" w:hAnsi="宋体" w:cs="宋体" w:eastAsia="宋体" w:hint="default"/>
                <w:sz w:val="21"/>
                <w:szCs w:val="21"/>
              </w:rPr>
            </w:r>
          </w:p>
          <w:p>
            <w:pPr>
              <w:pStyle w:val="TableParagraph"/>
              <w:spacing w:line="274" w:lineRule="exact" w:before="24"/>
              <w:ind w:left="100" w:right="96"/>
              <w:jc w:val="both"/>
              <w:rPr>
                <w:rFonts w:ascii="宋体" w:hAnsi="宋体" w:cs="宋体" w:eastAsia="宋体" w:hint="default"/>
                <w:sz w:val="21"/>
                <w:szCs w:val="21"/>
              </w:rPr>
            </w:pPr>
            <w:r>
              <w:rPr>
                <w:rFonts w:ascii="宋体" w:hAnsi="宋体" w:cs="宋体" w:eastAsia="宋体" w:hint="default"/>
                <w:sz w:val="21"/>
                <w:szCs w:val="21"/>
              </w:rPr>
              <w:t>【成发改政务审批函</w:t>
            </w:r>
            <w:r>
              <w:rPr>
                <w:rFonts w:ascii="Times New Roman" w:hAnsi="Times New Roman" w:cs="Times New Roman" w:eastAsia="Times New Roman" w:hint="default"/>
                <w:sz w:val="21"/>
                <w:szCs w:val="21"/>
              </w:rPr>
              <w:t>[2016]106</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于</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日通过了主营业务符</w:t>
            </w:r>
          </w:p>
          <w:p>
            <w:pPr>
              <w:pStyle w:val="TableParagraph"/>
              <w:spacing w:line="253" w:lineRule="exact"/>
              <w:ind w:left="100" w:right="0"/>
              <w:jc w:val="both"/>
              <w:rPr>
                <w:rFonts w:ascii="Times New Roman" w:hAnsi="Times New Roman" w:cs="Times New Roman" w:eastAsia="Times New Roman" w:hint="default"/>
                <w:sz w:val="21"/>
                <w:szCs w:val="21"/>
              </w:rPr>
            </w:pPr>
            <w:r>
              <w:rPr>
                <w:rFonts w:ascii="宋体" w:hAnsi="宋体" w:cs="宋体" w:eastAsia="宋体" w:hint="default"/>
                <w:spacing w:val="4"/>
                <w:sz w:val="21"/>
                <w:szCs w:val="21"/>
              </w:rPr>
              <w:t>合国家鼓励类产业项目的批复。</w:t>
            </w:r>
            <w:r>
              <w:rPr>
                <w:rFonts w:ascii="Times New Roman" w:hAnsi="Times New Roman" w:cs="Times New Roman" w:eastAsia="Times New Roman" w:hint="default"/>
                <w:spacing w:val="4"/>
                <w:sz w:val="21"/>
                <w:szCs w:val="21"/>
              </w:rPr>
              <w:t>2018</w:t>
            </w:r>
          </w:p>
          <w:p>
            <w:pPr>
              <w:pStyle w:val="TableParagraph"/>
              <w:spacing w:line="225" w:lineRule="auto" w:before="6"/>
              <w:ind w:left="100" w:right="96"/>
              <w:jc w:val="both"/>
              <w:rPr>
                <w:rFonts w:ascii="宋体" w:hAnsi="宋体" w:cs="宋体" w:eastAsia="宋体" w:hint="default"/>
                <w:sz w:val="21"/>
                <w:szCs w:val="21"/>
              </w:rPr>
            </w:pPr>
            <w:r>
              <w:rPr>
                <w:rFonts w:ascii="宋体" w:hAnsi="宋体" w:cs="宋体" w:eastAsia="宋体" w:hint="default"/>
                <w:sz w:val="21"/>
                <w:szCs w:val="21"/>
              </w:rPr>
              <w:t>年享受</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的西部大开发企业所得税</w:t>
            </w:r>
            <w:r>
              <w:rPr>
                <w:rFonts w:ascii="宋体" w:hAnsi="宋体" w:cs="宋体" w:eastAsia="宋体" w:hint="default"/>
                <w:spacing w:val="-98"/>
                <w:sz w:val="21"/>
                <w:szCs w:val="21"/>
              </w:rPr>
              <w:t> </w:t>
            </w:r>
            <w:r>
              <w:rPr>
                <w:rFonts w:ascii="宋体" w:hAnsi="宋体" w:cs="宋体" w:eastAsia="宋体" w:hint="default"/>
                <w:sz w:val="21"/>
                <w:szCs w:val="21"/>
              </w:rPr>
              <w:t>优惠税率。（</w:t>
            </w:r>
            <w:r>
              <w:rPr>
                <w:rFonts w:ascii="Times New Roman" w:hAnsi="Times New Roman" w:cs="Times New Roman" w:eastAsia="Times New Roman" w:hint="default"/>
                <w:sz w:val="21"/>
                <w:szCs w:val="21"/>
              </w:rPr>
              <w:t>2</w:t>
            </w:r>
            <w:r>
              <w:rPr>
                <w:rFonts w:ascii="宋体" w:hAnsi="宋体" w:cs="宋体" w:eastAsia="宋体" w:hint="default"/>
                <w:sz w:val="21"/>
                <w:szCs w:val="21"/>
              </w:rPr>
              <w:t>）子公司绵阳市长虹驾</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驶培训有限责任公司</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年企业所得</w:t>
            </w:r>
            <w:r>
              <w:rPr>
                <w:rFonts w:ascii="宋体" w:hAnsi="宋体" w:cs="宋体" w:eastAsia="宋体" w:hint="default"/>
                <w:w w:val="100"/>
                <w:sz w:val="21"/>
                <w:szCs w:val="21"/>
              </w:rPr>
              <w:t> </w:t>
            </w:r>
            <w:r>
              <w:rPr>
                <w:rFonts w:ascii="宋体" w:hAnsi="宋体" w:cs="宋体" w:eastAsia="宋体" w:hint="default"/>
                <w:sz w:val="21"/>
                <w:szCs w:val="21"/>
              </w:rPr>
              <w:t>税税率为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w:t>
            </w:r>
          </w:p>
        </w:tc>
      </w:tr>
      <w:tr>
        <w:trPr>
          <w:trHeight w:val="1105" w:hRule="exact"/>
        </w:trPr>
        <w:tc>
          <w:tcPr>
            <w:tcW w:w="109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17</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259"/>
              <w:jc w:val="left"/>
              <w:rPr>
                <w:rFonts w:ascii="宋体" w:hAnsi="宋体" w:cs="宋体" w:eastAsia="宋体" w:hint="default"/>
                <w:sz w:val="21"/>
                <w:szCs w:val="21"/>
              </w:rPr>
            </w:pPr>
            <w:r>
              <w:rPr>
                <w:rFonts w:ascii="宋体" w:hAnsi="宋体" w:cs="宋体" w:eastAsia="宋体" w:hint="default"/>
                <w:sz w:val="21"/>
                <w:szCs w:val="21"/>
              </w:rPr>
              <w:t>四川长虹光电有限公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663"/>
              <w:jc w:val="right"/>
              <w:rPr>
                <w:rFonts w:ascii="宋体" w:hAnsi="宋体" w:cs="宋体" w:eastAsia="宋体" w:hint="default"/>
                <w:sz w:val="21"/>
                <w:szCs w:val="21"/>
              </w:rPr>
            </w:pPr>
            <w:r>
              <w:rPr>
                <w:rFonts w:ascii="宋体" w:hAnsi="宋体" w:cs="宋体" w:eastAsia="宋体" w:hint="default"/>
                <w:sz w:val="21"/>
                <w:szCs w:val="21"/>
              </w:rPr>
              <w:t>见备注</w:t>
            </w:r>
          </w:p>
        </w:tc>
        <w:tc>
          <w:tcPr>
            <w:tcW w:w="3697" w:type="dxa"/>
            <w:tcBorders>
              <w:top w:val="single" w:sz="6" w:space="0" w:color="000000"/>
              <w:left w:val="single" w:sz="6" w:space="0" w:color="000000"/>
              <w:bottom w:val="single" w:sz="6" w:space="0" w:color="000000"/>
              <w:right w:val="single" w:sz="4" w:space="0" w:color="000000"/>
            </w:tcBorders>
          </w:tcPr>
          <w:p>
            <w:pPr>
              <w:pStyle w:val="TableParagraph"/>
              <w:spacing w:line="247" w:lineRule="exact"/>
              <w:ind w:left="100" w:right="0"/>
              <w:jc w:val="both"/>
              <w:rPr>
                <w:rFonts w:ascii="宋体" w:hAnsi="宋体" w:cs="宋体" w:eastAsia="宋体" w:hint="default"/>
                <w:sz w:val="21"/>
                <w:szCs w:val="21"/>
              </w:rPr>
            </w:pPr>
            <w:r>
              <w:rPr>
                <w:rFonts w:ascii="宋体" w:hAnsi="宋体" w:cs="宋体" w:eastAsia="宋体" w:hint="default"/>
                <w:spacing w:val="5"/>
                <w:sz w:val="21"/>
                <w:szCs w:val="21"/>
              </w:rPr>
              <w:t>四川长虹光电有限公司 </w:t>
            </w:r>
            <w:r>
              <w:rPr>
                <w:rFonts w:ascii="Times New Roman" w:hAnsi="Times New Roman" w:cs="Times New Roman" w:eastAsia="Times New Roman" w:hint="default"/>
                <w:sz w:val="21"/>
                <w:szCs w:val="21"/>
              </w:rPr>
              <w:t>2018 </w:t>
            </w:r>
            <w:r>
              <w:rPr>
                <w:rFonts w:ascii="Times New Roman" w:hAnsi="Times New Roman" w:cs="Times New Roman" w:eastAsia="Times New Roman" w:hint="default"/>
                <w:spacing w:val="45"/>
                <w:sz w:val="21"/>
                <w:szCs w:val="21"/>
              </w:rPr>
              <w:t> </w:t>
            </w:r>
            <w:r>
              <w:rPr>
                <w:rFonts w:ascii="宋体" w:hAnsi="宋体" w:cs="宋体" w:eastAsia="宋体" w:hint="default"/>
                <w:spacing w:val="4"/>
                <w:sz w:val="21"/>
                <w:szCs w:val="21"/>
              </w:rPr>
              <w:t>年税率</w:t>
            </w:r>
          </w:p>
          <w:p>
            <w:pPr>
              <w:pStyle w:val="TableParagraph"/>
              <w:spacing w:line="225" w:lineRule="auto" w:before="5"/>
              <w:ind w:left="100" w:right="96"/>
              <w:jc w:val="both"/>
              <w:rPr>
                <w:rFonts w:ascii="宋体" w:hAnsi="宋体" w:cs="宋体" w:eastAsia="宋体" w:hint="default"/>
                <w:sz w:val="21"/>
                <w:szCs w:val="21"/>
              </w:rPr>
            </w:pPr>
            <w:r>
              <w:rPr>
                <w:rFonts w:ascii="Times New Roman" w:hAnsi="Times New Roman" w:cs="Times New Roman" w:eastAsia="Times New Roman" w:hint="default"/>
                <w:spacing w:val="-5"/>
                <w:sz w:val="21"/>
                <w:szCs w:val="21"/>
              </w:rPr>
              <w:t>25%</w:t>
            </w:r>
            <w:r>
              <w:rPr>
                <w:rFonts w:ascii="宋体" w:hAnsi="宋体" w:cs="宋体" w:eastAsia="宋体" w:hint="default"/>
                <w:spacing w:val="-5"/>
                <w:sz w:val="21"/>
                <w:szCs w:val="21"/>
              </w:rPr>
              <w:t>。子公司长智光电（四川）有限公</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司</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年享受西部大开发税收优惠政</w:t>
            </w:r>
            <w:r>
              <w:rPr>
                <w:rFonts w:ascii="宋体" w:hAnsi="宋体" w:cs="宋体" w:eastAsia="宋体" w:hint="default"/>
                <w:w w:val="100"/>
                <w:sz w:val="21"/>
                <w:szCs w:val="21"/>
              </w:rPr>
              <w:t> </w:t>
            </w:r>
            <w:r>
              <w:rPr>
                <w:rFonts w:ascii="宋体" w:hAnsi="宋体" w:cs="宋体" w:eastAsia="宋体" w:hint="default"/>
                <w:sz w:val="21"/>
                <w:szCs w:val="21"/>
              </w:rPr>
              <w:t>策，执行</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的所得税税率。</w:t>
            </w:r>
          </w:p>
        </w:tc>
      </w:tr>
      <w:tr>
        <w:trPr>
          <w:trHeight w:val="3010" w:hRule="exact"/>
        </w:trPr>
        <w:tc>
          <w:tcPr>
            <w:tcW w:w="1099"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18</w:t>
            </w:r>
          </w:p>
        </w:tc>
        <w:tc>
          <w:tcPr>
            <w:tcW w:w="227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2" w:lineRule="exact"/>
              <w:ind w:left="100" w:right="259"/>
              <w:jc w:val="left"/>
              <w:rPr>
                <w:rFonts w:ascii="宋体" w:hAnsi="宋体" w:cs="宋体" w:eastAsia="宋体" w:hint="default"/>
                <w:sz w:val="21"/>
                <w:szCs w:val="21"/>
              </w:rPr>
            </w:pPr>
            <w:r>
              <w:rPr>
                <w:rFonts w:ascii="宋体" w:hAnsi="宋体" w:cs="宋体" w:eastAsia="宋体" w:hint="default"/>
                <w:sz w:val="21"/>
                <w:szCs w:val="21"/>
              </w:rPr>
              <w:t>长虹美菱股份有限公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98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9"/>
              <w:ind w:right="663"/>
              <w:jc w:val="right"/>
              <w:rPr>
                <w:rFonts w:ascii="宋体" w:hAnsi="宋体" w:cs="宋体" w:eastAsia="宋体" w:hint="default"/>
                <w:sz w:val="21"/>
                <w:szCs w:val="21"/>
              </w:rPr>
            </w:pPr>
            <w:r>
              <w:rPr>
                <w:rFonts w:ascii="宋体" w:hAnsi="宋体" w:cs="宋体" w:eastAsia="宋体" w:hint="default"/>
                <w:sz w:val="21"/>
                <w:szCs w:val="21"/>
              </w:rPr>
              <w:t>见备注</w:t>
            </w:r>
          </w:p>
        </w:tc>
        <w:tc>
          <w:tcPr>
            <w:tcW w:w="3697" w:type="dxa"/>
            <w:tcBorders>
              <w:top w:val="single" w:sz="6" w:space="0" w:color="000000"/>
              <w:left w:val="single" w:sz="6"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长虹美菱于</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日通过高新</w:t>
            </w:r>
          </w:p>
          <w:p>
            <w:pPr>
              <w:pStyle w:val="TableParagraph"/>
              <w:spacing w:line="237" w:lineRule="auto"/>
              <w:ind w:left="100" w:right="98"/>
              <w:jc w:val="both"/>
              <w:rPr>
                <w:rFonts w:ascii="Times New Roman" w:hAnsi="Times New Roman" w:cs="Times New Roman" w:eastAsia="Times New Roman" w:hint="default"/>
                <w:sz w:val="21"/>
                <w:szCs w:val="21"/>
              </w:rPr>
            </w:pPr>
            <w:r>
              <w:rPr>
                <w:rFonts w:ascii="宋体" w:hAnsi="宋体" w:cs="宋体" w:eastAsia="宋体" w:hint="default"/>
                <w:spacing w:val="-7"/>
                <w:sz w:val="21"/>
                <w:szCs w:val="21"/>
              </w:rPr>
              <w:t>技术企业认定复审，并取得《高新技术</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企 业 证 书 》 ， 证 书 编 号</w:t>
            </w:r>
            <w:r>
              <w:rPr>
                <w:rFonts w:ascii="宋体" w:hAnsi="宋体" w:cs="宋体" w:eastAsia="宋体" w:hint="default"/>
                <w:spacing w:val="6"/>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GR201734000668</w:t>
            </w:r>
            <w:r>
              <w:rPr>
                <w:rFonts w:ascii="宋体" w:hAnsi="宋体" w:cs="宋体" w:eastAsia="宋体" w:hint="default"/>
                <w:sz w:val="21"/>
                <w:szCs w:val="21"/>
              </w:rPr>
              <w:t>，有效期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2018</w:t>
            </w:r>
          </w:p>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年享受</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的企业所得税优惠税率。</w:t>
            </w:r>
          </w:p>
          <w:p>
            <w:pPr>
              <w:pStyle w:val="TableParagraph"/>
              <w:spacing w:line="228" w:lineRule="auto" w:before="3"/>
              <w:ind w:left="100" w:right="-8"/>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）子公司中科美菱低温科技股份有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限公司于</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日通过高新技</w:t>
            </w:r>
            <w:r>
              <w:rPr>
                <w:rFonts w:ascii="宋体" w:hAnsi="宋体" w:cs="宋体" w:eastAsia="宋体" w:hint="default"/>
                <w:w w:val="100"/>
                <w:sz w:val="21"/>
                <w:szCs w:val="21"/>
              </w:rPr>
              <w:t> </w:t>
            </w:r>
            <w:r>
              <w:rPr>
                <w:rFonts w:ascii="宋体" w:hAnsi="宋体" w:cs="宋体" w:eastAsia="宋体" w:hint="default"/>
                <w:spacing w:val="-7"/>
                <w:sz w:val="21"/>
                <w:szCs w:val="21"/>
              </w:rPr>
              <w:t>术企业认定复审，并取得《高新技术企</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12"/>
                <w:w w:val="100"/>
                <w:sz w:val="21"/>
                <w:szCs w:val="21"/>
              </w:rPr>
              <w:t>业证书》，证书编号：</w:t>
            </w:r>
            <w:r>
              <w:rPr>
                <w:rFonts w:ascii="Times New Roman" w:hAnsi="Times New Roman" w:cs="Times New Roman" w:eastAsia="Times New Roman" w:hint="default"/>
                <w:spacing w:val="-12"/>
                <w:w w:val="100"/>
                <w:sz w:val="21"/>
                <w:szCs w:val="21"/>
              </w:rPr>
              <w:t>GR201734000693</w:t>
            </w:r>
            <w:r>
              <w:rPr>
                <w:rFonts w:ascii="宋体" w:hAnsi="宋体" w:cs="宋体" w:eastAsia="宋体" w:hint="default"/>
                <w:spacing w:val="-12"/>
                <w:w w:val="100"/>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有效期</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年享受</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的企业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所得税优惠税率。（</w:t>
            </w:r>
            <w:r>
              <w:rPr>
                <w:rFonts w:ascii="Times New Roman" w:hAnsi="Times New Roman" w:cs="Times New Roman" w:eastAsia="Times New Roman" w:hint="default"/>
                <w:sz w:val="21"/>
                <w:szCs w:val="21"/>
              </w:rPr>
              <w:t>2</w:t>
            </w:r>
            <w:r>
              <w:rPr>
                <w:rFonts w:ascii="宋体" w:hAnsi="宋体" w:cs="宋体" w:eastAsia="宋体" w:hint="default"/>
                <w:sz w:val="21"/>
                <w:szCs w:val="21"/>
              </w:rPr>
              <w:t>）子公司中山长</w:t>
            </w:r>
          </w:p>
        </w:tc>
      </w:tr>
    </w:tbl>
    <w:p>
      <w:pPr>
        <w:spacing w:after="0" w:line="228" w:lineRule="auto"/>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099"/>
        <w:gridCol w:w="2271"/>
        <w:gridCol w:w="1983"/>
        <w:gridCol w:w="3697"/>
      </w:tblGrid>
      <w:tr>
        <w:trPr>
          <w:trHeight w:val="8730" w:hRule="exact"/>
        </w:trPr>
        <w:tc>
          <w:tcPr>
            <w:tcW w:w="1099" w:type="dxa"/>
            <w:tcBorders>
              <w:top w:val="single" w:sz="4" w:space="0" w:color="000000"/>
              <w:left w:val="single" w:sz="4" w:space="0" w:color="000000"/>
              <w:bottom w:val="single" w:sz="6" w:space="0" w:color="000000"/>
              <w:right w:val="single" w:sz="6" w:space="0" w:color="000000"/>
            </w:tcBorders>
          </w:tcPr>
          <w:p>
            <w:pPr/>
          </w:p>
        </w:tc>
        <w:tc>
          <w:tcPr>
            <w:tcW w:w="2271" w:type="dxa"/>
            <w:tcBorders>
              <w:top w:val="single" w:sz="4" w:space="0" w:color="000000"/>
              <w:left w:val="single" w:sz="6" w:space="0" w:color="000000"/>
              <w:bottom w:val="single" w:sz="6" w:space="0" w:color="000000"/>
              <w:right w:val="single" w:sz="6" w:space="0" w:color="000000"/>
            </w:tcBorders>
          </w:tcPr>
          <w:p>
            <w:pPr/>
          </w:p>
        </w:tc>
        <w:tc>
          <w:tcPr>
            <w:tcW w:w="1983" w:type="dxa"/>
            <w:tcBorders>
              <w:top w:val="single" w:sz="4" w:space="0" w:color="000000"/>
              <w:left w:val="single" w:sz="6" w:space="0" w:color="000000"/>
              <w:bottom w:val="single" w:sz="6" w:space="0" w:color="000000"/>
              <w:right w:val="single" w:sz="6" w:space="0" w:color="000000"/>
            </w:tcBorders>
          </w:tcPr>
          <w:p>
            <w:pPr/>
          </w:p>
        </w:tc>
        <w:tc>
          <w:tcPr>
            <w:tcW w:w="3697" w:type="dxa"/>
            <w:tcBorders>
              <w:top w:val="single" w:sz="4" w:space="0" w:color="000000"/>
              <w:left w:val="single" w:sz="6" w:space="0" w:color="000000"/>
              <w:bottom w:val="single" w:sz="6" w:space="0" w:color="000000"/>
              <w:right w:val="single" w:sz="4" w:space="0" w:color="000000"/>
            </w:tcBorders>
          </w:tcPr>
          <w:p>
            <w:pPr>
              <w:pStyle w:val="TableParagraph"/>
              <w:spacing w:line="250" w:lineRule="exact"/>
              <w:ind w:left="100" w:right="0"/>
              <w:jc w:val="both"/>
              <w:rPr>
                <w:rFonts w:ascii="宋体" w:hAnsi="宋体" w:cs="宋体" w:eastAsia="宋体" w:hint="default"/>
                <w:sz w:val="21"/>
                <w:szCs w:val="21"/>
              </w:rPr>
            </w:pPr>
            <w:r>
              <w:rPr>
                <w:rFonts w:ascii="宋体" w:hAnsi="宋体" w:cs="宋体" w:eastAsia="宋体" w:hint="default"/>
                <w:sz w:val="21"/>
                <w:szCs w:val="21"/>
              </w:rPr>
              <w:t>虹电器有限公司于</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日通</w:t>
            </w:r>
          </w:p>
          <w:p>
            <w:pPr>
              <w:pStyle w:val="TableParagraph"/>
              <w:spacing w:line="264" w:lineRule="exact"/>
              <w:ind w:left="100" w:right="0"/>
              <w:jc w:val="both"/>
              <w:rPr>
                <w:rFonts w:ascii="宋体" w:hAnsi="宋体" w:cs="宋体" w:eastAsia="宋体" w:hint="default"/>
                <w:sz w:val="21"/>
                <w:szCs w:val="21"/>
              </w:rPr>
            </w:pPr>
            <w:r>
              <w:rPr>
                <w:rFonts w:ascii="宋体" w:hAnsi="宋体" w:cs="宋体" w:eastAsia="宋体" w:hint="default"/>
                <w:spacing w:val="-7"/>
                <w:sz w:val="21"/>
                <w:szCs w:val="21"/>
              </w:rPr>
              <w:t>过高新技术企业认定复审，并取得《高</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pacing w:val="34"/>
                <w:sz w:val="21"/>
                <w:szCs w:val="21"/>
              </w:rPr>
              <w:t>新技术企业证书》</w:t>
            </w:r>
            <w:r>
              <w:rPr>
                <w:rFonts w:ascii="宋体" w:hAnsi="宋体" w:cs="宋体" w:eastAsia="宋体" w:hint="default"/>
                <w:spacing w:val="-53"/>
                <w:sz w:val="21"/>
                <w:szCs w:val="21"/>
              </w:rPr>
              <w:t> </w:t>
            </w:r>
            <w:r>
              <w:rPr>
                <w:rFonts w:ascii="宋体" w:hAnsi="宋体" w:cs="宋体" w:eastAsia="宋体" w:hint="default"/>
                <w:sz w:val="21"/>
                <w:szCs w:val="21"/>
              </w:rPr>
              <w:t>，</w:t>
            </w:r>
            <w:r>
              <w:rPr>
                <w:rFonts w:ascii="宋体" w:hAnsi="宋体" w:cs="宋体" w:eastAsia="宋体" w:hint="default"/>
                <w:spacing w:val="-53"/>
                <w:sz w:val="21"/>
                <w:szCs w:val="21"/>
              </w:rPr>
              <w:t> </w:t>
            </w:r>
            <w:r>
              <w:rPr>
                <w:rFonts w:ascii="宋体" w:hAnsi="宋体" w:cs="宋体" w:eastAsia="宋体" w:hint="default"/>
                <w:spacing w:val="31"/>
                <w:sz w:val="21"/>
                <w:szCs w:val="21"/>
              </w:rPr>
              <w:t>证书编号：</w:t>
            </w:r>
            <w:r>
              <w:rPr>
                <w:rFonts w:ascii="宋体" w:hAnsi="宋体" w:cs="宋体" w:eastAsia="宋体" w:hint="default"/>
                <w:spacing w:val="-65"/>
                <w:sz w:val="21"/>
                <w:szCs w:val="21"/>
              </w:rPr>
              <w:t> </w:t>
            </w:r>
            <w:r>
              <w:rPr>
                <w:rFonts w:ascii="宋体" w:hAnsi="宋体" w:cs="宋体" w:eastAsia="宋体" w:hint="default"/>
                <w:sz w:val="21"/>
                <w:szCs w:val="21"/>
              </w:rPr>
            </w:r>
          </w:p>
          <w:p>
            <w:pPr>
              <w:pStyle w:val="TableParagraph"/>
              <w:spacing w:line="279" w:lineRule="exact"/>
              <w:ind w:left="100" w:right="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GR201744000727</w:t>
            </w:r>
            <w:r>
              <w:rPr>
                <w:rFonts w:ascii="宋体" w:hAnsi="宋体" w:cs="宋体" w:eastAsia="宋体" w:hint="default"/>
                <w:sz w:val="21"/>
                <w:szCs w:val="21"/>
              </w:rPr>
              <w:t>，有效期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2018</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年享受</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的企业所得税优惠税率。</w:t>
            </w:r>
          </w:p>
          <w:p>
            <w:pPr>
              <w:pStyle w:val="TableParagraph"/>
              <w:spacing w:line="228" w:lineRule="auto" w:before="3"/>
              <w:ind w:left="100" w:right="-5"/>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）子公司四川长虹空调有限公司于</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日通过高新技术企业认</w:t>
            </w:r>
            <w:r>
              <w:rPr>
                <w:rFonts w:ascii="宋体" w:hAnsi="宋体" w:cs="宋体" w:eastAsia="宋体" w:hint="default"/>
                <w:w w:val="100"/>
                <w:sz w:val="21"/>
                <w:szCs w:val="21"/>
              </w:rPr>
              <w:t> </w:t>
            </w:r>
            <w:r>
              <w:rPr>
                <w:rFonts w:ascii="宋体" w:hAnsi="宋体" w:cs="宋体" w:eastAsia="宋体" w:hint="default"/>
                <w:spacing w:val="-13"/>
                <w:sz w:val="21"/>
                <w:szCs w:val="21"/>
              </w:rPr>
              <w:t>定复审，并取得《高新技术企业证书》，</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证书编号：</w:t>
            </w:r>
            <w:r>
              <w:rPr>
                <w:rFonts w:ascii="Times New Roman" w:hAnsi="Times New Roman" w:cs="Times New Roman" w:eastAsia="Times New Roman" w:hint="default"/>
                <w:sz w:val="21"/>
                <w:szCs w:val="21"/>
              </w:rPr>
              <w:t>GR201651000410</w:t>
            </w:r>
            <w:r>
              <w:rPr>
                <w:rFonts w:ascii="宋体" w:hAnsi="宋体" w:cs="宋体" w:eastAsia="宋体" w:hint="default"/>
                <w:sz w:val="21"/>
                <w:szCs w:val="21"/>
              </w:rPr>
              <w:t>，有效期</w:t>
            </w:r>
          </w:p>
          <w:p>
            <w:pPr>
              <w:pStyle w:val="TableParagraph"/>
              <w:spacing w:line="230" w:lineRule="auto"/>
              <w:ind w:left="100" w:right="96"/>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年享受</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的企业所得税</w:t>
            </w:r>
            <w:r>
              <w:rPr>
                <w:rFonts w:ascii="宋体" w:hAnsi="宋体" w:cs="宋体" w:eastAsia="宋体" w:hint="default"/>
                <w:w w:val="100"/>
                <w:sz w:val="21"/>
                <w:szCs w:val="21"/>
              </w:rPr>
              <w:t> </w:t>
            </w:r>
            <w:r>
              <w:rPr>
                <w:rFonts w:ascii="宋体" w:hAnsi="宋体" w:cs="宋体" w:eastAsia="宋体" w:hint="default"/>
                <w:sz w:val="21"/>
                <w:szCs w:val="21"/>
              </w:rPr>
              <w:t>优惠税率。（</w:t>
            </w:r>
            <w:r>
              <w:rPr>
                <w:rFonts w:ascii="Times New Roman" w:hAnsi="Times New Roman" w:cs="Times New Roman" w:eastAsia="Times New Roman" w:hint="default"/>
                <w:sz w:val="21"/>
                <w:szCs w:val="21"/>
              </w:rPr>
              <w:t>4</w:t>
            </w:r>
            <w:r>
              <w:rPr>
                <w:rFonts w:ascii="宋体" w:hAnsi="宋体" w:cs="宋体" w:eastAsia="宋体" w:hint="default"/>
                <w:sz w:val="21"/>
                <w:szCs w:val="21"/>
              </w:rPr>
              <w:t>）子公司广东长虹日电</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科技有限公司于</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日被认</w:t>
            </w:r>
            <w:r>
              <w:rPr>
                <w:rFonts w:ascii="宋体" w:hAnsi="宋体" w:cs="宋体" w:eastAsia="宋体" w:hint="default"/>
                <w:w w:val="100"/>
                <w:sz w:val="21"/>
                <w:szCs w:val="21"/>
              </w:rPr>
              <w:t> </w:t>
            </w:r>
            <w:r>
              <w:rPr>
                <w:rFonts w:ascii="宋体" w:hAnsi="宋体" w:cs="宋体" w:eastAsia="宋体" w:hint="default"/>
                <w:spacing w:val="-7"/>
                <w:sz w:val="21"/>
                <w:szCs w:val="21"/>
              </w:rPr>
              <w:t>定为高新技术企业，并取得《高新技术</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企 业 证 书 》 ， 证 书 编 号</w:t>
            </w:r>
            <w:r>
              <w:rPr>
                <w:rFonts w:ascii="宋体" w:hAnsi="宋体" w:cs="宋体" w:eastAsia="宋体" w:hint="default"/>
                <w:spacing w:val="6"/>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GR201644004965</w:t>
            </w:r>
            <w:r>
              <w:rPr>
                <w:rFonts w:ascii="宋体" w:hAnsi="宋体" w:cs="宋体" w:eastAsia="宋体" w:hint="default"/>
                <w:sz w:val="21"/>
                <w:szCs w:val="21"/>
              </w:rPr>
              <w:t>，有效期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2018</w:t>
            </w:r>
          </w:p>
          <w:p>
            <w:pPr>
              <w:pStyle w:val="TableParagraph"/>
              <w:spacing w:line="266" w:lineRule="exact"/>
              <w:ind w:left="100"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年享受</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的企业所得税优惠税率。</w:t>
            </w:r>
            <w:r>
              <w:rPr>
                <w:rFonts w:ascii="Times New Roman" w:hAnsi="Times New Roman" w:cs="Times New Roman" w:eastAsia="Times New Roman" w:hint="default"/>
                <w:sz w:val="21"/>
                <w:szCs w:val="21"/>
              </w:rPr>
              <w:t>”</w:t>
            </w:r>
          </w:p>
          <w:p>
            <w:pPr>
              <w:pStyle w:val="TableParagraph"/>
              <w:spacing w:line="230" w:lineRule="auto"/>
              <w:ind w:left="100" w:right="60"/>
              <w:jc w:val="both"/>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）子公司四川虹美智能科技有限公</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7"/>
                <w:sz w:val="21"/>
                <w:szCs w:val="21"/>
              </w:rPr>
              <w:t>司（原绵阳美菱软件技术有限公司）于</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日通过软件企业认证，</w:t>
            </w:r>
            <w:r>
              <w:rPr>
                <w:rFonts w:ascii="宋体" w:hAnsi="宋体" w:cs="宋体" w:eastAsia="宋体" w:hint="default"/>
                <w:w w:val="100"/>
                <w:sz w:val="21"/>
                <w:szCs w:val="21"/>
              </w:rPr>
              <w:t> </w:t>
            </w:r>
            <w:r>
              <w:rPr>
                <w:rFonts w:ascii="宋体" w:hAnsi="宋体" w:cs="宋体" w:eastAsia="宋体" w:hint="default"/>
                <w:sz w:val="21"/>
                <w:szCs w:val="21"/>
              </w:rPr>
              <w:t>取得［川</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R-2014-0072</w:t>
            </w:r>
            <w:r>
              <w:rPr>
                <w:rFonts w:ascii="宋体" w:hAnsi="宋体" w:cs="宋体" w:eastAsia="宋体" w:hint="default"/>
                <w:sz w:val="21"/>
                <w:szCs w:val="21"/>
              </w:rPr>
              <w:t>］号《软件企业</w:t>
            </w:r>
            <w:r>
              <w:rPr>
                <w:rFonts w:ascii="宋体" w:hAnsi="宋体" w:cs="宋体" w:eastAsia="宋体" w:hint="default"/>
                <w:w w:val="100"/>
                <w:sz w:val="21"/>
                <w:szCs w:val="21"/>
              </w:rPr>
              <w:t> </w:t>
            </w:r>
            <w:r>
              <w:rPr>
                <w:rFonts w:ascii="宋体" w:hAnsi="宋体" w:cs="宋体" w:eastAsia="宋体" w:hint="default"/>
                <w:spacing w:val="-7"/>
                <w:sz w:val="21"/>
                <w:szCs w:val="21"/>
              </w:rPr>
              <w:t>证书》，自获利年度起计算优惠期，第</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3"/>
                <w:sz w:val="21"/>
                <w:szCs w:val="21"/>
              </w:rPr>
              <w:t>一年至第二年（</w:t>
            </w:r>
            <w:r>
              <w:rPr>
                <w:rFonts w:ascii="Times New Roman" w:hAnsi="Times New Roman" w:cs="Times New Roman" w:eastAsia="Times New Roman" w:hint="default"/>
                <w:spacing w:val="-3"/>
                <w:sz w:val="21"/>
                <w:szCs w:val="21"/>
              </w:rPr>
              <w:t>2014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至</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5"/>
                <w:sz w:val="21"/>
                <w:szCs w:val="21"/>
              </w:rPr>
              <w:t> </w:t>
            </w:r>
            <w:r>
              <w:rPr>
                <w:rFonts w:ascii="宋体" w:hAnsi="宋体" w:cs="宋体" w:eastAsia="宋体" w:hint="default"/>
                <w:spacing w:val="-6"/>
                <w:sz w:val="21"/>
                <w:szCs w:val="21"/>
              </w:rPr>
              <w:t>年）免征</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4"/>
                <w:sz w:val="21"/>
                <w:szCs w:val="21"/>
              </w:rPr>
              <w:t>企业所得税，第三年至第五年（</w:t>
            </w:r>
            <w:r>
              <w:rPr>
                <w:rFonts w:ascii="Times New Roman" w:hAnsi="Times New Roman" w:cs="Times New Roman" w:eastAsia="Times New Roman" w:hint="default"/>
                <w:spacing w:val="4"/>
                <w:sz w:val="21"/>
                <w:szCs w:val="21"/>
              </w:rPr>
              <w:t>2016</w:t>
            </w:r>
          </w:p>
          <w:p>
            <w:pPr>
              <w:pStyle w:val="TableParagraph"/>
              <w:spacing w:line="230" w:lineRule="auto"/>
              <w:ind w:left="100" w:right="91"/>
              <w:jc w:val="both"/>
              <w:rPr>
                <w:rFonts w:ascii="宋体" w:hAnsi="宋体" w:cs="宋体" w:eastAsia="宋体" w:hint="default"/>
                <w:sz w:val="21"/>
                <w:szCs w:val="21"/>
              </w:rPr>
            </w:pPr>
            <w:r>
              <w:rPr>
                <w:rFonts w:ascii="宋体" w:hAnsi="宋体" w:cs="宋体" w:eastAsia="宋体" w:hint="default"/>
                <w:sz w:val="21"/>
                <w:szCs w:val="21"/>
              </w:rPr>
              <w:t>年至</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年）按的法定税率减半征收</w:t>
            </w:r>
            <w:r>
              <w:rPr>
                <w:rFonts w:ascii="宋体" w:hAnsi="宋体" w:cs="宋体" w:eastAsia="宋体" w:hint="default"/>
                <w:w w:val="100"/>
                <w:sz w:val="21"/>
                <w:szCs w:val="21"/>
              </w:rPr>
              <w:t> </w:t>
            </w:r>
            <w:r>
              <w:rPr>
                <w:rFonts w:ascii="宋体" w:hAnsi="宋体" w:cs="宋体" w:eastAsia="宋体" w:hint="default"/>
                <w:sz w:val="21"/>
                <w:szCs w:val="21"/>
              </w:rPr>
              <w:t>企业所得税。（</w:t>
            </w:r>
            <w:r>
              <w:rPr>
                <w:rFonts w:ascii="Times New Roman" w:hAnsi="Times New Roman" w:cs="Times New Roman" w:eastAsia="Times New Roman" w:hint="default"/>
                <w:sz w:val="21"/>
                <w:szCs w:val="21"/>
              </w:rPr>
              <w:t>6</w:t>
            </w:r>
            <w:r>
              <w:rPr>
                <w:rFonts w:ascii="宋体" w:hAnsi="宋体" w:cs="宋体" w:eastAsia="宋体" w:hint="default"/>
                <w:sz w:val="21"/>
                <w:szCs w:val="21"/>
              </w:rPr>
              <w:t>）子公司绵阳美菱制</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7"/>
                <w:w w:val="100"/>
                <w:sz w:val="21"/>
                <w:szCs w:val="21"/>
              </w:rPr>
              <w:t>冷有限责任公司根据【绵阳川经信产业</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pacing w:val="-6"/>
                <w:sz w:val="21"/>
                <w:szCs w:val="21"/>
              </w:rPr>
              <w:t>函（</w:t>
            </w:r>
            <w:r>
              <w:rPr>
                <w:rFonts w:ascii="Times New Roman" w:hAnsi="Times New Roman" w:cs="Times New Roman" w:eastAsia="Times New Roman" w:hint="default"/>
                <w:spacing w:val="-6"/>
                <w:sz w:val="21"/>
                <w:szCs w:val="21"/>
              </w:rPr>
              <w:t>2014</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408</w:t>
            </w:r>
            <w:r>
              <w:rPr>
                <w:rFonts w:ascii="Times New Roman" w:hAnsi="Times New Roman" w:cs="Times New Roman" w:eastAsia="Times New Roman" w:hint="default"/>
                <w:sz w:val="21"/>
                <w:szCs w:val="21"/>
              </w:rPr>
              <w:t> </w:t>
            </w:r>
            <w:r>
              <w:rPr>
                <w:rFonts w:ascii="宋体" w:hAnsi="宋体" w:cs="宋体" w:eastAsia="宋体" w:hint="default"/>
                <w:spacing w:val="-13"/>
                <w:sz w:val="21"/>
                <w:szCs w:val="21"/>
              </w:rPr>
              <w:t>号】，于</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51"/>
                <w:sz w:val="21"/>
                <w:szCs w:val="21"/>
              </w:rPr>
              <w:t> </w:t>
            </w:r>
            <w:r>
              <w:rPr>
                <w:rFonts w:ascii="宋体" w:hAnsi="宋体" w:cs="宋体" w:eastAsia="宋体" w:hint="default"/>
                <w:spacing w:val="5"/>
                <w:sz w:val="21"/>
                <w:szCs w:val="21"/>
              </w:rPr>
              <w:t>日通过了主营业务符合国家鼓励类产</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业项目的批复。</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年享受</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的西</w:t>
            </w:r>
            <w:r>
              <w:rPr>
                <w:rFonts w:ascii="宋体" w:hAnsi="宋体" w:cs="宋体" w:eastAsia="宋体" w:hint="default"/>
                <w:spacing w:val="-3"/>
                <w:w w:val="100"/>
                <w:sz w:val="21"/>
                <w:szCs w:val="21"/>
              </w:rPr>
              <w:t> </w:t>
            </w:r>
            <w:r>
              <w:rPr>
                <w:rFonts w:ascii="宋体" w:hAnsi="宋体" w:cs="宋体" w:eastAsia="宋体" w:hint="default"/>
                <w:sz w:val="21"/>
                <w:szCs w:val="21"/>
              </w:rPr>
              <w:t>部大开发企业所得税优惠税率。（</w:t>
            </w:r>
            <w:r>
              <w:rPr>
                <w:rFonts w:ascii="Times New Roman" w:hAnsi="Times New Roman" w:cs="Times New Roman" w:eastAsia="Times New Roman" w:hint="default"/>
                <w:sz w:val="21"/>
                <w:szCs w:val="21"/>
              </w:rPr>
              <w:t>7</w:t>
            </w:r>
            <w:r>
              <w:rPr>
                <w:rFonts w:ascii="宋体" w:hAnsi="宋体" w:cs="宋体" w:eastAsia="宋体" w:hint="default"/>
                <w:sz w:val="21"/>
                <w:szCs w:val="21"/>
              </w:rPr>
              <w:t>）</w:t>
            </w:r>
            <w:r>
              <w:rPr>
                <w:rFonts w:ascii="宋体" w:hAnsi="宋体" w:cs="宋体" w:eastAsia="宋体" w:hint="default"/>
                <w:spacing w:val="-89"/>
                <w:sz w:val="21"/>
                <w:szCs w:val="21"/>
              </w:rPr>
              <w:t> </w:t>
            </w:r>
            <w:r>
              <w:rPr>
                <w:rFonts w:ascii="宋体" w:hAnsi="宋体" w:cs="宋体" w:eastAsia="宋体" w:hint="default"/>
                <w:spacing w:val="5"/>
                <w:sz w:val="21"/>
                <w:szCs w:val="21"/>
              </w:rPr>
              <w:t>子公司江西美菱电器有限责任公司企</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业所得税税率</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w:t>
            </w:r>
          </w:p>
        </w:tc>
      </w:tr>
      <w:tr>
        <w:trPr>
          <w:trHeight w:val="559" w:hRule="exact"/>
        </w:trPr>
        <w:tc>
          <w:tcPr>
            <w:tcW w:w="109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19</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乐家易连锁管理有限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25%</w:t>
            </w:r>
          </w:p>
        </w:tc>
        <w:tc>
          <w:tcPr>
            <w:tcW w:w="3697" w:type="dxa"/>
            <w:tcBorders>
              <w:top w:val="single" w:sz="6" w:space="0" w:color="000000"/>
              <w:left w:val="single" w:sz="6" w:space="0" w:color="000000"/>
              <w:bottom w:val="single" w:sz="6" w:space="0" w:color="000000"/>
              <w:right w:val="single" w:sz="4" w:space="0" w:color="000000"/>
            </w:tcBorders>
          </w:tcPr>
          <w:p>
            <w:pPr/>
          </w:p>
        </w:tc>
      </w:tr>
      <w:tr>
        <w:trPr>
          <w:trHeight w:val="559" w:hRule="exact"/>
        </w:trPr>
        <w:tc>
          <w:tcPr>
            <w:tcW w:w="109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20</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合肥长虹实业有限公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25%</w:t>
            </w:r>
          </w:p>
        </w:tc>
        <w:tc>
          <w:tcPr>
            <w:tcW w:w="3697" w:type="dxa"/>
            <w:tcBorders>
              <w:top w:val="single" w:sz="6" w:space="0" w:color="000000"/>
              <w:left w:val="single" w:sz="6" w:space="0" w:color="000000"/>
              <w:bottom w:val="single" w:sz="6" w:space="0" w:color="000000"/>
              <w:right w:val="single" w:sz="4" w:space="0" w:color="000000"/>
            </w:tcBorders>
          </w:tcPr>
          <w:p>
            <w:pPr/>
          </w:p>
        </w:tc>
      </w:tr>
      <w:tr>
        <w:trPr>
          <w:trHeight w:val="560" w:hRule="exact"/>
        </w:trPr>
        <w:tc>
          <w:tcPr>
            <w:tcW w:w="109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7"/>
              <w:ind w:left="103" w:right="0"/>
              <w:jc w:val="left"/>
              <w:rPr>
                <w:rFonts w:ascii="Times New Roman" w:hAnsi="Times New Roman" w:cs="Times New Roman" w:eastAsia="Times New Roman" w:hint="default"/>
                <w:sz w:val="21"/>
                <w:szCs w:val="21"/>
              </w:rPr>
            </w:pPr>
            <w:r>
              <w:rPr>
                <w:rFonts w:ascii="Times New Roman"/>
                <w:sz w:val="21"/>
              </w:rPr>
              <w:t>21</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四川快益点服务连锁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25%</w:t>
            </w:r>
          </w:p>
        </w:tc>
        <w:tc>
          <w:tcPr>
            <w:tcW w:w="3697" w:type="dxa"/>
            <w:tcBorders>
              <w:top w:val="single" w:sz="6" w:space="0" w:color="000000"/>
              <w:left w:val="single" w:sz="6" w:space="0" w:color="000000"/>
              <w:bottom w:val="single" w:sz="6" w:space="0" w:color="000000"/>
              <w:right w:val="single" w:sz="4" w:space="0" w:color="000000"/>
            </w:tcBorders>
          </w:tcPr>
          <w:p>
            <w:pPr/>
          </w:p>
        </w:tc>
      </w:tr>
      <w:tr>
        <w:trPr>
          <w:trHeight w:val="1378" w:hRule="exact"/>
        </w:trPr>
        <w:tc>
          <w:tcPr>
            <w:tcW w:w="109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22</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4"/>
              <w:ind w:left="100" w:right="259"/>
              <w:jc w:val="left"/>
              <w:rPr>
                <w:rFonts w:ascii="宋体" w:hAnsi="宋体" w:cs="宋体" w:eastAsia="宋体" w:hint="default"/>
                <w:sz w:val="21"/>
                <w:szCs w:val="21"/>
              </w:rPr>
            </w:pPr>
            <w:r>
              <w:rPr>
                <w:rFonts w:ascii="宋体" w:hAnsi="宋体" w:cs="宋体" w:eastAsia="宋体" w:hint="default"/>
                <w:sz w:val="21"/>
                <w:szCs w:val="21"/>
              </w:rPr>
              <w:t>四川长虹电源有限责</w:t>
            </w:r>
            <w:r>
              <w:rPr>
                <w:rFonts w:ascii="宋体" w:hAnsi="宋体" w:cs="宋体" w:eastAsia="宋体" w:hint="default"/>
                <w:w w:val="100"/>
                <w:sz w:val="21"/>
                <w:szCs w:val="21"/>
              </w:rPr>
              <w:t> </w:t>
            </w:r>
            <w:r>
              <w:rPr>
                <w:rFonts w:ascii="宋体" w:hAnsi="宋体" w:cs="宋体" w:eastAsia="宋体" w:hint="default"/>
                <w:sz w:val="21"/>
                <w:szCs w:val="21"/>
              </w:rPr>
              <w:t>任公司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15%</w:t>
            </w:r>
          </w:p>
        </w:tc>
        <w:tc>
          <w:tcPr>
            <w:tcW w:w="3697" w:type="dxa"/>
            <w:tcBorders>
              <w:top w:val="single" w:sz="6" w:space="0" w:color="000000"/>
              <w:left w:val="single" w:sz="6" w:space="0" w:color="000000"/>
              <w:bottom w:val="single" w:sz="6" w:space="0" w:color="000000"/>
              <w:right w:val="single" w:sz="4" w:space="0" w:color="00000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电源公司于</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月公司通过高新</w:t>
            </w:r>
          </w:p>
          <w:p>
            <w:pPr>
              <w:pStyle w:val="TableParagraph"/>
              <w:spacing w:line="230" w:lineRule="auto"/>
              <w:ind w:left="100" w:right="-5"/>
              <w:jc w:val="left"/>
              <w:rPr>
                <w:rFonts w:ascii="宋体" w:hAnsi="宋体" w:cs="宋体" w:eastAsia="宋体" w:hint="default"/>
                <w:sz w:val="21"/>
                <w:szCs w:val="21"/>
              </w:rPr>
            </w:pPr>
            <w:r>
              <w:rPr>
                <w:rFonts w:ascii="宋体" w:hAnsi="宋体" w:cs="宋体" w:eastAsia="宋体" w:hint="default"/>
                <w:spacing w:val="-7"/>
                <w:sz w:val="21"/>
                <w:szCs w:val="21"/>
              </w:rPr>
              <w:t>技术企业认定复审），并取得《高新技</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15"/>
                <w:sz w:val="21"/>
                <w:szCs w:val="21"/>
              </w:rPr>
              <w:t>术企业证书》，有效期</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3"/>
                <w:sz w:val="21"/>
                <w:szCs w:val="21"/>
              </w:rPr>
              <w:t> </w:t>
            </w:r>
            <w:r>
              <w:rPr>
                <w:rFonts w:ascii="宋体" w:hAnsi="宋体" w:cs="宋体" w:eastAsia="宋体" w:hint="default"/>
                <w:spacing w:val="-11"/>
                <w:sz w:val="21"/>
                <w:szCs w:val="21"/>
              </w:rPr>
              <w:t>年，证书编号：</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Times New Roman" w:hAnsi="Times New Roman" w:cs="Times New Roman" w:eastAsia="Times New Roman" w:hint="default"/>
                <w:spacing w:val="-3"/>
                <w:sz w:val="21"/>
                <w:szCs w:val="21"/>
              </w:rPr>
              <w:t>GR201751000469</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2018 </w:t>
            </w:r>
            <w:r>
              <w:rPr>
                <w:rFonts w:ascii="宋体" w:hAnsi="宋体" w:cs="宋体" w:eastAsia="宋体" w:hint="default"/>
                <w:sz w:val="21"/>
                <w:szCs w:val="21"/>
              </w:rPr>
              <w:t>年享受</w:t>
            </w:r>
            <w:r>
              <w:rPr>
                <w:rFonts w:ascii="宋体" w:hAnsi="宋体" w:cs="宋体" w:eastAsia="宋体" w:hint="default"/>
                <w:spacing w:val="-29"/>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w:t>
            </w:r>
          </w:p>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企业所得税优惠税率。</w:t>
            </w:r>
          </w:p>
        </w:tc>
      </w:tr>
      <w:tr>
        <w:trPr>
          <w:trHeight w:val="559" w:hRule="exact"/>
        </w:trPr>
        <w:tc>
          <w:tcPr>
            <w:tcW w:w="109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23</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四川长虹置业有限公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25%</w:t>
            </w:r>
          </w:p>
        </w:tc>
        <w:tc>
          <w:tcPr>
            <w:tcW w:w="3697" w:type="dxa"/>
            <w:tcBorders>
              <w:top w:val="single" w:sz="6" w:space="0" w:color="000000"/>
              <w:left w:val="single" w:sz="6" w:space="0" w:color="000000"/>
              <w:bottom w:val="single" w:sz="6" w:space="0" w:color="000000"/>
              <w:right w:val="single" w:sz="4" w:space="0" w:color="000000"/>
            </w:tcBorders>
          </w:tcPr>
          <w:p>
            <w:pPr/>
          </w:p>
        </w:tc>
      </w:tr>
      <w:tr>
        <w:trPr>
          <w:trHeight w:val="1376" w:hRule="exact"/>
        </w:trPr>
        <w:tc>
          <w:tcPr>
            <w:tcW w:w="1099"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24</w:t>
            </w:r>
          </w:p>
        </w:tc>
        <w:tc>
          <w:tcPr>
            <w:tcW w:w="227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4"/>
              <w:ind w:left="100" w:right="259"/>
              <w:jc w:val="left"/>
              <w:rPr>
                <w:rFonts w:ascii="宋体" w:hAnsi="宋体" w:cs="宋体" w:eastAsia="宋体" w:hint="default"/>
                <w:sz w:val="21"/>
                <w:szCs w:val="21"/>
              </w:rPr>
            </w:pPr>
            <w:r>
              <w:rPr>
                <w:rFonts w:ascii="宋体" w:hAnsi="宋体" w:cs="宋体" w:eastAsia="宋体" w:hint="default"/>
                <w:sz w:val="21"/>
                <w:szCs w:val="21"/>
              </w:rPr>
              <w:t>长虹华意压缩机股份</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98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见备注</w:t>
            </w:r>
          </w:p>
        </w:tc>
        <w:tc>
          <w:tcPr>
            <w:tcW w:w="3697" w:type="dxa"/>
            <w:tcBorders>
              <w:top w:val="single" w:sz="6" w:space="0" w:color="000000"/>
              <w:left w:val="single" w:sz="6" w:space="0" w:color="000000"/>
              <w:bottom w:val="single" w:sz="4" w:space="0" w:color="000000"/>
              <w:right w:val="single" w:sz="4" w:space="0" w:color="000000"/>
            </w:tcBorders>
          </w:tcPr>
          <w:p>
            <w:pPr>
              <w:pStyle w:val="TableParagraph"/>
              <w:spacing w:line="249" w:lineRule="exact"/>
              <w:ind w:left="100" w:right="0"/>
              <w:jc w:val="both"/>
              <w:rPr>
                <w:rFonts w:ascii="宋体" w:hAnsi="宋体" w:cs="宋体" w:eastAsia="宋体" w:hint="default"/>
                <w:sz w:val="21"/>
                <w:szCs w:val="21"/>
              </w:rPr>
            </w:pPr>
            <w:r>
              <w:rPr>
                <w:rFonts w:ascii="宋体" w:hAnsi="宋体" w:cs="宋体" w:eastAsia="宋体" w:hint="default"/>
                <w:sz w:val="21"/>
                <w:szCs w:val="21"/>
              </w:rPr>
              <w:t>长虹华意于</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日被认定</w:t>
            </w:r>
          </w:p>
          <w:p>
            <w:pPr>
              <w:pStyle w:val="TableParagraph"/>
              <w:spacing w:line="230" w:lineRule="auto"/>
              <w:ind w:left="100" w:right="96"/>
              <w:jc w:val="both"/>
              <w:rPr>
                <w:rFonts w:ascii="宋体" w:hAnsi="宋体" w:cs="宋体" w:eastAsia="宋体" w:hint="default"/>
                <w:sz w:val="21"/>
                <w:szCs w:val="21"/>
              </w:rPr>
            </w:pPr>
            <w:r>
              <w:rPr>
                <w:rFonts w:ascii="宋体" w:hAnsi="宋体" w:cs="宋体" w:eastAsia="宋体" w:hint="default"/>
                <w:spacing w:val="-7"/>
                <w:sz w:val="21"/>
                <w:szCs w:val="21"/>
              </w:rPr>
              <w:t>为高新技术企业，并取得《高新技术企</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11"/>
                <w:sz w:val="21"/>
                <w:szCs w:val="21"/>
              </w:rPr>
              <w:t>业证书》，有效期 </w:t>
            </w:r>
            <w:r>
              <w:rPr>
                <w:rFonts w:ascii="Times New Roman" w:hAnsi="Times New Roman" w:cs="Times New Roman" w:eastAsia="Times New Roman" w:hint="default"/>
                <w:sz w:val="21"/>
                <w:szCs w:val="21"/>
              </w:rPr>
              <w:t>3 </w:t>
            </w:r>
            <w:r>
              <w:rPr>
                <w:rFonts w:ascii="宋体" w:hAnsi="宋体" w:cs="宋体" w:eastAsia="宋体" w:hint="default"/>
                <w:spacing w:val="11"/>
                <w:sz w:val="21"/>
                <w:szCs w:val="21"/>
              </w:rPr>
              <w:t>年，证书编号</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Times New Roman" w:hAnsi="Times New Roman" w:cs="Times New Roman" w:eastAsia="Times New Roman" w:hint="default"/>
                <w:sz w:val="21"/>
                <w:szCs w:val="21"/>
              </w:rPr>
              <w:t>GR20163600073</w:t>
            </w:r>
            <w:r>
              <w:rPr>
                <w:rFonts w:ascii="宋体" w:hAnsi="宋体" w:cs="宋体" w:eastAsia="宋体" w:hint="default"/>
                <w:sz w:val="21"/>
                <w:szCs w:val="21"/>
              </w:rPr>
              <w:t>，</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年享受</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w:t>
            </w:r>
          </w:p>
          <w:p>
            <w:pPr>
              <w:pStyle w:val="TableParagraph"/>
              <w:spacing w:line="273" w:lineRule="exact"/>
              <w:ind w:left="100" w:right="0"/>
              <w:jc w:val="both"/>
              <w:rPr>
                <w:rFonts w:ascii="宋体" w:hAnsi="宋体" w:cs="宋体" w:eastAsia="宋体" w:hint="default"/>
                <w:sz w:val="21"/>
                <w:szCs w:val="21"/>
              </w:rPr>
            </w:pPr>
            <w:r>
              <w:rPr>
                <w:rFonts w:ascii="宋体" w:hAnsi="宋体" w:cs="宋体" w:eastAsia="宋体" w:hint="default"/>
                <w:sz w:val="21"/>
                <w:szCs w:val="21"/>
              </w:rPr>
              <w:t>企业所得税优惠税率。（</w:t>
            </w:r>
            <w:r>
              <w:rPr>
                <w:rFonts w:ascii="Times New Roman" w:hAnsi="Times New Roman" w:cs="Times New Roman" w:eastAsia="Times New Roman" w:hint="default"/>
                <w:sz w:val="21"/>
                <w:szCs w:val="21"/>
              </w:rPr>
              <w:t>1</w:t>
            </w:r>
            <w:r>
              <w:rPr>
                <w:rFonts w:ascii="宋体" w:hAnsi="宋体" w:cs="宋体" w:eastAsia="宋体" w:hint="default"/>
                <w:sz w:val="21"/>
                <w:szCs w:val="21"/>
              </w:rPr>
              <w:t>）根据江西</w:t>
            </w:r>
          </w:p>
        </w:tc>
      </w:tr>
    </w:tbl>
    <w:p>
      <w:pPr>
        <w:spacing w:after="0" w:line="273" w:lineRule="exact"/>
        <w:jc w:val="both"/>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099"/>
        <w:gridCol w:w="2271"/>
        <w:gridCol w:w="1983"/>
        <w:gridCol w:w="3697"/>
      </w:tblGrid>
      <w:tr>
        <w:trPr>
          <w:trHeight w:val="10636" w:hRule="exact"/>
        </w:trPr>
        <w:tc>
          <w:tcPr>
            <w:tcW w:w="1099" w:type="dxa"/>
            <w:tcBorders>
              <w:top w:val="single" w:sz="4" w:space="0" w:color="000000"/>
              <w:left w:val="single" w:sz="4" w:space="0" w:color="000000"/>
              <w:bottom w:val="single" w:sz="6" w:space="0" w:color="000000"/>
              <w:right w:val="single" w:sz="6" w:space="0" w:color="000000"/>
            </w:tcBorders>
          </w:tcPr>
          <w:p>
            <w:pPr/>
          </w:p>
        </w:tc>
        <w:tc>
          <w:tcPr>
            <w:tcW w:w="2271" w:type="dxa"/>
            <w:tcBorders>
              <w:top w:val="single" w:sz="4" w:space="0" w:color="000000"/>
              <w:left w:val="single" w:sz="6" w:space="0" w:color="000000"/>
              <w:bottom w:val="single" w:sz="6" w:space="0" w:color="000000"/>
              <w:right w:val="single" w:sz="6" w:space="0" w:color="000000"/>
            </w:tcBorders>
          </w:tcPr>
          <w:p>
            <w:pPr/>
          </w:p>
        </w:tc>
        <w:tc>
          <w:tcPr>
            <w:tcW w:w="1983" w:type="dxa"/>
            <w:tcBorders>
              <w:top w:val="single" w:sz="4" w:space="0" w:color="000000"/>
              <w:left w:val="single" w:sz="6" w:space="0" w:color="000000"/>
              <w:bottom w:val="single" w:sz="6" w:space="0" w:color="000000"/>
              <w:right w:val="single" w:sz="6" w:space="0" w:color="000000"/>
            </w:tcBorders>
          </w:tcPr>
          <w:p>
            <w:pPr/>
          </w:p>
        </w:tc>
        <w:tc>
          <w:tcPr>
            <w:tcW w:w="3697" w:type="dxa"/>
            <w:tcBorders>
              <w:top w:val="single" w:sz="4" w:space="0" w:color="000000"/>
              <w:left w:val="single" w:sz="6" w:space="0" w:color="000000"/>
              <w:bottom w:val="single" w:sz="6"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spacing w:val="-7"/>
                <w:sz w:val="21"/>
                <w:szCs w:val="21"/>
              </w:rPr>
              <w:t>省科学技术厅、江西省财政厅、江西省</w:t>
            </w:r>
          </w:p>
          <w:p>
            <w:pPr>
              <w:pStyle w:val="TableParagraph"/>
              <w:spacing w:line="240" w:lineRule="auto"/>
              <w:ind w:left="100" w:right="96"/>
              <w:jc w:val="both"/>
              <w:rPr>
                <w:rFonts w:ascii="Times New Roman" w:hAnsi="Times New Roman" w:cs="Times New Roman" w:eastAsia="Times New Roman" w:hint="default"/>
                <w:sz w:val="21"/>
                <w:szCs w:val="21"/>
              </w:rPr>
            </w:pPr>
            <w:r>
              <w:rPr>
                <w:rFonts w:ascii="宋体" w:hAnsi="宋体" w:cs="宋体" w:eastAsia="宋体" w:hint="default"/>
                <w:spacing w:val="-7"/>
                <w:w w:val="100"/>
                <w:sz w:val="21"/>
                <w:szCs w:val="21"/>
              </w:rPr>
              <w:t>国家税务局和地方税务局通知，本公司</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z w:val="21"/>
                <w:szCs w:val="21"/>
              </w:rPr>
              <w:t>通过高新技术企业复审，自 </w:t>
            </w: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1</w:t>
            </w:r>
          </w:p>
          <w:p>
            <w:pPr>
              <w:pStyle w:val="TableParagraph"/>
              <w:spacing w:line="232" w:lineRule="auto"/>
              <w:ind w:left="100" w:right="5"/>
              <w:jc w:val="left"/>
              <w:rPr>
                <w:rFonts w:ascii="宋体" w:hAnsi="宋体" w:cs="宋体" w:eastAsia="宋体" w:hint="default"/>
                <w:sz w:val="21"/>
                <w:szCs w:val="21"/>
              </w:rPr>
            </w:pPr>
            <w:r>
              <w:rPr>
                <w:rFonts w:ascii="宋体" w:hAnsi="宋体" w:cs="宋体" w:eastAsia="宋体" w:hint="default"/>
                <w:sz w:val="21"/>
                <w:szCs w:val="21"/>
              </w:rPr>
              <w:t>月 </w:t>
            </w:r>
            <w:r>
              <w:rPr>
                <w:rFonts w:ascii="Times New Roman" w:hAnsi="Times New Roman" w:cs="Times New Roman" w:eastAsia="Times New Roman" w:hint="default"/>
                <w:sz w:val="21"/>
                <w:szCs w:val="21"/>
              </w:rPr>
              <w:t>1 </w:t>
            </w:r>
            <w:r>
              <w:rPr>
                <w:rFonts w:ascii="宋体" w:hAnsi="宋体" w:cs="宋体" w:eastAsia="宋体" w:hint="default"/>
                <w:sz w:val="21"/>
                <w:szCs w:val="21"/>
              </w:rPr>
              <w:t>日起三年内享受国家高新技术企</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业</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的所得税优惠税率。（</w:t>
            </w:r>
            <w:r>
              <w:rPr>
                <w:rFonts w:ascii="Times New Roman" w:hAnsi="Times New Roman" w:cs="Times New Roman" w:eastAsia="Times New Roman" w:hint="default"/>
                <w:sz w:val="21"/>
                <w:szCs w:val="21"/>
              </w:rPr>
              <w:t>2</w:t>
            </w:r>
            <w:r>
              <w:rPr>
                <w:rFonts w:ascii="宋体" w:hAnsi="宋体" w:cs="宋体" w:eastAsia="宋体" w:hint="default"/>
                <w:sz w:val="21"/>
                <w:szCs w:val="21"/>
              </w:rPr>
              <w:t>）根据</w:t>
            </w:r>
            <w:r>
              <w:rPr>
                <w:rFonts w:ascii="宋体" w:hAnsi="宋体" w:cs="宋体" w:eastAsia="宋体" w:hint="default"/>
                <w:w w:val="100"/>
                <w:sz w:val="21"/>
                <w:szCs w:val="21"/>
              </w:rPr>
              <w:t> </w:t>
            </w:r>
            <w:r>
              <w:rPr>
                <w:rFonts w:ascii="宋体" w:hAnsi="宋体" w:cs="宋体" w:eastAsia="宋体" w:hint="default"/>
                <w:spacing w:val="-7"/>
                <w:sz w:val="21"/>
                <w:szCs w:val="21"/>
              </w:rPr>
              <w:t>浙江省科学技术厅、浙江省财政厅、浙</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7"/>
                <w:w w:val="100"/>
                <w:sz w:val="21"/>
                <w:szCs w:val="21"/>
              </w:rPr>
              <w:t>江省国家税务局和地方税务局通知，子</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pacing w:val="-2"/>
                <w:sz w:val="21"/>
                <w:szCs w:val="21"/>
              </w:rPr>
              <w:t>公司加西贝拉通过高新技术企业复审，</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自</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日起三年内继续享受</w:t>
            </w:r>
          </w:p>
          <w:p>
            <w:pPr>
              <w:pStyle w:val="TableParagraph"/>
              <w:spacing w:line="230" w:lineRule="auto"/>
              <w:ind w:left="100" w:right="92"/>
              <w:jc w:val="both"/>
              <w:rPr>
                <w:rFonts w:ascii="宋体" w:hAnsi="宋体" w:cs="宋体" w:eastAsia="宋体" w:hint="default"/>
                <w:sz w:val="21"/>
                <w:szCs w:val="21"/>
              </w:rPr>
            </w:pPr>
            <w:r>
              <w:rPr>
                <w:rFonts w:ascii="宋体" w:hAnsi="宋体" w:cs="宋体" w:eastAsia="宋体" w:hint="default"/>
                <w:sz w:val="21"/>
                <w:szCs w:val="21"/>
              </w:rPr>
              <w:t>国家高新技术企业</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的所得税优惠</w:t>
            </w:r>
            <w:r>
              <w:rPr>
                <w:rFonts w:ascii="宋体" w:hAnsi="宋体" w:cs="宋体" w:eastAsia="宋体" w:hint="default"/>
                <w:spacing w:val="-97"/>
                <w:sz w:val="21"/>
                <w:szCs w:val="21"/>
              </w:rPr>
              <w:t> </w:t>
            </w:r>
            <w:r>
              <w:rPr>
                <w:rFonts w:ascii="宋体" w:hAnsi="宋体" w:cs="宋体" w:eastAsia="宋体" w:hint="default"/>
                <w:sz w:val="21"/>
                <w:szCs w:val="21"/>
              </w:rPr>
              <w:t>税率。（</w:t>
            </w:r>
            <w:r>
              <w:rPr>
                <w:rFonts w:ascii="Times New Roman" w:hAnsi="Times New Roman" w:cs="Times New Roman" w:eastAsia="Times New Roman" w:hint="default"/>
                <w:sz w:val="21"/>
                <w:szCs w:val="21"/>
              </w:rPr>
              <w:t>3</w:t>
            </w:r>
            <w:r>
              <w:rPr>
                <w:rFonts w:ascii="宋体" w:hAnsi="宋体" w:cs="宋体" w:eastAsia="宋体" w:hint="default"/>
                <w:sz w:val="21"/>
                <w:szCs w:val="21"/>
              </w:rPr>
              <w:t>）根据湖北省科学技术厅、</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7"/>
                <w:w w:val="100"/>
                <w:sz w:val="21"/>
                <w:szCs w:val="21"/>
              </w:rPr>
              <w:t>湖北省财政厅、湖北省国家税务局和地</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pacing w:val="-7"/>
                <w:w w:val="100"/>
                <w:sz w:val="21"/>
                <w:szCs w:val="21"/>
              </w:rPr>
              <w:t>方税务局通知，子公司华意荆州通过高</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z w:val="21"/>
                <w:szCs w:val="21"/>
              </w:rPr>
              <w:t>新技术企业复审，自</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pacing w:val="5"/>
                <w:sz w:val="21"/>
                <w:szCs w:val="21"/>
              </w:rPr>
              <w:t>起三年内继续享受国家高新技术企业</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Times New Roman" w:hAnsi="Times New Roman" w:cs="Times New Roman" w:eastAsia="Times New Roman" w:hint="default"/>
                <w:sz w:val="21"/>
                <w:szCs w:val="21"/>
              </w:rPr>
              <w:t>15%</w:t>
            </w:r>
            <w:r>
              <w:rPr>
                <w:rFonts w:ascii="宋体" w:hAnsi="宋体" w:cs="宋体" w:eastAsia="宋体" w:hint="default"/>
                <w:sz w:val="21"/>
                <w:szCs w:val="21"/>
              </w:rPr>
              <w:t>的所得税优惠税率。（</w:t>
            </w:r>
            <w:r>
              <w:rPr>
                <w:rFonts w:ascii="Times New Roman" w:hAnsi="Times New Roman" w:cs="Times New Roman" w:eastAsia="Times New Roman" w:hint="default"/>
                <w:sz w:val="21"/>
                <w:szCs w:val="21"/>
              </w:rPr>
              <w:t>4</w:t>
            </w:r>
            <w:r>
              <w:rPr>
                <w:rFonts w:ascii="宋体" w:hAnsi="宋体" w:cs="宋体" w:eastAsia="宋体" w:hint="default"/>
                <w:sz w:val="21"/>
                <w:szCs w:val="21"/>
              </w:rPr>
              <w:t>）根据上</w:t>
            </w:r>
          </w:p>
          <w:p>
            <w:pPr>
              <w:pStyle w:val="TableParagraph"/>
              <w:spacing w:line="257" w:lineRule="exact"/>
              <w:ind w:left="100" w:right="0"/>
              <w:jc w:val="both"/>
              <w:rPr>
                <w:rFonts w:ascii="宋体" w:hAnsi="宋体" w:cs="宋体" w:eastAsia="宋体" w:hint="default"/>
                <w:sz w:val="21"/>
                <w:szCs w:val="21"/>
              </w:rPr>
            </w:pPr>
            <w:r>
              <w:rPr>
                <w:rFonts w:ascii="宋体" w:hAnsi="宋体" w:cs="宋体" w:eastAsia="宋体" w:hint="default"/>
                <w:spacing w:val="-2"/>
                <w:sz w:val="21"/>
                <w:szCs w:val="21"/>
              </w:rPr>
              <w:t>海市科学技术委员会、上海市财政厅、</w:t>
            </w:r>
          </w:p>
          <w:p>
            <w:pPr>
              <w:pStyle w:val="TableParagraph"/>
              <w:spacing w:line="230" w:lineRule="auto" w:before="9"/>
              <w:ind w:left="100" w:right="92"/>
              <w:jc w:val="both"/>
              <w:rPr>
                <w:rFonts w:ascii="宋体" w:hAnsi="宋体" w:cs="宋体" w:eastAsia="宋体" w:hint="default"/>
                <w:sz w:val="21"/>
                <w:szCs w:val="21"/>
              </w:rPr>
            </w:pPr>
            <w:r>
              <w:rPr>
                <w:rFonts w:ascii="宋体" w:hAnsi="宋体" w:cs="宋体" w:eastAsia="宋体" w:hint="default"/>
                <w:spacing w:val="5"/>
                <w:sz w:val="21"/>
                <w:szCs w:val="21"/>
              </w:rPr>
              <w:t>上海市国家税务局和上海市地方税务</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7"/>
                <w:w w:val="100"/>
                <w:sz w:val="21"/>
                <w:szCs w:val="21"/>
              </w:rPr>
              <w:t>局通知，子公司上海威乐通过高新技术</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企业复审，自</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日起三年</w:t>
            </w:r>
            <w:r>
              <w:rPr>
                <w:rFonts w:ascii="宋体" w:hAnsi="宋体" w:cs="宋体" w:eastAsia="宋体" w:hint="default"/>
                <w:w w:val="100"/>
                <w:sz w:val="21"/>
                <w:szCs w:val="21"/>
              </w:rPr>
              <w:t> </w:t>
            </w:r>
            <w:r>
              <w:rPr>
                <w:rFonts w:ascii="宋体" w:hAnsi="宋体" w:cs="宋体" w:eastAsia="宋体" w:hint="default"/>
                <w:sz w:val="21"/>
                <w:szCs w:val="21"/>
              </w:rPr>
              <w:t>内继续享受国家高新技术企业</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w:t>
            </w:r>
            <w:r>
              <w:rPr>
                <w:rFonts w:ascii="宋体" w:hAnsi="宋体" w:cs="宋体" w:eastAsia="宋体" w:hint="default"/>
                <w:spacing w:val="-96"/>
                <w:sz w:val="21"/>
                <w:szCs w:val="21"/>
              </w:rPr>
              <w:t> </w:t>
            </w:r>
            <w:r>
              <w:rPr>
                <w:rFonts w:ascii="宋体" w:hAnsi="宋体" w:cs="宋体" w:eastAsia="宋体" w:hint="default"/>
                <w:sz w:val="21"/>
                <w:szCs w:val="21"/>
              </w:rPr>
              <w:t>所得税优惠税率。（</w:t>
            </w:r>
            <w:r>
              <w:rPr>
                <w:rFonts w:ascii="Times New Roman" w:hAnsi="Times New Roman" w:cs="Times New Roman" w:eastAsia="Times New Roman" w:hint="default"/>
                <w:sz w:val="21"/>
                <w:szCs w:val="21"/>
              </w:rPr>
              <w:t>5</w:t>
            </w:r>
            <w:r>
              <w:rPr>
                <w:rFonts w:ascii="宋体" w:hAnsi="宋体" w:cs="宋体" w:eastAsia="宋体" w:hint="default"/>
                <w:sz w:val="21"/>
                <w:szCs w:val="21"/>
              </w:rPr>
              <w:t>）根据湖南省科</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7"/>
                <w:sz w:val="21"/>
                <w:szCs w:val="21"/>
              </w:rPr>
              <w:t>学技术厅、湖南省财政厅、湖南省国家</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7"/>
                <w:w w:val="100"/>
                <w:sz w:val="21"/>
                <w:szCs w:val="21"/>
              </w:rPr>
              <w:t>税务局、湖南省地方税务局颁发的编号</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为</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GR201643000720</w:t>
            </w:r>
            <w:r>
              <w:rPr>
                <w:rFonts w:ascii="Times New Roman" w:hAnsi="Times New Roman" w:cs="Times New Roman" w:eastAsia="Times New Roman" w:hint="default"/>
                <w:spacing w:val="3"/>
                <w:sz w:val="21"/>
                <w:szCs w:val="21"/>
              </w:rPr>
              <w:t> </w:t>
            </w:r>
            <w:r>
              <w:rPr>
                <w:rFonts w:ascii="宋体" w:hAnsi="宋体" w:cs="宋体" w:eastAsia="宋体" w:hint="default"/>
                <w:spacing w:val="-10"/>
                <w:sz w:val="21"/>
                <w:szCs w:val="21"/>
              </w:rPr>
              <w:t>的《高新技术企业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证书》，子公司长虹格兰博自</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p>
          <w:p>
            <w:pPr>
              <w:pStyle w:val="TableParagraph"/>
              <w:spacing w:line="230" w:lineRule="auto"/>
              <w:ind w:left="100" w:right="92"/>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日起三年内继续享受国家高新技</w:t>
            </w:r>
            <w:r>
              <w:rPr>
                <w:rFonts w:ascii="宋体" w:hAnsi="宋体" w:cs="宋体" w:eastAsia="宋体" w:hint="default"/>
                <w:w w:val="100"/>
                <w:sz w:val="21"/>
                <w:szCs w:val="21"/>
              </w:rPr>
              <w:t> </w:t>
            </w:r>
            <w:r>
              <w:rPr>
                <w:rFonts w:ascii="宋体" w:hAnsi="宋体" w:cs="宋体" w:eastAsia="宋体" w:hint="default"/>
                <w:sz w:val="21"/>
                <w:szCs w:val="21"/>
              </w:rPr>
              <w:t>术企业</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的所得税优惠税率。（</w:t>
            </w:r>
            <w:r>
              <w:rPr>
                <w:rFonts w:ascii="Times New Roman" w:hAnsi="Times New Roman" w:cs="Times New Roman" w:eastAsia="Times New Roman" w:hint="default"/>
                <w:sz w:val="21"/>
                <w:szCs w:val="21"/>
              </w:rPr>
              <w:t>6</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5"/>
                <w:sz w:val="21"/>
                <w:szCs w:val="21"/>
              </w:rPr>
              <w:t>根据湖南省科学技术厅、湖南省财政</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7"/>
                <w:sz w:val="21"/>
                <w:szCs w:val="21"/>
              </w:rPr>
              <w:t>厅、湖南省国家税务局、湖南省地方税</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13"/>
                <w:sz w:val="21"/>
                <w:szCs w:val="21"/>
              </w:rPr>
              <w:t>务局颁发的编号为</w:t>
            </w:r>
            <w:r>
              <w:rPr>
                <w:rFonts w:ascii="宋体" w:hAnsi="宋体" w:cs="宋体" w:eastAsia="宋体" w:hint="default"/>
                <w:spacing w:val="33"/>
                <w:sz w:val="21"/>
                <w:szCs w:val="21"/>
              </w:rPr>
              <w:t> </w:t>
            </w:r>
            <w:r>
              <w:rPr>
                <w:rFonts w:ascii="Times New Roman" w:hAnsi="Times New Roman" w:cs="Times New Roman" w:eastAsia="Times New Roman" w:hint="default"/>
                <w:sz w:val="21"/>
                <w:szCs w:val="21"/>
              </w:rPr>
              <w:t>GR201743000711</w:t>
            </w:r>
            <w:r>
              <w:rPr>
                <w:rFonts w:ascii="Times New Roman" w:hAnsi="Times New Roman" w:cs="Times New Roman" w:eastAsia="Times New Roman" w:hint="default"/>
                <w:spacing w:val="-50"/>
                <w:sz w:val="21"/>
                <w:szCs w:val="21"/>
              </w:rPr>
              <w:t> </w:t>
            </w:r>
            <w:r>
              <w:rPr>
                <w:rFonts w:ascii="Times New Roman" w:hAnsi="Times New Roman" w:cs="Times New Roman" w:eastAsia="Times New Roman" w:hint="default"/>
                <w:spacing w:val="-50"/>
                <w:sz w:val="21"/>
                <w:szCs w:val="21"/>
              </w:rPr>
            </w:r>
            <w:r>
              <w:rPr>
                <w:rFonts w:ascii="宋体" w:hAnsi="宋体" w:cs="宋体" w:eastAsia="宋体" w:hint="default"/>
                <w:spacing w:val="-7"/>
                <w:sz w:val="21"/>
                <w:szCs w:val="21"/>
              </w:rPr>
              <w:t>的《高新技术企业证书》，子公司湖南</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格兰博自</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日起三年内继</w:t>
            </w:r>
            <w:r>
              <w:rPr>
                <w:rFonts w:ascii="宋体" w:hAnsi="宋体" w:cs="宋体" w:eastAsia="宋体" w:hint="default"/>
                <w:w w:val="100"/>
                <w:sz w:val="21"/>
                <w:szCs w:val="21"/>
              </w:rPr>
              <w:t> </w:t>
            </w:r>
            <w:r>
              <w:rPr>
                <w:rFonts w:ascii="宋体" w:hAnsi="宋体" w:cs="宋体" w:eastAsia="宋体" w:hint="default"/>
                <w:sz w:val="21"/>
                <w:szCs w:val="21"/>
              </w:rPr>
              <w:t>续享受国家高新技术企业</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的所得</w:t>
            </w:r>
            <w:r>
              <w:rPr>
                <w:rFonts w:ascii="宋体" w:hAnsi="宋体" w:cs="宋体" w:eastAsia="宋体" w:hint="default"/>
                <w:spacing w:val="-97"/>
                <w:sz w:val="21"/>
                <w:szCs w:val="21"/>
              </w:rPr>
              <w:t> </w:t>
            </w:r>
            <w:r>
              <w:rPr>
                <w:rFonts w:ascii="宋体" w:hAnsi="宋体" w:cs="宋体" w:eastAsia="宋体" w:hint="default"/>
                <w:sz w:val="21"/>
                <w:szCs w:val="21"/>
              </w:rPr>
              <w:t>税优惠税率。（</w:t>
            </w:r>
            <w:r>
              <w:rPr>
                <w:rFonts w:ascii="Times New Roman" w:hAnsi="Times New Roman" w:cs="Times New Roman" w:eastAsia="Times New Roman" w:hint="default"/>
                <w:sz w:val="21"/>
                <w:szCs w:val="21"/>
              </w:rPr>
              <w:t>7</w:t>
            </w:r>
            <w:r>
              <w:rPr>
                <w:rFonts w:ascii="宋体" w:hAnsi="宋体" w:cs="宋体" w:eastAsia="宋体" w:hint="default"/>
                <w:sz w:val="21"/>
                <w:szCs w:val="21"/>
              </w:rPr>
              <w:t>）子公司华意巴塞注</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7"/>
                <w:w w:val="100"/>
                <w:sz w:val="21"/>
                <w:szCs w:val="21"/>
              </w:rPr>
              <w:t>册地址为西班牙巴塞罗那市，当地企业</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z w:val="21"/>
                <w:szCs w:val="21"/>
              </w:rPr>
              <w:t>所得税税率为</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台湾格兰博科技有</w:t>
            </w:r>
            <w:r>
              <w:rPr>
                <w:rFonts w:ascii="宋体" w:hAnsi="宋体" w:cs="宋体" w:eastAsia="宋体" w:hint="default"/>
                <w:spacing w:val="-97"/>
                <w:sz w:val="21"/>
                <w:szCs w:val="21"/>
              </w:rPr>
              <w:t> </w:t>
            </w:r>
            <w:r>
              <w:rPr>
                <w:rFonts w:ascii="宋体" w:hAnsi="宋体" w:cs="宋体" w:eastAsia="宋体" w:hint="default"/>
                <w:spacing w:val="-7"/>
                <w:w w:val="100"/>
                <w:sz w:val="21"/>
                <w:szCs w:val="21"/>
              </w:rPr>
              <w:t>限公司注册地址为中国台湾，当地企业</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z w:val="21"/>
                <w:szCs w:val="21"/>
              </w:rPr>
              <w:t>所得税税率为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18%</w:t>
            </w:r>
            <w:r>
              <w:rPr>
                <w:rFonts w:ascii="宋体" w:hAnsi="宋体" w:cs="宋体" w:eastAsia="宋体" w:hint="default"/>
                <w:sz w:val="21"/>
                <w:szCs w:val="21"/>
              </w:rPr>
              <w:t>。</w:t>
            </w:r>
          </w:p>
        </w:tc>
      </w:tr>
      <w:tr>
        <w:trPr>
          <w:trHeight w:val="1649" w:hRule="exact"/>
        </w:trPr>
        <w:tc>
          <w:tcPr>
            <w:tcW w:w="109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25</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0" w:right="259"/>
              <w:jc w:val="left"/>
              <w:rPr>
                <w:rFonts w:ascii="宋体" w:hAnsi="宋体" w:cs="宋体" w:eastAsia="宋体" w:hint="default"/>
                <w:sz w:val="21"/>
                <w:szCs w:val="21"/>
              </w:rPr>
            </w:pPr>
            <w:r>
              <w:rPr>
                <w:rFonts w:ascii="宋体" w:hAnsi="宋体" w:cs="宋体" w:eastAsia="宋体" w:hint="default"/>
                <w:sz w:val="21"/>
                <w:szCs w:val="21"/>
              </w:rPr>
              <w:t>四川虹视显示技术有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15%</w:t>
            </w:r>
          </w:p>
        </w:tc>
        <w:tc>
          <w:tcPr>
            <w:tcW w:w="3697" w:type="dxa"/>
            <w:tcBorders>
              <w:top w:val="single" w:sz="6" w:space="0" w:color="000000"/>
              <w:left w:val="single" w:sz="6" w:space="0" w:color="000000"/>
              <w:bottom w:val="single" w:sz="6" w:space="0" w:color="000000"/>
              <w:right w:val="single" w:sz="4" w:space="0" w:color="000000"/>
            </w:tcBorders>
          </w:tcPr>
          <w:p>
            <w:pPr>
              <w:pStyle w:val="TableParagraph"/>
              <w:spacing w:line="248" w:lineRule="exact"/>
              <w:ind w:left="100" w:right="0"/>
              <w:jc w:val="both"/>
              <w:rPr>
                <w:rFonts w:ascii="宋体" w:hAnsi="宋体" w:cs="宋体" w:eastAsia="宋体" w:hint="default"/>
                <w:sz w:val="21"/>
                <w:szCs w:val="21"/>
              </w:rPr>
            </w:pPr>
            <w:r>
              <w:rPr>
                <w:rFonts w:ascii="宋体" w:hAnsi="宋体" w:cs="宋体" w:eastAsia="宋体" w:hint="default"/>
                <w:sz w:val="21"/>
                <w:szCs w:val="21"/>
              </w:rPr>
              <w:t>虹视公司于</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月通过高新技术</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企业</w:t>
            </w:r>
            <w:r>
              <w:rPr>
                <w:rFonts w:ascii="宋体" w:hAnsi="宋体" w:cs="宋体" w:eastAsia="宋体" w:hint="default"/>
                <w:spacing w:val="-3"/>
                <w:w w:val="100"/>
                <w:sz w:val="21"/>
                <w:szCs w:val="21"/>
              </w:rPr>
              <w:t>认</w:t>
            </w:r>
            <w:r>
              <w:rPr>
                <w:rFonts w:ascii="宋体" w:hAnsi="宋体" w:cs="宋体" w:eastAsia="宋体" w:hint="default"/>
                <w:w w:val="100"/>
                <w:sz w:val="21"/>
                <w:szCs w:val="21"/>
              </w:rPr>
              <w:t>定</w:t>
            </w:r>
            <w:r>
              <w:rPr>
                <w:rFonts w:ascii="宋体" w:hAnsi="宋体" w:cs="宋体" w:eastAsia="宋体" w:hint="default"/>
                <w:spacing w:val="-3"/>
                <w:w w:val="100"/>
                <w:sz w:val="21"/>
                <w:szCs w:val="21"/>
              </w:rPr>
              <w:t>复</w:t>
            </w:r>
            <w:r>
              <w:rPr>
                <w:rFonts w:ascii="宋体" w:hAnsi="宋体" w:cs="宋体" w:eastAsia="宋体" w:hint="default"/>
                <w:w w:val="100"/>
                <w:sz w:val="21"/>
                <w:szCs w:val="21"/>
              </w:rPr>
              <w:t>审</w:t>
            </w:r>
            <w:r>
              <w:rPr>
                <w:rFonts w:ascii="宋体" w:hAnsi="宋体" w:cs="宋体" w:eastAsia="宋体" w:hint="default"/>
                <w:spacing w:val="-101"/>
                <w:w w:val="100"/>
                <w:sz w:val="21"/>
                <w:szCs w:val="21"/>
              </w:rPr>
              <w:t>，</w:t>
            </w:r>
            <w:r>
              <w:rPr>
                <w:rFonts w:ascii="宋体" w:hAnsi="宋体" w:cs="宋体" w:eastAsia="宋体" w:hint="default"/>
                <w:w w:val="100"/>
                <w:sz w:val="21"/>
                <w:szCs w:val="21"/>
              </w:rPr>
              <w:t>有</w:t>
            </w:r>
            <w:r>
              <w:rPr>
                <w:rFonts w:ascii="宋体" w:hAnsi="宋体" w:cs="宋体" w:eastAsia="宋体" w:hint="default"/>
                <w:spacing w:val="-3"/>
                <w:w w:val="100"/>
                <w:sz w:val="21"/>
                <w:szCs w:val="21"/>
              </w:rPr>
              <w:t>效</w:t>
            </w:r>
            <w:r>
              <w:rPr>
                <w:rFonts w:ascii="宋体" w:hAnsi="宋体" w:cs="宋体" w:eastAsia="宋体" w:hint="default"/>
                <w:w w:val="100"/>
                <w:sz w:val="21"/>
                <w:szCs w:val="21"/>
              </w:rPr>
              <w:t>期</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pacing w:val="-3"/>
                <w:w w:val="100"/>
                <w:sz w:val="21"/>
                <w:szCs w:val="21"/>
              </w:rPr>
              <w:t>年</w:t>
            </w:r>
            <w:r>
              <w:rPr>
                <w:rFonts w:ascii="宋体" w:hAnsi="宋体" w:cs="宋体" w:eastAsia="宋体" w:hint="default"/>
                <w:spacing w:val="-99"/>
                <w:w w:val="100"/>
                <w:sz w:val="21"/>
                <w:szCs w:val="21"/>
              </w:rPr>
              <w:t>，</w:t>
            </w:r>
            <w:r>
              <w:rPr>
                <w:rFonts w:ascii="宋体" w:hAnsi="宋体" w:cs="宋体" w:eastAsia="宋体" w:hint="default"/>
                <w:w w:val="100"/>
                <w:sz w:val="21"/>
                <w:szCs w:val="21"/>
              </w:rPr>
              <w:t>证</w:t>
            </w:r>
            <w:r>
              <w:rPr>
                <w:rFonts w:ascii="宋体" w:hAnsi="宋体" w:cs="宋体" w:eastAsia="宋体" w:hint="default"/>
                <w:spacing w:val="-3"/>
                <w:w w:val="100"/>
                <w:sz w:val="21"/>
                <w:szCs w:val="21"/>
              </w:rPr>
              <w:t>书</w:t>
            </w:r>
            <w:r>
              <w:rPr>
                <w:rFonts w:ascii="宋体" w:hAnsi="宋体" w:cs="宋体" w:eastAsia="宋体" w:hint="default"/>
                <w:w w:val="100"/>
                <w:sz w:val="21"/>
                <w:szCs w:val="21"/>
              </w:rPr>
              <w:t>编号：</w:t>
            </w:r>
          </w:p>
          <w:p>
            <w:pPr>
              <w:pStyle w:val="TableParagraph"/>
              <w:spacing w:line="272"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GR201551000592</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2018 </w:t>
            </w:r>
            <w:r>
              <w:rPr>
                <w:rFonts w:ascii="宋体" w:hAnsi="宋体" w:cs="宋体" w:eastAsia="宋体" w:hint="default"/>
                <w:sz w:val="21"/>
                <w:szCs w:val="21"/>
              </w:rPr>
              <w:t>年享受</w:t>
            </w:r>
            <w:r>
              <w:rPr>
                <w:rFonts w:ascii="宋体" w:hAnsi="宋体" w:cs="宋体" w:eastAsia="宋体" w:hint="default"/>
                <w:spacing w:val="-29"/>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w:t>
            </w:r>
          </w:p>
          <w:p>
            <w:pPr>
              <w:pStyle w:val="TableParagraph"/>
              <w:spacing w:line="230"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企</w:t>
            </w:r>
            <w:r>
              <w:rPr>
                <w:rFonts w:ascii="宋体" w:hAnsi="宋体" w:cs="宋体" w:eastAsia="宋体" w:hint="default"/>
                <w:spacing w:val="-42"/>
                <w:sz w:val="21"/>
                <w:szCs w:val="21"/>
              </w:rPr>
              <w:t> </w:t>
            </w:r>
            <w:r>
              <w:rPr>
                <w:rFonts w:ascii="宋体" w:hAnsi="宋体" w:cs="宋体" w:eastAsia="宋体" w:hint="default"/>
                <w:sz w:val="21"/>
                <w:szCs w:val="21"/>
              </w:rPr>
              <w:t>业</w:t>
            </w:r>
            <w:r>
              <w:rPr>
                <w:rFonts w:ascii="宋体" w:hAnsi="宋体" w:cs="宋体" w:eastAsia="宋体" w:hint="default"/>
                <w:spacing w:val="-42"/>
                <w:sz w:val="21"/>
                <w:szCs w:val="21"/>
              </w:rPr>
              <w:t> </w:t>
            </w:r>
            <w:r>
              <w:rPr>
                <w:rFonts w:ascii="宋体" w:hAnsi="宋体" w:cs="宋体" w:eastAsia="宋体" w:hint="default"/>
                <w:sz w:val="21"/>
                <w:szCs w:val="21"/>
              </w:rPr>
              <w:t>所</w:t>
            </w:r>
            <w:r>
              <w:rPr>
                <w:rFonts w:ascii="宋体" w:hAnsi="宋体" w:cs="宋体" w:eastAsia="宋体" w:hint="default"/>
                <w:spacing w:val="-45"/>
                <w:sz w:val="21"/>
                <w:szCs w:val="21"/>
              </w:rPr>
              <w:t> </w:t>
            </w:r>
            <w:r>
              <w:rPr>
                <w:rFonts w:ascii="宋体" w:hAnsi="宋体" w:cs="宋体" w:eastAsia="宋体" w:hint="default"/>
                <w:sz w:val="21"/>
                <w:szCs w:val="21"/>
              </w:rPr>
              <w:t>得</w:t>
            </w:r>
            <w:r>
              <w:rPr>
                <w:rFonts w:ascii="宋体" w:hAnsi="宋体" w:cs="宋体" w:eastAsia="宋体" w:hint="default"/>
                <w:spacing w:val="-42"/>
                <w:sz w:val="21"/>
                <w:szCs w:val="21"/>
              </w:rPr>
              <w:t> </w:t>
            </w:r>
            <w:r>
              <w:rPr>
                <w:rFonts w:ascii="宋体" w:hAnsi="宋体" w:cs="宋体" w:eastAsia="宋体" w:hint="default"/>
                <w:sz w:val="21"/>
                <w:szCs w:val="21"/>
              </w:rPr>
              <w:t>税</w:t>
            </w:r>
            <w:r>
              <w:rPr>
                <w:rFonts w:ascii="宋体" w:hAnsi="宋体" w:cs="宋体" w:eastAsia="宋体" w:hint="default"/>
                <w:spacing w:val="-45"/>
                <w:sz w:val="21"/>
                <w:szCs w:val="21"/>
              </w:rPr>
              <w:t> </w:t>
            </w:r>
            <w:r>
              <w:rPr>
                <w:rFonts w:ascii="宋体" w:hAnsi="宋体" w:cs="宋体" w:eastAsia="宋体" w:hint="default"/>
                <w:sz w:val="21"/>
                <w:szCs w:val="21"/>
              </w:rPr>
              <w:t>优</w:t>
            </w:r>
            <w:r>
              <w:rPr>
                <w:rFonts w:ascii="宋体" w:hAnsi="宋体" w:cs="宋体" w:eastAsia="宋体" w:hint="default"/>
                <w:spacing w:val="-42"/>
                <w:sz w:val="21"/>
                <w:szCs w:val="21"/>
              </w:rPr>
              <w:t> </w:t>
            </w:r>
            <w:r>
              <w:rPr>
                <w:rFonts w:ascii="宋体" w:hAnsi="宋体" w:cs="宋体" w:eastAsia="宋体" w:hint="default"/>
                <w:sz w:val="21"/>
                <w:szCs w:val="21"/>
              </w:rPr>
              <w:t>惠</w:t>
            </w:r>
            <w:r>
              <w:rPr>
                <w:rFonts w:ascii="宋体" w:hAnsi="宋体" w:cs="宋体" w:eastAsia="宋体" w:hint="default"/>
                <w:spacing w:val="-45"/>
                <w:sz w:val="21"/>
                <w:szCs w:val="21"/>
              </w:rPr>
              <w:t> </w:t>
            </w:r>
            <w:r>
              <w:rPr>
                <w:rFonts w:ascii="宋体" w:hAnsi="宋体" w:cs="宋体" w:eastAsia="宋体" w:hint="default"/>
                <w:sz w:val="21"/>
                <w:szCs w:val="21"/>
              </w:rPr>
              <w:t>税</w:t>
            </w:r>
            <w:r>
              <w:rPr>
                <w:rFonts w:ascii="宋体" w:hAnsi="宋体" w:cs="宋体" w:eastAsia="宋体" w:hint="default"/>
                <w:spacing w:val="-42"/>
                <w:sz w:val="21"/>
                <w:szCs w:val="21"/>
              </w:rPr>
              <w:t> </w:t>
            </w:r>
            <w:r>
              <w:rPr>
                <w:rFonts w:ascii="宋体" w:hAnsi="宋体" w:cs="宋体" w:eastAsia="宋体" w:hint="default"/>
                <w:sz w:val="21"/>
                <w:szCs w:val="21"/>
              </w:rPr>
              <w:t>率</w:t>
            </w:r>
            <w:r>
              <w:rPr>
                <w:rFonts w:ascii="宋体" w:hAnsi="宋体" w:cs="宋体" w:eastAsia="宋体" w:hint="default"/>
                <w:spacing w:val="-45"/>
                <w:sz w:val="21"/>
                <w:szCs w:val="21"/>
              </w:rPr>
              <w:t> </w:t>
            </w:r>
            <w:r>
              <w:rPr>
                <w:rFonts w:ascii="宋体" w:hAnsi="宋体" w:cs="宋体" w:eastAsia="宋体" w:hint="default"/>
                <w:sz w:val="21"/>
                <w:szCs w:val="21"/>
              </w:rPr>
              <w:t>。</w:t>
            </w:r>
            <w:r>
              <w:rPr>
                <w:rFonts w:ascii="宋体" w:hAnsi="宋体" w:cs="宋体" w:eastAsia="宋体" w:hint="default"/>
                <w:spacing w:val="-42"/>
                <w:sz w:val="21"/>
                <w:szCs w:val="21"/>
              </w:rPr>
              <w:t> </w:t>
            </w:r>
            <w:r>
              <w:rPr>
                <w:rFonts w:ascii="宋体" w:hAnsi="宋体" w:cs="宋体" w:eastAsia="宋体" w:hint="default"/>
                <w:sz w:val="21"/>
                <w:szCs w:val="21"/>
              </w:rPr>
              <w:t>子</w:t>
            </w:r>
            <w:r>
              <w:rPr>
                <w:rFonts w:ascii="宋体" w:hAnsi="宋体" w:cs="宋体" w:eastAsia="宋体" w:hint="default"/>
                <w:spacing w:val="-42"/>
                <w:sz w:val="21"/>
                <w:szCs w:val="21"/>
              </w:rPr>
              <w:t> </w:t>
            </w:r>
            <w:r>
              <w:rPr>
                <w:rFonts w:ascii="宋体" w:hAnsi="宋体" w:cs="宋体" w:eastAsia="宋体" w:hint="default"/>
                <w:sz w:val="21"/>
                <w:szCs w:val="21"/>
              </w:rPr>
              <w:t>公</w:t>
            </w:r>
            <w:r>
              <w:rPr>
                <w:rFonts w:ascii="宋体" w:hAnsi="宋体" w:cs="宋体" w:eastAsia="宋体" w:hint="default"/>
                <w:spacing w:val="-45"/>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Orionoled</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注册地为韩国，当地企业所</w:t>
            </w:r>
            <w:r>
              <w:rPr>
                <w:rFonts w:ascii="宋体" w:hAnsi="宋体" w:cs="宋体" w:eastAsia="宋体" w:hint="default"/>
                <w:w w:val="100"/>
                <w:sz w:val="21"/>
                <w:szCs w:val="21"/>
              </w:rPr>
              <w:t> </w:t>
            </w:r>
            <w:r>
              <w:rPr>
                <w:rFonts w:ascii="宋体" w:hAnsi="宋体" w:cs="宋体" w:eastAsia="宋体" w:hint="default"/>
                <w:sz w:val="21"/>
                <w:szCs w:val="21"/>
              </w:rPr>
              <w:t>得税税率</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宋体" w:hAnsi="宋体" w:cs="宋体" w:eastAsia="宋体" w:hint="default"/>
                <w:sz w:val="21"/>
                <w:szCs w:val="21"/>
              </w:rPr>
              <w:t>。</w:t>
            </w:r>
          </w:p>
        </w:tc>
      </w:tr>
      <w:tr>
        <w:trPr>
          <w:trHeight w:val="1376" w:hRule="exact"/>
        </w:trPr>
        <w:tc>
          <w:tcPr>
            <w:tcW w:w="1099"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26</w:t>
            </w:r>
          </w:p>
        </w:tc>
        <w:tc>
          <w:tcPr>
            <w:tcW w:w="227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4"/>
              <w:ind w:left="100" w:right="259"/>
              <w:jc w:val="left"/>
              <w:rPr>
                <w:rFonts w:ascii="宋体" w:hAnsi="宋体" w:cs="宋体" w:eastAsia="宋体" w:hint="default"/>
                <w:sz w:val="21"/>
                <w:szCs w:val="21"/>
              </w:rPr>
            </w:pPr>
            <w:r>
              <w:rPr>
                <w:rFonts w:ascii="宋体" w:hAnsi="宋体" w:cs="宋体" w:eastAsia="宋体" w:hint="default"/>
                <w:sz w:val="21"/>
                <w:szCs w:val="21"/>
              </w:rPr>
              <w:t>四川虹信软件股份有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98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见备注</w:t>
            </w:r>
          </w:p>
        </w:tc>
        <w:tc>
          <w:tcPr>
            <w:tcW w:w="3697" w:type="dxa"/>
            <w:tcBorders>
              <w:top w:val="single" w:sz="6" w:space="0" w:color="000000"/>
              <w:left w:val="single" w:sz="6"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虹信公司于</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日通过高新</w:t>
            </w:r>
          </w:p>
          <w:p>
            <w:pPr>
              <w:pStyle w:val="TableParagraph"/>
              <w:spacing w:line="230" w:lineRule="auto"/>
              <w:ind w:left="100" w:right="5"/>
              <w:jc w:val="left"/>
              <w:rPr>
                <w:rFonts w:ascii="宋体" w:hAnsi="宋体" w:cs="宋体" w:eastAsia="宋体" w:hint="default"/>
                <w:sz w:val="21"/>
                <w:szCs w:val="21"/>
              </w:rPr>
            </w:pPr>
            <w:r>
              <w:rPr>
                <w:rFonts w:ascii="宋体" w:hAnsi="宋体" w:cs="宋体" w:eastAsia="宋体" w:hint="default"/>
                <w:spacing w:val="-7"/>
                <w:sz w:val="21"/>
                <w:szCs w:val="21"/>
              </w:rPr>
              <w:t>技术企业认定复审，并取得《高新技术</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企业证书》，有效期</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年，证书编号：</w:t>
            </w:r>
            <w:r>
              <w:rPr>
                <w:rFonts w:ascii="宋体" w:hAnsi="宋体" w:cs="宋体" w:eastAsia="宋体" w:hint="default"/>
                <w:w w:val="100"/>
                <w:sz w:val="21"/>
                <w:szCs w:val="21"/>
              </w:rPr>
              <w:t> </w:t>
            </w:r>
            <w:r>
              <w:rPr>
                <w:rFonts w:ascii="Times New Roman" w:hAnsi="Times New Roman" w:cs="Times New Roman" w:eastAsia="Times New Roman" w:hint="default"/>
                <w:spacing w:val="-3"/>
                <w:sz w:val="21"/>
                <w:szCs w:val="21"/>
              </w:rPr>
              <w:t>GR201751000692</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2018 </w:t>
            </w:r>
            <w:r>
              <w:rPr>
                <w:rFonts w:ascii="宋体" w:hAnsi="宋体" w:cs="宋体" w:eastAsia="宋体" w:hint="default"/>
                <w:sz w:val="21"/>
                <w:szCs w:val="21"/>
              </w:rPr>
              <w:t>年享受</w:t>
            </w:r>
            <w:r>
              <w:rPr>
                <w:rFonts w:ascii="宋体" w:hAnsi="宋体" w:cs="宋体" w:eastAsia="宋体" w:hint="default"/>
                <w:spacing w:val="-29"/>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w:t>
            </w:r>
          </w:p>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企业</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优</w:t>
            </w:r>
            <w:r>
              <w:rPr>
                <w:rFonts w:ascii="宋体" w:hAnsi="宋体" w:cs="宋体" w:eastAsia="宋体" w:hint="default"/>
                <w:spacing w:val="-3"/>
                <w:w w:val="100"/>
                <w:sz w:val="21"/>
                <w:szCs w:val="21"/>
              </w:rPr>
              <w:t>惠</w:t>
            </w:r>
            <w:r>
              <w:rPr>
                <w:rFonts w:ascii="宋体" w:hAnsi="宋体" w:cs="宋体" w:eastAsia="宋体" w:hint="default"/>
                <w:w w:val="100"/>
                <w:sz w:val="21"/>
                <w:szCs w:val="21"/>
              </w:rPr>
              <w:t>税率</w:t>
            </w:r>
            <w:r>
              <w:rPr>
                <w:rFonts w:ascii="宋体" w:hAnsi="宋体" w:cs="宋体" w:eastAsia="宋体" w:hint="default"/>
                <w:spacing w:val="-94"/>
                <w:w w:val="100"/>
                <w:sz w:val="21"/>
                <w:szCs w:val="21"/>
              </w:rPr>
              <w:t>。</w:t>
            </w:r>
            <w:r>
              <w:rPr>
                <w:rFonts w:ascii="宋体" w:hAnsi="宋体" w:cs="宋体" w:eastAsia="宋体" w:hint="default"/>
                <w:w w:val="100"/>
                <w:sz w:val="21"/>
                <w:szCs w:val="21"/>
              </w:rPr>
              <w:t>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司四</w:t>
            </w:r>
            <w:r>
              <w:rPr>
                <w:rFonts w:ascii="宋体" w:hAnsi="宋体" w:cs="宋体" w:eastAsia="宋体" w:hint="default"/>
                <w:spacing w:val="-3"/>
                <w:w w:val="100"/>
                <w:sz w:val="21"/>
                <w:szCs w:val="21"/>
              </w:rPr>
              <w:t>川</w:t>
            </w:r>
            <w:r>
              <w:rPr>
                <w:rFonts w:ascii="宋体" w:hAnsi="宋体" w:cs="宋体" w:eastAsia="宋体" w:hint="default"/>
                <w:w w:val="100"/>
                <w:sz w:val="21"/>
                <w:szCs w:val="21"/>
              </w:rPr>
              <w:t>虹信</w:t>
            </w:r>
          </w:p>
        </w:tc>
      </w:tr>
    </w:tbl>
    <w:p>
      <w:pPr>
        <w:spacing w:after="0" w:line="257"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099"/>
        <w:gridCol w:w="2271"/>
        <w:gridCol w:w="1983"/>
        <w:gridCol w:w="3697"/>
      </w:tblGrid>
      <w:tr>
        <w:trPr>
          <w:trHeight w:val="560" w:hRule="exact"/>
        </w:trPr>
        <w:tc>
          <w:tcPr>
            <w:tcW w:w="1099" w:type="dxa"/>
            <w:tcBorders>
              <w:top w:val="single" w:sz="4" w:space="0" w:color="000000"/>
              <w:left w:val="single" w:sz="4" w:space="0" w:color="000000"/>
              <w:bottom w:val="single" w:sz="6" w:space="0" w:color="000000"/>
              <w:right w:val="single" w:sz="6" w:space="0" w:color="000000"/>
            </w:tcBorders>
          </w:tcPr>
          <w:p>
            <w:pPr/>
          </w:p>
        </w:tc>
        <w:tc>
          <w:tcPr>
            <w:tcW w:w="2271" w:type="dxa"/>
            <w:tcBorders>
              <w:top w:val="single" w:sz="4" w:space="0" w:color="000000"/>
              <w:left w:val="single" w:sz="6" w:space="0" w:color="000000"/>
              <w:bottom w:val="single" w:sz="6" w:space="0" w:color="000000"/>
              <w:right w:val="single" w:sz="6" w:space="0" w:color="000000"/>
            </w:tcBorders>
          </w:tcPr>
          <w:p>
            <w:pPr/>
          </w:p>
        </w:tc>
        <w:tc>
          <w:tcPr>
            <w:tcW w:w="1983" w:type="dxa"/>
            <w:tcBorders>
              <w:top w:val="single" w:sz="4" w:space="0" w:color="000000"/>
              <w:left w:val="single" w:sz="6" w:space="0" w:color="000000"/>
              <w:bottom w:val="single" w:sz="6" w:space="0" w:color="000000"/>
              <w:right w:val="single" w:sz="6" w:space="0" w:color="000000"/>
            </w:tcBorders>
          </w:tcPr>
          <w:p>
            <w:pPr/>
          </w:p>
        </w:tc>
        <w:tc>
          <w:tcPr>
            <w:tcW w:w="3697" w:type="dxa"/>
            <w:tcBorders>
              <w:top w:val="single" w:sz="4" w:space="0" w:color="000000"/>
              <w:left w:val="single" w:sz="6" w:space="0" w:color="000000"/>
              <w:bottom w:val="single" w:sz="6" w:space="0" w:color="000000"/>
              <w:right w:val="single" w:sz="4" w:space="0" w:color="000000"/>
            </w:tcBorders>
          </w:tcPr>
          <w:p>
            <w:pPr>
              <w:pStyle w:val="TableParagraph"/>
              <w:spacing w:line="242" w:lineRule="exact"/>
              <w:ind w:left="100" w:right="-5"/>
              <w:jc w:val="left"/>
              <w:rPr>
                <w:rFonts w:ascii="宋体" w:hAnsi="宋体" w:cs="宋体" w:eastAsia="宋体" w:hint="default"/>
                <w:sz w:val="21"/>
                <w:szCs w:val="21"/>
              </w:rPr>
            </w:pPr>
            <w:r>
              <w:rPr>
                <w:rFonts w:ascii="宋体" w:hAnsi="宋体" w:cs="宋体" w:eastAsia="宋体" w:hint="default"/>
                <w:w w:val="100"/>
                <w:sz w:val="21"/>
                <w:szCs w:val="21"/>
              </w:rPr>
              <w:t>智远</w:t>
            </w:r>
            <w:r>
              <w:rPr>
                <w:rFonts w:ascii="宋体" w:hAnsi="宋体" w:cs="宋体" w:eastAsia="宋体" w:hint="default"/>
                <w:spacing w:val="-3"/>
                <w:w w:val="100"/>
                <w:sz w:val="21"/>
                <w:szCs w:val="21"/>
              </w:rPr>
              <w:t>软</w:t>
            </w:r>
            <w:r>
              <w:rPr>
                <w:rFonts w:ascii="宋体" w:hAnsi="宋体" w:cs="宋体" w:eastAsia="宋体" w:hint="default"/>
                <w:w w:val="100"/>
                <w:sz w:val="21"/>
                <w:szCs w:val="21"/>
              </w:rPr>
              <w:t>件</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四</w:t>
            </w:r>
            <w:r>
              <w:rPr>
                <w:rFonts w:ascii="宋体" w:hAnsi="宋体" w:cs="宋体" w:eastAsia="宋体" w:hint="default"/>
                <w:w w:val="100"/>
                <w:sz w:val="21"/>
                <w:szCs w:val="21"/>
              </w:rPr>
              <w:t>川</w:t>
            </w:r>
            <w:r>
              <w:rPr>
                <w:rFonts w:ascii="宋体" w:hAnsi="宋体" w:cs="宋体" w:eastAsia="宋体" w:hint="default"/>
                <w:spacing w:val="-3"/>
                <w:w w:val="100"/>
                <w:sz w:val="21"/>
                <w:szCs w:val="21"/>
              </w:rPr>
              <w:t>虹</w:t>
            </w:r>
            <w:r>
              <w:rPr>
                <w:rFonts w:ascii="宋体" w:hAnsi="宋体" w:cs="宋体" w:eastAsia="宋体" w:hint="default"/>
                <w:w w:val="100"/>
                <w:sz w:val="21"/>
                <w:szCs w:val="21"/>
              </w:rPr>
              <w:t>慧云</w:t>
            </w:r>
            <w:r>
              <w:rPr>
                <w:rFonts w:ascii="宋体" w:hAnsi="宋体" w:cs="宋体" w:eastAsia="宋体" w:hint="default"/>
                <w:spacing w:val="-3"/>
                <w:w w:val="100"/>
                <w:sz w:val="21"/>
                <w:szCs w:val="21"/>
              </w:rPr>
              <w:t>商</w:t>
            </w:r>
            <w:r>
              <w:rPr>
                <w:rFonts w:ascii="宋体" w:hAnsi="宋体" w:cs="宋体" w:eastAsia="宋体" w:hint="default"/>
                <w:w w:val="100"/>
                <w:sz w:val="21"/>
                <w:szCs w:val="21"/>
              </w:rPr>
              <w:t>科技</w:t>
            </w:r>
          </w:p>
          <w:p>
            <w:pPr>
              <w:pStyle w:val="TableParagraph"/>
              <w:spacing w:line="289" w:lineRule="exact"/>
              <w:ind w:left="100" w:right="-5"/>
              <w:jc w:val="left"/>
              <w:rPr>
                <w:rFonts w:ascii="宋体" w:hAnsi="宋体" w:cs="宋体" w:eastAsia="宋体" w:hint="default"/>
                <w:sz w:val="21"/>
                <w:szCs w:val="21"/>
              </w:rPr>
            </w:pPr>
            <w:r>
              <w:rPr>
                <w:rFonts w:ascii="宋体" w:hAnsi="宋体" w:cs="宋体" w:eastAsia="宋体" w:hint="default"/>
                <w:sz w:val="21"/>
                <w:szCs w:val="21"/>
              </w:rPr>
              <w:t>有限公司的企业所得税税率均为</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w:t>
            </w:r>
          </w:p>
        </w:tc>
      </w:tr>
      <w:tr>
        <w:trPr>
          <w:trHeight w:val="559" w:hRule="exact"/>
        </w:trPr>
        <w:tc>
          <w:tcPr>
            <w:tcW w:w="109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27</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长虹印尼电器有限公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25%</w:t>
            </w:r>
          </w:p>
        </w:tc>
        <w:tc>
          <w:tcPr>
            <w:tcW w:w="3697" w:type="dxa"/>
            <w:tcBorders>
              <w:top w:val="single" w:sz="6" w:space="0" w:color="000000"/>
              <w:left w:val="single" w:sz="6" w:space="0" w:color="000000"/>
              <w:bottom w:val="single" w:sz="6" w:space="0" w:color="000000"/>
              <w:right w:val="single" w:sz="4" w:space="0" w:color="000000"/>
            </w:tcBorders>
          </w:tcPr>
          <w:p>
            <w:pPr/>
          </w:p>
        </w:tc>
      </w:tr>
      <w:tr>
        <w:trPr>
          <w:trHeight w:val="559" w:hRule="exact"/>
        </w:trPr>
        <w:tc>
          <w:tcPr>
            <w:tcW w:w="109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28</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成都长虹电子科技有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25%</w:t>
            </w:r>
          </w:p>
        </w:tc>
        <w:tc>
          <w:tcPr>
            <w:tcW w:w="3697" w:type="dxa"/>
            <w:tcBorders>
              <w:top w:val="single" w:sz="6" w:space="0" w:color="000000"/>
              <w:left w:val="single" w:sz="6" w:space="0" w:color="000000"/>
              <w:bottom w:val="single" w:sz="6" w:space="0" w:color="000000"/>
              <w:right w:val="single" w:sz="4" w:space="0" w:color="000000"/>
            </w:tcBorders>
          </w:tcPr>
          <w:p>
            <w:pPr/>
          </w:p>
        </w:tc>
      </w:tr>
      <w:tr>
        <w:trPr>
          <w:trHeight w:val="2194" w:hRule="exact"/>
        </w:trPr>
        <w:tc>
          <w:tcPr>
            <w:tcW w:w="109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29</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22"/>
              <w:ind w:left="100" w:right="259"/>
              <w:jc w:val="left"/>
              <w:rPr>
                <w:rFonts w:ascii="宋体" w:hAnsi="宋体" w:cs="宋体" w:eastAsia="宋体" w:hint="default"/>
                <w:sz w:val="21"/>
                <w:szCs w:val="21"/>
              </w:rPr>
            </w:pPr>
            <w:r>
              <w:rPr>
                <w:rFonts w:ascii="宋体" w:hAnsi="宋体" w:cs="宋体" w:eastAsia="宋体" w:hint="default"/>
                <w:sz w:val="21"/>
                <w:szCs w:val="21"/>
              </w:rPr>
              <w:t>广元长虹电子科技有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15%</w:t>
            </w:r>
          </w:p>
        </w:tc>
        <w:tc>
          <w:tcPr>
            <w:tcW w:w="3697"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42"/>
                <w:sz w:val="21"/>
                <w:szCs w:val="21"/>
              </w:rPr>
              <w:t> </w:t>
            </w:r>
            <w:r>
              <w:rPr>
                <w:rFonts w:ascii="宋体" w:hAnsi="宋体" w:cs="宋体" w:eastAsia="宋体" w:hint="default"/>
                <w:sz w:val="21"/>
                <w:szCs w:val="21"/>
              </w:rPr>
              <w:t>元</w:t>
            </w:r>
            <w:r>
              <w:rPr>
                <w:rFonts w:ascii="宋体" w:hAnsi="宋体" w:cs="宋体" w:eastAsia="宋体" w:hint="default"/>
                <w:spacing w:val="-42"/>
                <w:sz w:val="21"/>
                <w:szCs w:val="21"/>
              </w:rPr>
              <w:t> </w:t>
            </w:r>
            <w:r>
              <w:rPr>
                <w:rFonts w:ascii="宋体" w:hAnsi="宋体" w:cs="宋体" w:eastAsia="宋体" w:hint="default"/>
                <w:sz w:val="21"/>
                <w:szCs w:val="21"/>
              </w:rPr>
              <w:t>长</w:t>
            </w:r>
            <w:r>
              <w:rPr>
                <w:rFonts w:ascii="宋体" w:hAnsi="宋体" w:cs="宋体" w:eastAsia="宋体" w:hint="default"/>
                <w:spacing w:val="-45"/>
                <w:sz w:val="21"/>
                <w:szCs w:val="21"/>
              </w:rPr>
              <w:t> </w:t>
            </w:r>
            <w:r>
              <w:rPr>
                <w:rFonts w:ascii="宋体" w:hAnsi="宋体" w:cs="宋体" w:eastAsia="宋体" w:hint="default"/>
                <w:sz w:val="21"/>
                <w:szCs w:val="21"/>
              </w:rPr>
              <w:t>虹</w:t>
            </w:r>
            <w:r>
              <w:rPr>
                <w:rFonts w:ascii="宋体" w:hAnsi="宋体" w:cs="宋体" w:eastAsia="宋体" w:hint="default"/>
                <w:spacing w:val="-42"/>
                <w:sz w:val="21"/>
                <w:szCs w:val="21"/>
              </w:rPr>
              <w:t> </w:t>
            </w:r>
            <w:r>
              <w:rPr>
                <w:rFonts w:ascii="宋体" w:hAnsi="宋体" w:cs="宋体" w:eastAsia="宋体" w:hint="default"/>
                <w:sz w:val="21"/>
                <w:szCs w:val="21"/>
              </w:rPr>
              <w:t>根</w:t>
            </w:r>
            <w:r>
              <w:rPr>
                <w:rFonts w:ascii="宋体" w:hAnsi="宋体" w:cs="宋体" w:eastAsia="宋体" w:hint="default"/>
                <w:spacing w:val="-45"/>
                <w:sz w:val="21"/>
                <w:szCs w:val="21"/>
              </w:rPr>
              <w:t> </w:t>
            </w:r>
            <w:r>
              <w:rPr>
                <w:rFonts w:ascii="宋体" w:hAnsi="宋体" w:cs="宋体" w:eastAsia="宋体" w:hint="default"/>
                <w:sz w:val="21"/>
                <w:szCs w:val="21"/>
              </w:rPr>
              <w:t>据</w:t>
            </w:r>
            <w:r>
              <w:rPr>
                <w:rFonts w:ascii="宋体" w:hAnsi="宋体" w:cs="宋体" w:eastAsia="宋体" w:hint="default"/>
                <w:spacing w:val="-42"/>
                <w:sz w:val="21"/>
                <w:szCs w:val="21"/>
              </w:rPr>
              <w:t> </w:t>
            </w:r>
            <w:r>
              <w:rPr>
                <w:rFonts w:ascii="宋体" w:hAnsi="宋体" w:cs="宋体" w:eastAsia="宋体" w:hint="default"/>
                <w:sz w:val="21"/>
                <w:szCs w:val="21"/>
              </w:rPr>
              <w:t>【</w:t>
            </w:r>
            <w:r>
              <w:rPr>
                <w:rFonts w:ascii="宋体" w:hAnsi="宋体" w:cs="宋体" w:eastAsia="宋体" w:hint="default"/>
                <w:spacing w:val="-45"/>
                <w:sz w:val="21"/>
                <w:szCs w:val="21"/>
              </w:rPr>
              <w:t> </w:t>
            </w:r>
            <w:r>
              <w:rPr>
                <w:rFonts w:ascii="宋体" w:hAnsi="宋体" w:cs="宋体" w:eastAsia="宋体" w:hint="default"/>
                <w:sz w:val="21"/>
                <w:szCs w:val="21"/>
              </w:rPr>
              <w:t>川</w:t>
            </w:r>
            <w:r>
              <w:rPr>
                <w:rFonts w:ascii="宋体" w:hAnsi="宋体" w:cs="宋体" w:eastAsia="宋体" w:hint="default"/>
                <w:spacing w:val="-42"/>
                <w:sz w:val="21"/>
                <w:szCs w:val="21"/>
              </w:rPr>
              <w:t> </w:t>
            </w:r>
            <w:r>
              <w:rPr>
                <w:rFonts w:ascii="宋体" w:hAnsi="宋体" w:cs="宋体" w:eastAsia="宋体" w:hint="default"/>
                <w:sz w:val="21"/>
                <w:szCs w:val="21"/>
              </w:rPr>
              <w:t>经</w:t>
            </w:r>
            <w:r>
              <w:rPr>
                <w:rFonts w:ascii="宋体" w:hAnsi="宋体" w:cs="宋体" w:eastAsia="宋体" w:hint="default"/>
                <w:spacing w:val="-45"/>
                <w:sz w:val="21"/>
                <w:szCs w:val="21"/>
              </w:rPr>
              <w:t> </w:t>
            </w:r>
            <w:r>
              <w:rPr>
                <w:rFonts w:ascii="宋体" w:hAnsi="宋体" w:cs="宋体" w:eastAsia="宋体" w:hint="default"/>
                <w:sz w:val="21"/>
                <w:szCs w:val="21"/>
              </w:rPr>
              <w:t>信</w:t>
            </w:r>
            <w:r>
              <w:rPr>
                <w:rFonts w:ascii="宋体" w:hAnsi="宋体" w:cs="宋体" w:eastAsia="宋体" w:hint="default"/>
                <w:spacing w:val="-42"/>
                <w:sz w:val="21"/>
                <w:szCs w:val="21"/>
              </w:rPr>
              <w:t> </w:t>
            </w:r>
            <w:r>
              <w:rPr>
                <w:rFonts w:ascii="宋体" w:hAnsi="宋体" w:cs="宋体" w:eastAsia="宋体" w:hint="default"/>
                <w:sz w:val="21"/>
                <w:szCs w:val="21"/>
              </w:rPr>
              <w:t>产</w:t>
            </w:r>
            <w:r>
              <w:rPr>
                <w:rFonts w:ascii="宋体" w:hAnsi="宋体" w:cs="宋体" w:eastAsia="宋体" w:hint="default"/>
                <w:spacing w:val="-42"/>
                <w:sz w:val="21"/>
                <w:szCs w:val="21"/>
              </w:rPr>
              <w:t> </w:t>
            </w:r>
            <w:r>
              <w:rPr>
                <w:rFonts w:ascii="宋体" w:hAnsi="宋体" w:cs="宋体" w:eastAsia="宋体" w:hint="default"/>
                <w:sz w:val="21"/>
                <w:szCs w:val="21"/>
              </w:rPr>
              <w:t>业</w:t>
            </w:r>
            <w:r>
              <w:rPr>
                <w:rFonts w:ascii="宋体" w:hAnsi="宋体" w:cs="宋体" w:eastAsia="宋体" w:hint="default"/>
                <w:spacing w:val="-45"/>
                <w:sz w:val="21"/>
                <w:szCs w:val="21"/>
              </w:rPr>
              <w:t> </w:t>
            </w:r>
            <w:r>
              <w:rPr>
                <w:rFonts w:ascii="宋体" w:hAnsi="宋体" w:cs="宋体" w:eastAsia="宋体" w:hint="default"/>
                <w:sz w:val="21"/>
                <w:szCs w:val="21"/>
              </w:rPr>
              <w:t>函</w:t>
            </w:r>
          </w:p>
          <w:p>
            <w:pPr>
              <w:pStyle w:val="TableParagraph"/>
              <w:spacing w:line="280"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[2012]1047</w:t>
            </w:r>
            <w:r>
              <w:rPr>
                <w:rFonts w:ascii="Times New Roman" w:hAnsi="Times New Roman" w:cs="Times New Roman" w:eastAsia="Times New Roman" w:hint="default"/>
                <w:spacing w:val="1"/>
                <w:sz w:val="21"/>
                <w:szCs w:val="21"/>
              </w:rPr>
              <w:t> </w:t>
            </w:r>
            <w:r>
              <w:rPr>
                <w:rFonts w:ascii="宋体" w:hAnsi="宋体" w:cs="宋体" w:eastAsia="宋体" w:hint="default"/>
                <w:spacing w:val="-20"/>
                <w:sz w:val="21"/>
                <w:szCs w:val="21"/>
              </w:rPr>
              <w:t>号】，于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p>
            <w:pPr>
              <w:pStyle w:val="TableParagraph"/>
              <w:spacing w:line="232" w:lineRule="auto"/>
              <w:ind w:left="100" w:right="92"/>
              <w:jc w:val="both"/>
              <w:rPr>
                <w:rFonts w:ascii="宋体" w:hAnsi="宋体" w:cs="宋体" w:eastAsia="宋体" w:hint="default"/>
                <w:sz w:val="21"/>
                <w:szCs w:val="21"/>
              </w:rPr>
            </w:pPr>
            <w:r>
              <w:rPr>
                <w:rFonts w:ascii="宋体" w:hAnsi="宋体" w:cs="宋体" w:eastAsia="宋体" w:hint="default"/>
                <w:spacing w:val="5"/>
                <w:sz w:val="21"/>
                <w:szCs w:val="21"/>
              </w:rPr>
              <w:t>通过了符合主营业务为国家鼓励类产</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业项目的批复，并于</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w w:val="100"/>
                <w:sz w:val="21"/>
                <w:szCs w:val="21"/>
              </w:rPr>
              <w:t> </w:t>
            </w:r>
            <w:r>
              <w:rPr>
                <w:rFonts w:ascii="宋体" w:hAnsi="宋体" w:cs="宋体" w:eastAsia="宋体" w:hint="default"/>
                <w:spacing w:val="5"/>
                <w:sz w:val="21"/>
                <w:szCs w:val="21"/>
              </w:rPr>
              <w:t>日获得广元市国税局享受西部大开发</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5"/>
                <w:sz w:val="21"/>
                <w:szCs w:val="21"/>
              </w:rPr>
              <w:t>优惠政策的批复（文件号：经国税通</w:t>
            </w:r>
            <w:r>
              <w:rPr>
                <w:rFonts w:ascii="宋体" w:hAnsi="宋体" w:cs="宋体" w:eastAsia="宋体" w:hint="default"/>
                <w:sz w:val="21"/>
                <w:szCs w:val="21"/>
              </w:rPr>
            </w:r>
          </w:p>
          <w:p>
            <w:pPr>
              <w:pStyle w:val="TableParagraph"/>
              <w:spacing w:line="274" w:lineRule="exact" w:before="24"/>
              <w:ind w:left="100" w:right="98"/>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2013</w:t>
            </w:r>
            <w:r>
              <w:rPr>
                <w:rFonts w:ascii="宋体" w:hAnsi="宋体" w:cs="宋体" w:eastAsia="宋体" w:hint="default"/>
                <w:sz w:val="21"/>
                <w:szCs w:val="21"/>
              </w:rPr>
              <w:t>】</w:t>
            </w:r>
            <w:r>
              <w:rPr>
                <w:rFonts w:ascii="Times New Roman" w:hAnsi="Times New Roman" w:cs="Times New Roman" w:eastAsia="Times New Roman" w:hint="default"/>
                <w:sz w:val="21"/>
                <w:szCs w:val="21"/>
              </w:rPr>
              <w:t>30 </w:t>
            </w:r>
            <w:r>
              <w:rPr>
                <w:rFonts w:ascii="宋体" w:hAnsi="宋体" w:cs="宋体" w:eastAsia="宋体" w:hint="default"/>
                <w:sz w:val="21"/>
                <w:szCs w:val="21"/>
              </w:rPr>
              <w:t>号）。</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年享受</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企业所得税优惠税率。</w:t>
            </w:r>
          </w:p>
        </w:tc>
      </w:tr>
      <w:tr>
        <w:trPr>
          <w:trHeight w:val="559" w:hRule="exact"/>
        </w:trPr>
        <w:tc>
          <w:tcPr>
            <w:tcW w:w="109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30</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长虹俄罗斯电器有限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w:t>
            </w:r>
          </w:p>
        </w:tc>
        <w:tc>
          <w:tcPr>
            <w:tcW w:w="3697" w:type="dxa"/>
            <w:tcBorders>
              <w:top w:val="single" w:sz="6" w:space="0" w:color="000000"/>
              <w:left w:val="single" w:sz="6" w:space="0" w:color="000000"/>
              <w:bottom w:val="single" w:sz="6" w:space="0" w:color="000000"/>
              <w:right w:val="single" w:sz="4" w:space="0" w:color="000000"/>
            </w:tcBorders>
          </w:tcPr>
          <w:p>
            <w:pPr/>
          </w:p>
        </w:tc>
      </w:tr>
      <w:tr>
        <w:trPr>
          <w:trHeight w:val="1378" w:hRule="exact"/>
        </w:trPr>
        <w:tc>
          <w:tcPr>
            <w:tcW w:w="109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31</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4"/>
              <w:ind w:left="100" w:right="259"/>
              <w:jc w:val="left"/>
              <w:rPr>
                <w:rFonts w:ascii="宋体" w:hAnsi="宋体" w:cs="宋体" w:eastAsia="宋体" w:hint="default"/>
                <w:sz w:val="21"/>
                <w:szCs w:val="21"/>
              </w:rPr>
            </w:pPr>
            <w:r>
              <w:rPr>
                <w:rFonts w:ascii="宋体" w:hAnsi="宋体" w:cs="宋体" w:eastAsia="宋体" w:hint="default"/>
                <w:sz w:val="21"/>
                <w:szCs w:val="21"/>
              </w:rPr>
              <w:t>绵阳科技城大数据技</w:t>
            </w:r>
            <w:r>
              <w:rPr>
                <w:rFonts w:ascii="宋体" w:hAnsi="宋体" w:cs="宋体" w:eastAsia="宋体" w:hint="default"/>
                <w:w w:val="100"/>
                <w:sz w:val="21"/>
                <w:szCs w:val="21"/>
              </w:rPr>
              <w:t> </w:t>
            </w:r>
            <w:r>
              <w:rPr>
                <w:rFonts w:ascii="宋体" w:hAnsi="宋体" w:cs="宋体" w:eastAsia="宋体" w:hint="default"/>
                <w:sz w:val="21"/>
                <w:szCs w:val="21"/>
              </w:rPr>
              <w:t>术有限公司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15%</w:t>
            </w:r>
          </w:p>
        </w:tc>
        <w:tc>
          <w:tcPr>
            <w:tcW w:w="3697" w:type="dxa"/>
            <w:tcBorders>
              <w:top w:val="single" w:sz="6" w:space="0" w:color="000000"/>
              <w:left w:val="single" w:sz="6" w:space="0" w:color="000000"/>
              <w:bottom w:val="single" w:sz="6" w:space="0" w:color="000000"/>
              <w:right w:val="single" w:sz="4" w:space="0" w:color="000000"/>
            </w:tcBorders>
          </w:tcPr>
          <w:p>
            <w:pPr>
              <w:pStyle w:val="TableParagraph"/>
              <w:spacing w:line="248" w:lineRule="exact"/>
              <w:ind w:left="100" w:right="0"/>
              <w:jc w:val="both"/>
              <w:rPr>
                <w:rFonts w:ascii="宋体" w:hAnsi="宋体" w:cs="宋体" w:eastAsia="宋体" w:hint="default"/>
                <w:sz w:val="21"/>
                <w:szCs w:val="21"/>
              </w:rPr>
            </w:pPr>
            <w:r>
              <w:rPr>
                <w:rFonts w:ascii="宋体" w:hAnsi="宋体" w:cs="宋体" w:eastAsia="宋体" w:hint="default"/>
                <w:sz w:val="21"/>
                <w:szCs w:val="21"/>
              </w:rPr>
              <w:t>大数据于</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日被认定为高</w:t>
            </w:r>
          </w:p>
          <w:p>
            <w:pPr>
              <w:pStyle w:val="TableParagraph"/>
              <w:spacing w:line="230" w:lineRule="auto" w:before="1"/>
              <w:ind w:left="100" w:right="96"/>
              <w:jc w:val="both"/>
              <w:rPr>
                <w:rFonts w:ascii="宋体" w:hAnsi="宋体" w:cs="宋体" w:eastAsia="宋体" w:hint="default"/>
                <w:sz w:val="21"/>
                <w:szCs w:val="21"/>
              </w:rPr>
            </w:pPr>
            <w:r>
              <w:rPr>
                <w:rFonts w:ascii="宋体" w:hAnsi="宋体" w:cs="宋体" w:eastAsia="宋体" w:hint="default"/>
                <w:spacing w:val="-7"/>
                <w:sz w:val="21"/>
                <w:szCs w:val="21"/>
              </w:rPr>
              <w:t>新技术企业，并取得《高新技术企业证</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42"/>
                <w:sz w:val="21"/>
                <w:szCs w:val="21"/>
              </w:rPr>
              <w:t>书》，有效期</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w:t>
            </w:r>
            <w:r>
              <w:rPr>
                <w:rFonts w:ascii="宋体" w:hAnsi="宋体" w:cs="宋体" w:eastAsia="宋体" w:hint="default"/>
                <w:spacing w:val="-51"/>
                <w:sz w:val="21"/>
                <w:szCs w:val="21"/>
              </w:rPr>
              <w:t> </w:t>
            </w:r>
            <w:r>
              <w:rPr>
                <w:rFonts w:ascii="宋体" w:hAnsi="宋体" w:cs="宋体" w:eastAsia="宋体" w:hint="default"/>
                <w:sz w:val="21"/>
                <w:szCs w:val="21"/>
              </w:rPr>
              <w:t>证</w:t>
            </w:r>
            <w:r>
              <w:rPr>
                <w:rFonts w:ascii="宋体" w:hAnsi="宋体" w:cs="宋体" w:eastAsia="宋体" w:hint="default"/>
                <w:spacing w:val="-51"/>
                <w:sz w:val="21"/>
                <w:szCs w:val="21"/>
              </w:rPr>
              <w:t> </w:t>
            </w:r>
            <w:r>
              <w:rPr>
                <w:rFonts w:ascii="宋体" w:hAnsi="宋体" w:cs="宋体" w:eastAsia="宋体" w:hint="default"/>
                <w:sz w:val="21"/>
                <w:szCs w:val="21"/>
              </w:rPr>
              <w:t>书</w:t>
            </w:r>
            <w:r>
              <w:rPr>
                <w:rFonts w:ascii="宋体" w:hAnsi="宋体" w:cs="宋体" w:eastAsia="宋体" w:hint="default"/>
                <w:spacing w:val="-51"/>
                <w:sz w:val="21"/>
                <w:szCs w:val="21"/>
              </w:rPr>
              <w:t> </w:t>
            </w:r>
            <w:r>
              <w:rPr>
                <w:rFonts w:ascii="宋体" w:hAnsi="宋体" w:cs="宋体" w:eastAsia="宋体" w:hint="default"/>
                <w:sz w:val="21"/>
                <w:szCs w:val="21"/>
              </w:rPr>
              <w:t>编</w:t>
            </w:r>
            <w:r>
              <w:rPr>
                <w:rFonts w:ascii="宋体" w:hAnsi="宋体" w:cs="宋体" w:eastAsia="宋体" w:hint="default"/>
                <w:spacing w:val="-51"/>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Times New Roman" w:hAnsi="Times New Roman" w:cs="Times New Roman" w:eastAsia="Times New Roman" w:hint="default"/>
                <w:spacing w:val="-3"/>
                <w:sz w:val="21"/>
                <w:szCs w:val="21"/>
              </w:rPr>
              <w:t>GR201651000023</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2018 </w:t>
            </w:r>
            <w:r>
              <w:rPr>
                <w:rFonts w:ascii="宋体" w:hAnsi="宋体" w:cs="宋体" w:eastAsia="宋体" w:hint="default"/>
                <w:sz w:val="21"/>
                <w:szCs w:val="21"/>
              </w:rPr>
              <w:t>年享受</w:t>
            </w:r>
            <w:r>
              <w:rPr>
                <w:rFonts w:ascii="宋体" w:hAnsi="宋体" w:cs="宋体" w:eastAsia="宋体" w:hint="default"/>
                <w:spacing w:val="-29"/>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w:t>
            </w:r>
          </w:p>
          <w:p>
            <w:pPr>
              <w:pStyle w:val="TableParagraph"/>
              <w:spacing w:line="257" w:lineRule="exact"/>
              <w:ind w:left="100" w:right="0"/>
              <w:jc w:val="both"/>
              <w:rPr>
                <w:rFonts w:ascii="宋体" w:hAnsi="宋体" w:cs="宋体" w:eastAsia="宋体" w:hint="default"/>
                <w:sz w:val="21"/>
                <w:szCs w:val="21"/>
              </w:rPr>
            </w:pPr>
            <w:r>
              <w:rPr>
                <w:rFonts w:ascii="宋体" w:hAnsi="宋体" w:cs="宋体" w:eastAsia="宋体" w:hint="default"/>
                <w:sz w:val="21"/>
                <w:szCs w:val="21"/>
              </w:rPr>
              <w:t>企业所得税优惠税率。</w:t>
            </w:r>
          </w:p>
        </w:tc>
      </w:tr>
      <w:tr>
        <w:trPr>
          <w:trHeight w:val="833" w:hRule="exact"/>
        </w:trPr>
        <w:tc>
          <w:tcPr>
            <w:tcW w:w="109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32</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四川虹电数字家庭产</w:t>
            </w:r>
          </w:p>
          <w:p>
            <w:pPr>
              <w:pStyle w:val="TableParagraph"/>
              <w:spacing w:line="272" w:lineRule="exact" w:before="27"/>
              <w:ind w:left="100" w:right="259"/>
              <w:jc w:val="left"/>
              <w:rPr>
                <w:rFonts w:ascii="宋体" w:hAnsi="宋体" w:cs="宋体" w:eastAsia="宋体" w:hint="default"/>
                <w:sz w:val="21"/>
                <w:szCs w:val="21"/>
              </w:rPr>
            </w:pPr>
            <w:r>
              <w:rPr>
                <w:rFonts w:ascii="宋体" w:hAnsi="宋体" w:cs="宋体" w:eastAsia="宋体" w:hint="default"/>
                <w:sz w:val="21"/>
                <w:szCs w:val="21"/>
              </w:rPr>
              <w:t>业技术研究院有限公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25%</w:t>
            </w:r>
          </w:p>
        </w:tc>
        <w:tc>
          <w:tcPr>
            <w:tcW w:w="3697" w:type="dxa"/>
            <w:tcBorders>
              <w:top w:val="single" w:sz="6" w:space="0" w:color="000000"/>
              <w:left w:val="single" w:sz="6" w:space="0" w:color="000000"/>
              <w:bottom w:val="single" w:sz="6" w:space="0" w:color="000000"/>
              <w:right w:val="single" w:sz="4" w:space="0" w:color="000000"/>
            </w:tcBorders>
          </w:tcPr>
          <w:p>
            <w:pPr/>
          </w:p>
        </w:tc>
      </w:tr>
      <w:tr>
        <w:trPr>
          <w:trHeight w:val="559" w:hRule="exact"/>
        </w:trPr>
        <w:tc>
          <w:tcPr>
            <w:tcW w:w="109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33</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远信融资租赁有限公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25%</w:t>
            </w:r>
          </w:p>
        </w:tc>
        <w:tc>
          <w:tcPr>
            <w:tcW w:w="3697" w:type="dxa"/>
            <w:tcBorders>
              <w:top w:val="single" w:sz="6" w:space="0" w:color="000000"/>
              <w:left w:val="single" w:sz="6" w:space="0" w:color="000000"/>
              <w:bottom w:val="single" w:sz="6" w:space="0" w:color="000000"/>
              <w:right w:val="single" w:sz="4" w:space="0" w:color="000000"/>
            </w:tcBorders>
          </w:tcPr>
          <w:p>
            <w:pPr/>
          </w:p>
        </w:tc>
      </w:tr>
      <w:tr>
        <w:trPr>
          <w:trHeight w:val="1649" w:hRule="exact"/>
        </w:trPr>
        <w:tc>
          <w:tcPr>
            <w:tcW w:w="109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34</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72" w:lineRule="exact"/>
              <w:ind w:left="100" w:right="259"/>
              <w:jc w:val="left"/>
              <w:rPr>
                <w:rFonts w:ascii="宋体" w:hAnsi="宋体" w:cs="宋体" w:eastAsia="宋体" w:hint="default"/>
                <w:sz w:val="21"/>
                <w:szCs w:val="21"/>
              </w:rPr>
            </w:pPr>
            <w:r>
              <w:rPr>
                <w:rFonts w:ascii="宋体" w:hAnsi="宋体" w:cs="宋体" w:eastAsia="宋体" w:hint="default"/>
                <w:sz w:val="21"/>
                <w:szCs w:val="21"/>
              </w:rPr>
              <w:t>四川长虹智慧健康科</w:t>
            </w:r>
            <w:r>
              <w:rPr>
                <w:rFonts w:ascii="宋体" w:hAnsi="宋体" w:cs="宋体" w:eastAsia="宋体" w:hint="default"/>
                <w:w w:val="100"/>
                <w:sz w:val="21"/>
                <w:szCs w:val="21"/>
              </w:rPr>
              <w:t> </w:t>
            </w:r>
            <w:r>
              <w:rPr>
                <w:rFonts w:ascii="宋体" w:hAnsi="宋体" w:cs="宋体" w:eastAsia="宋体" w:hint="default"/>
                <w:sz w:val="21"/>
                <w:szCs w:val="21"/>
              </w:rPr>
              <w:t>技有限公司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见备注</w:t>
            </w:r>
          </w:p>
        </w:tc>
        <w:tc>
          <w:tcPr>
            <w:tcW w:w="3697" w:type="dxa"/>
            <w:tcBorders>
              <w:top w:val="single" w:sz="6" w:space="0" w:color="000000"/>
              <w:left w:val="single" w:sz="6" w:space="0" w:color="000000"/>
              <w:bottom w:val="single" w:sz="6" w:space="0" w:color="000000"/>
              <w:right w:val="single" w:sz="4" w:space="0" w:color="000000"/>
            </w:tcBorders>
          </w:tcPr>
          <w:p>
            <w:pPr>
              <w:pStyle w:val="TableParagraph"/>
              <w:spacing w:line="247" w:lineRule="exact"/>
              <w:ind w:left="100" w:right="0"/>
              <w:jc w:val="both"/>
              <w:rPr>
                <w:rFonts w:ascii="宋体" w:hAnsi="宋体" w:cs="宋体" w:eastAsia="宋体" w:hint="default"/>
                <w:sz w:val="21"/>
                <w:szCs w:val="21"/>
              </w:rPr>
            </w:pPr>
            <w:r>
              <w:rPr>
                <w:rFonts w:ascii="宋体" w:hAnsi="宋体" w:cs="宋体" w:eastAsia="宋体" w:hint="default"/>
                <w:sz w:val="21"/>
                <w:szCs w:val="21"/>
              </w:rPr>
              <w:t>智慧健康于</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月被认定为高新</w:t>
            </w:r>
          </w:p>
          <w:p>
            <w:pPr>
              <w:pStyle w:val="TableParagraph"/>
              <w:spacing w:line="230" w:lineRule="auto"/>
              <w:ind w:left="100" w:right="92"/>
              <w:jc w:val="both"/>
              <w:rPr>
                <w:rFonts w:ascii="宋体" w:hAnsi="宋体" w:cs="宋体" w:eastAsia="宋体" w:hint="default"/>
                <w:sz w:val="21"/>
                <w:szCs w:val="21"/>
              </w:rPr>
            </w:pPr>
            <w:r>
              <w:rPr>
                <w:rFonts w:ascii="宋体" w:hAnsi="宋体" w:cs="宋体" w:eastAsia="宋体" w:hint="default"/>
                <w:spacing w:val="5"/>
                <w:sz w:val="21"/>
                <w:szCs w:val="21"/>
              </w:rPr>
              <w:t>技术企业，并取得《高新技术企业证</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42"/>
                <w:sz w:val="21"/>
                <w:szCs w:val="21"/>
              </w:rPr>
              <w:t>书》，有效期</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w:t>
            </w:r>
            <w:r>
              <w:rPr>
                <w:rFonts w:ascii="宋体" w:hAnsi="宋体" w:cs="宋体" w:eastAsia="宋体" w:hint="default"/>
                <w:spacing w:val="-51"/>
                <w:sz w:val="21"/>
                <w:szCs w:val="21"/>
              </w:rPr>
              <w:t> </w:t>
            </w:r>
            <w:r>
              <w:rPr>
                <w:rFonts w:ascii="宋体" w:hAnsi="宋体" w:cs="宋体" w:eastAsia="宋体" w:hint="default"/>
                <w:sz w:val="21"/>
                <w:szCs w:val="21"/>
              </w:rPr>
              <w:t>证</w:t>
            </w:r>
            <w:r>
              <w:rPr>
                <w:rFonts w:ascii="宋体" w:hAnsi="宋体" w:cs="宋体" w:eastAsia="宋体" w:hint="default"/>
                <w:spacing w:val="-51"/>
                <w:sz w:val="21"/>
                <w:szCs w:val="21"/>
              </w:rPr>
              <w:t> </w:t>
            </w:r>
            <w:r>
              <w:rPr>
                <w:rFonts w:ascii="宋体" w:hAnsi="宋体" w:cs="宋体" w:eastAsia="宋体" w:hint="default"/>
                <w:sz w:val="21"/>
                <w:szCs w:val="21"/>
              </w:rPr>
              <w:t>书</w:t>
            </w:r>
            <w:r>
              <w:rPr>
                <w:rFonts w:ascii="宋体" w:hAnsi="宋体" w:cs="宋体" w:eastAsia="宋体" w:hint="default"/>
                <w:spacing w:val="-51"/>
                <w:sz w:val="21"/>
                <w:szCs w:val="21"/>
              </w:rPr>
              <w:t> </w:t>
            </w:r>
            <w:r>
              <w:rPr>
                <w:rFonts w:ascii="宋体" w:hAnsi="宋体" w:cs="宋体" w:eastAsia="宋体" w:hint="default"/>
                <w:sz w:val="21"/>
                <w:szCs w:val="21"/>
              </w:rPr>
              <w:t>号</w:t>
            </w:r>
            <w:r>
              <w:rPr>
                <w:rFonts w:ascii="宋体" w:hAnsi="宋体" w:cs="宋体" w:eastAsia="宋体" w:hint="default"/>
                <w:spacing w:val="-51"/>
                <w:sz w:val="21"/>
                <w:szCs w:val="21"/>
              </w:rPr>
              <w:t> </w:t>
            </w:r>
            <w:r>
              <w:rPr>
                <w:rFonts w:ascii="宋体" w:hAnsi="宋体" w:cs="宋体" w:eastAsia="宋体" w:hint="default"/>
                <w:sz w:val="21"/>
                <w:szCs w:val="21"/>
              </w:rPr>
              <w:t>为</w:t>
            </w:r>
            <w:r>
              <w:rPr>
                <w:rFonts w:ascii="宋体" w:hAnsi="宋体" w:cs="宋体" w:eastAsia="宋体" w:hint="default"/>
                <w:w w:val="100"/>
                <w:sz w:val="21"/>
                <w:szCs w:val="21"/>
              </w:rPr>
              <w:t> </w:t>
            </w:r>
            <w:r>
              <w:rPr>
                <w:rFonts w:ascii="Times New Roman" w:hAnsi="Times New Roman" w:cs="Times New Roman" w:eastAsia="Times New Roman" w:hint="default"/>
                <w:spacing w:val="-3"/>
                <w:sz w:val="21"/>
                <w:szCs w:val="21"/>
              </w:rPr>
              <w:t>GR201751000466</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2018 </w:t>
            </w:r>
            <w:r>
              <w:rPr>
                <w:rFonts w:ascii="宋体" w:hAnsi="宋体" w:cs="宋体" w:eastAsia="宋体" w:hint="default"/>
                <w:sz w:val="21"/>
                <w:szCs w:val="21"/>
              </w:rPr>
              <w:t>年享受</w:t>
            </w:r>
            <w:r>
              <w:rPr>
                <w:rFonts w:ascii="宋体" w:hAnsi="宋体" w:cs="宋体" w:eastAsia="宋体" w:hint="default"/>
                <w:spacing w:val="-29"/>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w:t>
            </w:r>
          </w:p>
          <w:p>
            <w:pPr>
              <w:pStyle w:val="TableParagraph"/>
              <w:spacing w:line="272" w:lineRule="exact" w:before="12"/>
              <w:ind w:left="100" w:right="96"/>
              <w:jc w:val="both"/>
              <w:rPr>
                <w:rFonts w:ascii="宋体" w:hAnsi="宋体" w:cs="宋体" w:eastAsia="宋体" w:hint="default"/>
                <w:sz w:val="21"/>
                <w:szCs w:val="21"/>
              </w:rPr>
            </w:pPr>
            <w:r>
              <w:rPr>
                <w:rFonts w:ascii="宋体" w:hAnsi="宋体" w:cs="宋体" w:eastAsia="宋体" w:hint="default"/>
                <w:spacing w:val="-7"/>
                <w:w w:val="100"/>
                <w:sz w:val="21"/>
                <w:szCs w:val="21"/>
              </w:rPr>
              <w:t>企业所得税优惠税率。子公司成都长虹</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医疗科技有限公司企业所得税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w:t>
            </w:r>
          </w:p>
        </w:tc>
      </w:tr>
      <w:tr>
        <w:trPr>
          <w:trHeight w:val="559" w:hRule="exact"/>
        </w:trPr>
        <w:tc>
          <w:tcPr>
            <w:tcW w:w="109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35</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四川长虹点点帮科技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25%</w:t>
            </w:r>
          </w:p>
        </w:tc>
        <w:tc>
          <w:tcPr>
            <w:tcW w:w="3697" w:type="dxa"/>
            <w:tcBorders>
              <w:top w:val="single" w:sz="6" w:space="0" w:color="000000"/>
              <w:left w:val="single" w:sz="6" w:space="0" w:color="000000"/>
              <w:bottom w:val="single" w:sz="6" w:space="0" w:color="000000"/>
              <w:right w:val="single" w:sz="4" w:space="0" w:color="000000"/>
            </w:tcBorders>
          </w:tcPr>
          <w:p>
            <w:pPr/>
          </w:p>
        </w:tc>
      </w:tr>
      <w:tr>
        <w:trPr>
          <w:trHeight w:val="1378" w:hRule="exact"/>
        </w:trPr>
        <w:tc>
          <w:tcPr>
            <w:tcW w:w="109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36</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4"/>
              <w:ind w:left="100" w:right="259"/>
              <w:jc w:val="left"/>
              <w:rPr>
                <w:rFonts w:ascii="宋体" w:hAnsi="宋体" w:cs="宋体" w:eastAsia="宋体" w:hint="default"/>
                <w:sz w:val="21"/>
                <w:szCs w:val="21"/>
              </w:rPr>
            </w:pPr>
            <w:r>
              <w:rPr>
                <w:rFonts w:ascii="宋体" w:hAnsi="宋体" w:cs="宋体" w:eastAsia="宋体" w:hint="default"/>
                <w:sz w:val="21"/>
                <w:szCs w:val="21"/>
              </w:rPr>
              <w:t>四川智易家网络科技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见备注</w:t>
            </w:r>
          </w:p>
        </w:tc>
        <w:tc>
          <w:tcPr>
            <w:tcW w:w="3697" w:type="dxa"/>
            <w:tcBorders>
              <w:top w:val="single" w:sz="6" w:space="0" w:color="000000"/>
              <w:left w:val="single" w:sz="6" w:space="0" w:color="000000"/>
              <w:bottom w:val="single" w:sz="6" w:space="0" w:color="000000"/>
              <w:right w:val="single" w:sz="4" w:space="0" w:color="000000"/>
            </w:tcBorders>
          </w:tcPr>
          <w:p>
            <w:pPr>
              <w:pStyle w:val="TableParagraph"/>
              <w:spacing w:line="248" w:lineRule="exact"/>
              <w:ind w:left="100" w:right="0"/>
              <w:jc w:val="both"/>
              <w:rPr>
                <w:rFonts w:ascii="宋体" w:hAnsi="宋体" w:cs="宋体" w:eastAsia="宋体" w:hint="default"/>
                <w:sz w:val="21"/>
                <w:szCs w:val="21"/>
              </w:rPr>
            </w:pPr>
            <w:r>
              <w:rPr>
                <w:rFonts w:ascii="宋体" w:hAnsi="宋体" w:cs="宋体" w:eastAsia="宋体" w:hint="default"/>
                <w:spacing w:val="-1"/>
                <w:sz w:val="21"/>
                <w:szCs w:val="21"/>
              </w:rPr>
              <w:t>智易家根据【绵发改西产认字（</w:t>
            </w: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w:t>
            </w:r>
          </w:p>
          <w:p>
            <w:pPr>
              <w:pStyle w:val="TableParagraph"/>
              <w:spacing w:line="228" w:lineRule="auto" w:before="4"/>
              <w:ind w:left="100" w:right="92"/>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pacing w:val="-11"/>
                <w:sz w:val="21"/>
                <w:szCs w:val="21"/>
              </w:rPr>
              <w:t>号】，于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日通过了主</w:t>
            </w:r>
            <w:r>
              <w:rPr>
                <w:rFonts w:ascii="宋体" w:hAnsi="宋体" w:cs="宋体" w:eastAsia="宋体" w:hint="default"/>
                <w:w w:val="100"/>
                <w:sz w:val="21"/>
                <w:szCs w:val="21"/>
              </w:rPr>
              <w:t> </w:t>
            </w:r>
            <w:r>
              <w:rPr>
                <w:rFonts w:ascii="宋体" w:hAnsi="宋体" w:cs="宋体" w:eastAsia="宋体" w:hint="default"/>
                <w:spacing w:val="5"/>
                <w:sz w:val="21"/>
                <w:szCs w:val="21"/>
              </w:rPr>
              <w:t>营业务符合国家鼓励类产业项目的批</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复。</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年享受</w:t>
            </w:r>
            <w:r>
              <w:rPr>
                <w:rFonts w:ascii="宋体" w:hAnsi="宋体" w:cs="宋体" w:eastAsia="宋体" w:hint="default"/>
                <w:spacing w:val="-2"/>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的企业所得税优</w:t>
            </w:r>
            <w:r>
              <w:rPr>
                <w:rFonts w:ascii="宋体" w:hAnsi="宋体" w:cs="宋体" w:eastAsia="宋体" w:hint="default"/>
                <w:w w:val="100"/>
                <w:sz w:val="21"/>
                <w:szCs w:val="21"/>
              </w:rPr>
              <w:t> </w:t>
            </w:r>
            <w:r>
              <w:rPr>
                <w:rFonts w:ascii="宋体" w:hAnsi="宋体" w:cs="宋体" w:eastAsia="宋体" w:hint="default"/>
                <w:sz w:val="21"/>
                <w:szCs w:val="21"/>
              </w:rPr>
              <w:t>惠税率。</w:t>
            </w:r>
          </w:p>
        </w:tc>
      </w:tr>
      <w:tr>
        <w:trPr>
          <w:trHeight w:val="1375" w:hRule="exact"/>
        </w:trPr>
        <w:tc>
          <w:tcPr>
            <w:tcW w:w="109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37</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259"/>
              <w:jc w:val="left"/>
              <w:rPr>
                <w:rFonts w:ascii="宋体" w:hAnsi="宋体" w:cs="宋体" w:eastAsia="宋体" w:hint="default"/>
                <w:sz w:val="21"/>
                <w:szCs w:val="21"/>
              </w:rPr>
            </w:pPr>
            <w:r>
              <w:rPr>
                <w:rFonts w:ascii="宋体" w:hAnsi="宋体" w:cs="宋体" w:eastAsia="宋体" w:hint="default"/>
                <w:sz w:val="21"/>
                <w:szCs w:val="21"/>
              </w:rPr>
              <w:t>四川长虹通信科技有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15%</w:t>
            </w:r>
          </w:p>
        </w:tc>
        <w:tc>
          <w:tcPr>
            <w:tcW w:w="3697" w:type="dxa"/>
            <w:tcBorders>
              <w:top w:val="single" w:sz="6" w:space="0" w:color="000000"/>
              <w:left w:val="single" w:sz="6" w:space="0" w:color="000000"/>
              <w:bottom w:val="single" w:sz="6" w:space="0" w:color="000000"/>
              <w:right w:val="single" w:sz="4" w:space="0" w:color="000000"/>
            </w:tcBorders>
          </w:tcPr>
          <w:p>
            <w:pPr>
              <w:pStyle w:val="TableParagraph"/>
              <w:spacing w:line="247" w:lineRule="exact"/>
              <w:ind w:left="100" w:right="0"/>
              <w:jc w:val="both"/>
              <w:rPr>
                <w:rFonts w:ascii="宋体" w:hAnsi="宋体" w:cs="宋体" w:eastAsia="宋体" w:hint="default"/>
                <w:sz w:val="21"/>
                <w:szCs w:val="21"/>
              </w:rPr>
            </w:pPr>
            <w:r>
              <w:rPr>
                <w:rFonts w:ascii="宋体" w:hAnsi="宋体" w:cs="宋体" w:eastAsia="宋体" w:hint="default"/>
                <w:sz w:val="21"/>
                <w:szCs w:val="21"/>
              </w:rPr>
              <w:t>通信科技于</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日被认定为</w:t>
            </w:r>
          </w:p>
          <w:p>
            <w:pPr>
              <w:pStyle w:val="TableParagraph"/>
              <w:spacing w:line="230" w:lineRule="auto"/>
              <w:ind w:left="100" w:right="96"/>
              <w:jc w:val="both"/>
              <w:rPr>
                <w:rFonts w:ascii="宋体" w:hAnsi="宋体" w:cs="宋体" w:eastAsia="宋体" w:hint="default"/>
                <w:sz w:val="21"/>
                <w:szCs w:val="21"/>
              </w:rPr>
            </w:pPr>
            <w:r>
              <w:rPr>
                <w:rFonts w:ascii="宋体" w:hAnsi="宋体" w:cs="宋体" w:eastAsia="宋体" w:hint="default"/>
                <w:spacing w:val="-7"/>
                <w:sz w:val="21"/>
                <w:szCs w:val="21"/>
              </w:rPr>
              <w:t>高新技术企业，并取得《高新技术企业</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11"/>
                <w:sz w:val="21"/>
                <w:szCs w:val="21"/>
              </w:rPr>
              <w:t>证书》，有效期 </w:t>
            </w:r>
            <w:r>
              <w:rPr>
                <w:rFonts w:ascii="Times New Roman" w:hAnsi="Times New Roman" w:cs="Times New Roman" w:eastAsia="Times New Roman" w:hint="default"/>
                <w:sz w:val="21"/>
                <w:szCs w:val="21"/>
              </w:rPr>
              <w:t>3 </w:t>
            </w:r>
            <w:r>
              <w:rPr>
                <w:rFonts w:ascii="宋体" w:hAnsi="宋体" w:cs="宋体" w:eastAsia="宋体" w:hint="default"/>
                <w:spacing w:val="11"/>
                <w:sz w:val="21"/>
                <w:szCs w:val="21"/>
              </w:rPr>
              <w:t>年，证书编号：</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Times New Roman" w:hAnsi="Times New Roman" w:cs="Times New Roman" w:eastAsia="Times New Roman" w:hint="default"/>
                <w:spacing w:val="-3"/>
                <w:sz w:val="21"/>
                <w:szCs w:val="21"/>
              </w:rPr>
              <w:t>GR201651000077</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2018 </w:t>
            </w:r>
            <w:r>
              <w:rPr>
                <w:rFonts w:ascii="宋体" w:hAnsi="宋体" w:cs="宋体" w:eastAsia="宋体" w:hint="default"/>
                <w:sz w:val="21"/>
                <w:szCs w:val="21"/>
              </w:rPr>
              <w:t>年享受</w:t>
            </w:r>
            <w:r>
              <w:rPr>
                <w:rFonts w:ascii="宋体" w:hAnsi="宋体" w:cs="宋体" w:eastAsia="宋体" w:hint="default"/>
                <w:spacing w:val="-29"/>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w:t>
            </w:r>
          </w:p>
          <w:p>
            <w:pPr>
              <w:pStyle w:val="TableParagraph"/>
              <w:spacing w:line="260" w:lineRule="exact"/>
              <w:ind w:left="100" w:right="0"/>
              <w:jc w:val="both"/>
              <w:rPr>
                <w:rFonts w:ascii="宋体" w:hAnsi="宋体" w:cs="宋体" w:eastAsia="宋体" w:hint="default"/>
                <w:sz w:val="21"/>
                <w:szCs w:val="21"/>
              </w:rPr>
            </w:pPr>
            <w:r>
              <w:rPr>
                <w:rFonts w:ascii="宋体" w:hAnsi="宋体" w:cs="宋体" w:eastAsia="宋体" w:hint="default"/>
                <w:sz w:val="21"/>
                <w:szCs w:val="21"/>
              </w:rPr>
              <w:t>企业所得税优惠税率。</w:t>
            </w:r>
          </w:p>
        </w:tc>
      </w:tr>
      <w:tr>
        <w:trPr>
          <w:trHeight w:val="562" w:hRule="exact"/>
        </w:trPr>
        <w:tc>
          <w:tcPr>
            <w:tcW w:w="109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7"/>
              <w:ind w:left="103" w:right="0"/>
              <w:jc w:val="left"/>
              <w:rPr>
                <w:rFonts w:ascii="Times New Roman" w:hAnsi="Times New Roman" w:cs="Times New Roman" w:eastAsia="Times New Roman" w:hint="default"/>
                <w:sz w:val="21"/>
                <w:szCs w:val="21"/>
              </w:rPr>
            </w:pPr>
            <w:r>
              <w:rPr>
                <w:rFonts w:ascii="Times New Roman"/>
                <w:sz w:val="21"/>
              </w:rPr>
              <w:t>38</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长虹国际控股（香港）</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16.5%</w:t>
            </w:r>
          </w:p>
        </w:tc>
        <w:tc>
          <w:tcPr>
            <w:tcW w:w="369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长虹</w:t>
            </w:r>
            <w:r>
              <w:rPr>
                <w:rFonts w:ascii="宋体" w:hAnsi="宋体" w:cs="宋体" w:eastAsia="宋体" w:hint="default"/>
                <w:spacing w:val="-3"/>
                <w:w w:val="100"/>
                <w:sz w:val="21"/>
                <w:szCs w:val="21"/>
              </w:rPr>
              <w:t>国</w:t>
            </w:r>
            <w:r>
              <w:rPr>
                <w:rFonts w:ascii="宋体" w:hAnsi="宋体" w:cs="宋体" w:eastAsia="宋体" w:hint="default"/>
                <w:w w:val="100"/>
                <w:sz w:val="21"/>
                <w:szCs w:val="21"/>
              </w:rPr>
              <w:t>际</w:t>
            </w:r>
            <w:r>
              <w:rPr>
                <w:rFonts w:ascii="宋体" w:hAnsi="宋体" w:cs="宋体" w:eastAsia="宋体" w:hint="default"/>
                <w:spacing w:val="-3"/>
                <w:w w:val="100"/>
                <w:sz w:val="21"/>
                <w:szCs w:val="21"/>
              </w:rPr>
              <w:t>注</w:t>
            </w:r>
            <w:r>
              <w:rPr>
                <w:rFonts w:ascii="宋体" w:hAnsi="宋体" w:cs="宋体" w:eastAsia="宋体" w:hint="default"/>
                <w:w w:val="100"/>
                <w:sz w:val="21"/>
                <w:szCs w:val="21"/>
              </w:rPr>
              <w:t>册</w:t>
            </w:r>
            <w:r>
              <w:rPr>
                <w:rFonts w:ascii="宋体" w:hAnsi="宋体" w:cs="宋体" w:eastAsia="宋体" w:hint="default"/>
                <w:spacing w:val="-3"/>
                <w:w w:val="100"/>
                <w:sz w:val="21"/>
                <w:szCs w:val="21"/>
              </w:rPr>
              <w:t>地</w:t>
            </w:r>
            <w:r>
              <w:rPr>
                <w:rFonts w:ascii="宋体" w:hAnsi="宋体" w:cs="宋体" w:eastAsia="宋体" w:hint="default"/>
                <w:w w:val="100"/>
                <w:sz w:val="21"/>
                <w:szCs w:val="21"/>
              </w:rPr>
              <w:t>中</w:t>
            </w:r>
            <w:r>
              <w:rPr>
                <w:rFonts w:ascii="宋体" w:hAnsi="宋体" w:cs="宋体" w:eastAsia="宋体" w:hint="default"/>
                <w:spacing w:val="-3"/>
                <w:w w:val="100"/>
                <w:sz w:val="21"/>
                <w:szCs w:val="21"/>
              </w:rPr>
              <w:t>国</w:t>
            </w:r>
            <w:r>
              <w:rPr>
                <w:rFonts w:ascii="宋体" w:hAnsi="宋体" w:cs="宋体" w:eastAsia="宋体" w:hint="default"/>
                <w:w w:val="100"/>
                <w:sz w:val="21"/>
                <w:szCs w:val="21"/>
              </w:rPr>
              <w:t>香港</w:t>
            </w:r>
            <w:r>
              <w:rPr>
                <w:rFonts w:ascii="宋体" w:hAnsi="宋体" w:cs="宋体" w:eastAsia="宋体" w:hint="default"/>
                <w:spacing w:val="-94"/>
                <w:w w:val="100"/>
                <w:sz w:val="21"/>
                <w:szCs w:val="21"/>
              </w:rPr>
              <w:t>，</w:t>
            </w:r>
            <w:r>
              <w:rPr>
                <w:rFonts w:ascii="宋体" w:hAnsi="宋体" w:cs="宋体" w:eastAsia="宋体" w:hint="default"/>
                <w:w w:val="100"/>
                <w:sz w:val="21"/>
                <w:szCs w:val="21"/>
              </w:rPr>
              <w:t>企业</w:t>
            </w:r>
            <w:r>
              <w:rPr>
                <w:rFonts w:ascii="宋体" w:hAnsi="宋体" w:cs="宋体" w:eastAsia="宋体" w:hint="default"/>
                <w:spacing w:val="-3"/>
                <w:w w:val="100"/>
                <w:sz w:val="21"/>
                <w:szCs w:val="21"/>
              </w:rPr>
              <w:t>所</w:t>
            </w:r>
            <w:r>
              <w:rPr>
                <w:rFonts w:ascii="宋体" w:hAnsi="宋体" w:cs="宋体" w:eastAsia="宋体" w:hint="default"/>
                <w:w w:val="100"/>
                <w:sz w:val="21"/>
                <w:szCs w:val="21"/>
              </w:rPr>
              <w:t>得税</w:t>
            </w:r>
          </w:p>
          <w:p>
            <w:pPr>
              <w:pStyle w:val="TableParagraph"/>
              <w:spacing w:line="289" w:lineRule="exact"/>
              <w:ind w:left="100" w:right="0"/>
              <w:jc w:val="left"/>
              <w:rPr>
                <w:rFonts w:ascii="宋体" w:hAnsi="宋体" w:cs="宋体" w:eastAsia="宋体" w:hint="default"/>
                <w:sz w:val="21"/>
                <w:szCs w:val="21"/>
              </w:rPr>
            </w:pPr>
            <w:r>
              <w:rPr>
                <w:rFonts w:ascii="宋体" w:hAnsi="宋体" w:cs="宋体" w:eastAsia="宋体" w:hint="default"/>
                <w:sz w:val="21"/>
                <w:szCs w:val="21"/>
              </w:rPr>
              <w:t>税率</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16.5%</w:t>
            </w:r>
            <w:r>
              <w:rPr>
                <w:rFonts w:ascii="宋体" w:hAnsi="宋体" w:cs="宋体" w:eastAsia="宋体" w:hint="default"/>
                <w:sz w:val="21"/>
                <w:szCs w:val="21"/>
              </w:rPr>
              <w:t>。</w:t>
            </w:r>
          </w:p>
        </w:tc>
      </w:tr>
      <w:tr>
        <w:trPr>
          <w:trHeight w:val="560" w:hRule="exact"/>
        </w:trPr>
        <w:tc>
          <w:tcPr>
            <w:tcW w:w="109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39</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绵阳虹云孵化器管理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25%</w:t>
            </w:r>
          </w:p>
        </w:tc>
        <w:tc>
          <w:tcPr>
            <w:tcW w:w="3697" w:type="dxa"/>
            <w:tcBorders>
              <w:top w:val="single" w:sz="6" w:space="0" w:color="000000"/>
              <w:left w:val="single" w:sz="6" w:space="0" w:color="000000"/>
              <w:bottom w:val="single" w:sz="6" w:space="0" w:color="000000"/>
              <w:right w:val="single" w:sz="4" w:space="0" w:color="000000"/>
            </w:tcBorders>
          </w:tcPr>
          <w:p>
            <w:pPr/>
          </w:p>
        </w:tc>
      </w:tr>
      <w:tr>
        <w:trPr>
          <w:trHeight w:val="557" w:hRule="exact"/>
        </w:trPr>
        <w:tc>
          <w:tcPr>
            <w:tcW w:w="1099"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40</w:t>
            </w:r>
          </w:p>
        </w:tc>
        <w:tc>
          <w:tcPr>
            <w:tcW w:w="2271" w:type="dxa"/>
            <w:tcBorders>
              <w:top w:val="single" w:sz="6" w:space="0" w:color="000000"/>
              <w:left w:val="single" w:sz="6" w:space="0" w:color="000000"/>
              <w:bottom w:val="single" w:sz="4"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零八一电子集团有限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8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见备注</w:t>
            </w:r>
          </w:p>
        </w:tc>
        <w:tc>
          <w:tcPr>
            <w:tcW w:w="3697" w:type="dxa"/>
            <w:tcBorders>
              <w:top w:val="single" w:sz="6" w:space="0" w:color="000000"/>
              <w:left w:val="single" w:sz="6"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零八</w:t>
            </w:r>
            <w:r>
              <w:rPr>
                <w:rFonts w:ascii="宋体" w:hAnsi="宋体" w:cs="宋体" w:eastAsia="宋体" w:hint="default"/>
                <w:spacing w:val="-3"/>
                <w:w w:val="100"/>
                <w:sz w:val="21"/>
                <w:szCs w:val="21"/>
              </w:rPr>
              <w:t>一</w:t>
            </w:r>
            <w:r>
              <w:rPr>
                <w:rFonts w:ascii="宋体" w:hAnsi="宋体" w:cs="宋体" w:eastAsia="宋体" w:hint="default"/>
                <w:w w:val="100"/>
                <w:sz w:val="21"/>
                <w:szCs w:val="21"/>
              </w:rPr>
              <w:t>电</w:t>
            </w:r>
            <w:r>
              <w:rPr>
                <w:rFonts w:ascii="宋体" w:hAnsi="宋体" w:cs="宋体" w:eastAsia="宋体" w:hint="default"/>
                <w:spacing w:val="-3"/>
                <w:w w:val="100"/>
                <w:sz w:val="21"/>
                <w:szCs w:val="21"/>
              </w:rPr>
              <w:t>子</w:t>
            </w:r>
            <w:r>
              <w:rPr>
                <w:rFonts w:ascii="宋体" w:hAnsi="宋体" w:cs="宋体" w:eastAsia="宋体" w:hint="default"/>
                <w:w w:val="100"/>
                <w:sz w:val="21"/>
                <w:szCs w:val="21"/>
              </w:rPr>
              <w:t>集团</w:t>
            </w:r>
            <w:r>
              <w:rPr>
                <w:rFonts w:ascii="宋体" w:hAnsi="宋体" w:cs="宋体" w:eastAsia="宋体" w:hint="default"/>
                <w:spacing w:val="-94"/>
                <w:w w:val="100"/>
                <w:sz w:val="21"/>
                <w:szCs w:val="21"/>
              </w:rPr>
              <w:t>、</w:t>
            </w:r>
            <w:r>
              <w:rPr>
                <w:rFonts w:ascii="宋体" w:hAnsi="宋体" w:cs="宋体" w:eastAsia="宋体" w:hint="default"/>
                <w:w w:val="100"/>
                <w:sz w:val="21"/>
                <w:szCs w:val="21"/>
              </w:rPr>
              <w:t>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四</w:t>
            </w:r>
            <w:r>
              <w:rPr>
                <w:rFonts w:ascii="宋体" w:hAnsi="宋体" w:cs="宋体" w:eastAsia="宋体" w:hint="default"/>
                <w:w w:val="100"/>
                <w:sz w:val="21"/>
                <w:szCs w:val="21"/>
              </w:rPr>
              <w:t>川力</w:t>
            </w:r>
            <w:r>
              <w:rPr>
                <w:rFonts w:ascii="宋体" w:hAnsi="宋体" w:cs="宋体" w:eastAsia="宋体" w:hint="default"/>
                <w:spacing w:val="-3"/>
                <w:w w:val="100"/>
                <w:sz w:val="21"/>
                <w:szCs w:val="21"/>
              </w:rPr>
              <w:t>源</w:t>
            </w:r>
            <w:r>
              <w:rPr>
                <w:rFonts w:ascii="宋体" w:hAnsi="宋体" w:cs="宋体" w:eastAsia="宋体" w:hint="default"/>
                <w:w w:val="100"/>
                <w:sz w:val="21"/>
                <w:szCs w:val="21"/>
              </w:rPr>
              <w:t>电子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有限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四</w:t>
            </w:r>
            <w:r>
              <w:rPr>
                <w:rFonts w:ascii="宋体" w:hAnsi="宋体" w:cs="宋体" w:eastAsia="宋体" w:hint="default"/>
                <w:spacing w:val="-3"/>
                <w:w w:val="100"/>
                <w:sz w:val="21"/>
                <w:szCs w:val="21"/>
              </w:rPr>
              <w:t>川</w:t>
            </w:r>
            <w:r>
              <w:rPr>
                <w:rFonts w:ascii="宋体" w:hAnsi="宋体" w:cs="宋体" w:eastAsia="宋体" w:hint="default"/>
                <w:w w:val="100"/>
                <w:sz w:val="21"/>
                <w:szCs w:val="21"/>
              </w:rPr>
              <w:t>红</w:t>
            </w:r>
            <w:r>
              <w:rPr>
                <w:rFonts w:ascii="宋体" w:hAnsi="宋体" w:cs="宋体" w:eastAsia="宋体" w:hint="default"/>
                <w:spacing w:val="-3"/>
                <w:w w:val="100"/>
                <w:sz w:val="21"/>
                <w:szCs w:val="21"/>
              </w:rPr>
              <w:t>轮</w:t>
            </w:r>
            <w:r>
              <w:rPr>
                <w:rFonts w:ascii="宋体" w:hAnsi="宋体" w:cs="宋体" w:eastAsia="宋体" w:hint="default"/>
                <w:w w:val="100"/>
                <w:sz w:val="21"/>
                <w:szCs w:val="21"/>
              </w:rPr>
              <w:t>机械</w:t>
            </w:r>
            <w:r>
              <w:rPr>
                <w:rFonts w:ascii="宋体" w:hAnsi="宋体" w:cs="宋体" w:eastAsia="宋体" w:hint="default"/>
                <w:spacing w:val="-3"/>
                <w:w w:val="100"/>
                <w:sz w:val="21"/>
                <w:szCs w:val="21"/>
              </w:rPr>
              <w:t>有</w:t>
            </w:r>
            <w:r>
              <w:rPr>
                <w:rFonts w:ascii="宋体" w:hAnsi="宋体" w:cs="宋体" w:eastAsia="宋体" w:hint="default"/>
                <w:w w:val="100"/>
                <w:sz w:val="21"/>
                <w:szCs w:val="21"/>
              </w:rPr>
              <w:t>限公</w:t>
            </w:r>
          </w:p>
        </w:tc>
      </w:tr>
    </w:tbl>
    <w:p>
      <w:pPr>
        <w:spacing w:after="0" w:line="273"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099"/>
        <w:gridCol w:w="2271"/>
        <w:gridCol w:w="1983"/>
        <w:gridCol w:w="3697"/>
      </w:tblGrid>
      <w:tr>
        <w:trPr>
          <w:trHeight w:val="1920" w:hRule="exact"/>
        </w:trPr>
        <w:tc>
          <w:tcPr>
            <w:tcW w:w="1099" w:type="dxa"/>
            <w:tcBorders>
              <w:top w:val="single" w:sz="4" w:space="0" w:color="000000"/>
              <w:left w:val="single" w:sz="4" w:space="0" w:color="000000"/>
              <w:bottom w:val="single" w:sz="6" w:space="0" w:color="000000"/>
              <w:right w:val="single" w:sz="6" w:space="0" w:color="000000"/>
            </w:tcBorders>
          </w:tcPr>
          <w:p>
            <w:pPr/>
          </w:p>
        </w:tc>
        <w:tc>
          <w:tcPr>
            <w:tcW w:w="2271" w:type="dxa"/>
            <w:tcBorders>
              <w:top w:val="single" w:sz="4" w:space="0" w:color="000000"/>
              <w:left w:val="single" w:sz="6" w:space="0" w:color="000000"/>
              <w:bottom w:val="single" w:sz="6" w:space="0" w:color="000000"/>
              <w:right w:val="single" w:sz="6" w:space="0" w:color="000000"/>
            </w:tcBorders>
          </w:tcPr>
          <w:p>
            <w:pPr/>
          </w:p>
        </w:tc>
        <w:tc>
          <w:tcPr>
            <w:tcW w:w="1983" w:type="dxa"/>
            <w:tcBorders>
              <w:top w:val="single" w:sz="4" w:space="0" w:color="000000"/>
              <w:left w:val="single" w:sz="6" w:space="0" w:color="000000"/>
              <w:bottom w:val="single" w:sz="6" w:space="0" w:color="000000"/>
              <w:right w:val="single" w:sz="6" w:space="0" w:color="000000"/>
            </w:tcBorders>
          </w:tcPr>
          <w:p>
            <w:pPr/>
          </w:p>
        </w:tc>
        <w:tc>
          <w:tcPr>
            <w:tcW w:w="3697" w:type="dxa"/>
            <w:tcBorders>
              <w:top w:val="single" w:sz="4" w:space="0" w:color="000000"/>
              <w:left w:val="single" w:sz="6" w:space="0" w:color="000000"/>
              <w:bottom w:val="single" w:sz="6" w:space="0" w:color="000000"/>
              <w:right w:val="single" w:sz="4" w:space="0" w:color="000000"/>
            </w:tcBorders>
          </w:tcPr>
          <w:p>
            <w:pPr>
              <w:pStyle w:val="TableParagraph"/>
              <w:spacing w:line="250" w:lineRule="exact"/>
              <w:ind w:left="100" w:right="0"/>
              <w:jc w:val="both"/>
              <w:rPr>
                <w:rFonts w:ascii="宋体" w:hAnsi="宋体" w:cs="宋体" w:eastAsia="宋体" w:hint="default"/>
                <w:sz w:val="21"/>
                <w:szCs w:val="21"/>
              </w:rPr>
            </w:pPr>
            <w:r>
              <w:rPr>
                <w:rFonts w:ascii="宋体" w:hAnsi="宋体" w:cs="宋体" w:eastAsia="宋体" w:hint="default"/>
                <w:sz w:val="21"/>
                <w:szCs w:val="21"/>
              </w:rPr>
              <w:t>司企业所得税税率</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；子公司零八</w:t>
            </w:r>
          </w:p>
          <w:p>
            <w:pPr>
              <w:pStyle w:val="TableParagraph"/>
              <w:spacing w:line="230" w:lineRule="auto"/>
              <w:ind w:left="100" w:right="92"/>
              <w:jc w:val="both"/>
              <w:rPr>
                <w:rFonts w:ascii="宋体" w:hAnsi="宋体" w:cs="宋体" w:eastAsia="宋体" w:hint="default"/>
                <w:sz w:val="21"/>
                <w:szCs w:val="21"/>
              </w:rPr>
            </w:pPr>
            <w:r>
              <w:rPr>
                <w:rFonts w:ascii="宋体" w:hAnsi="宋体" w:cs="宋体" w:eastAsia="宋体" w:hint="default"/>
                <w:spacing w:val="5"/>
                <w:sz w:val="21"/>
                <w:szCs w:val="21"/>
              </w:rPr>
              <w:t>一电子集团四川天源机械有限公司于</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日被认定为高新技术企</w:t>
            </w:r>
            <w:r>
              <w:rPr>
                <w:rFonts w:ascii="宋体" w:hAnsi="宋体" w:cs="宋体" w:eastAsia="宋体" w:hint="default"/>
                <w:w w:val="100"/>
                <w:sz w:val="21"/>
                <w:szCs w:val="21"/>
              </w:rPr>
              <w:t> </w:t>
            </w:r>
            <w:r>
              <w:rPr>
                <w:rFonts w:ascii="宋体" w:hAnsi="宋体" w:cs="宋体" w:eastAsia="宋体" w:hint="default"/>
                <w:spacing w:val="-7"/>
                <w:sz w:val="21"/>
                <w:szCs w:val="21"/>
              </w:rPr>
              <w:t>业，并取得《高新技术企业证书》，有</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效 期 </w:t>
            </w:r>
            <w:r>
              <w:rPr>
                <w:rFonts w:ascii="Times New Roman" w:hAnsi="Times New Roman" w:cs="Times New Roman" w:eastAsia="Times New Roman" w:hint="default"/>
                <w:sz w:val="21"/>
                <w:szCs w:val="21"/>
              </w:rPr>
              <w:t>3 </w:t>
            </w:r>
            <w:r>
              <w:rPr>
                <w:rFonts w:ascii="宋体" w:hAnsi="宋体" w:cs="宋体" w:eastAsia="宋体" w:hint="default"/>
                <w:sz w:val="21"/>
                <w:szCs w:val="21"/>
              </w:rPr>
              <w:t>年 ， 证 书 编 号</w:t>
            </w:r>
            <w:r>
              <w:rPr>
                <w:rFonts w:ascii="宋体" w:hAnsi="宋体" w:cs="宋体" w:eastAsia="宋体" w:hint="default"/>
                <w:spacing w:val="62"/>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Times New Roman" w:hAnsi="Times New Roman" w:cs="Times New Roman" w:eastAsia="Times New Roman" w:hint="default"/>
                <w:spacing w:val="-3"/>
                <w:sz w:val="21"/>
                <w:szCs w:val="21"/>
              </w:rPr>
              <w:t>GR201751001417</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2018 </w:t>
            </w:r>
            <w:r>
              <w:rPr>
                <w:rFonts w:ascii="宋体" w:hAnsi="宋体" w:cs="宋体" w:eastAsia="宋体" w:hint="default"/>
                <w:sz w:val="21"/>
                <w:szCs w:val="21"/>
              </w:rPr>
              <w:t>年享受</w:t>
            </w:r>
            <w:r>
              <w:rPr>
                <w:rFonts w:ascii="宋体" w:hAnsi="宋体" w:cs="宋体" w:eastAsia="宋体" w:hint="default"/>
                <w:spacing w:val="-29"/>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w:t>
            </w:r>
          </w:p>
          <w:p>
            <w:pPr>
              <w:pStyle w:val="TableParagraph"/>
              <w:spacing w:line="257" w:lineRule="exact"/>
              <w:ind w:left="100" w:right="0"/>
              <w:jc w:val="both"/>
              <w:rPr>
                <w:rFonts w:ascii="宋体" w:hAnsi="宋体" w:cs="宋体" w:eastAsia="宋体" w:hint="default"/>
                <w:sz w:val="21"/>
                <w:szCs w:val="21"/>
              </w:rPr>
            </w:pPr>
            <w:r>
              <w:rPr>
                <w:rFonts w:ascii="宋体" w:hAnsi="宋体" w:cs="宋体" w:eastAsia="宋体" w:hint="default"/>
                <w:sz w:val="21"/>
                <w:szCs w:val="21"/>
              </w:rPr>
              <w:t>企业所得税优惠税率。</w:t>
            </w:r>
          </w:p>
        </w:tc>
      </w:tr>
      <w:tr>
        <w:trPr>
          <w:trHeight w:val="557" w:hRule="exact"/>
        </w:trPr>
        <w:tc>
          <w:tcPr>
            <w:tcW w:w="1099"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41</w:t>
            </w:r>
          </w:p>
        </w:tc>
        <w:tc>
          <w:tcPr>
            <w:tcW w:w="2271"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四川虹魔方网络科技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8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25%</w:t>
            </w:r>
          </w:p>
        </w:tc>
        <w:tc>
          <w:tcPr>
            <w:tcW w:w="3697"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p>
      <w:pPr>
        <w:pStyle w:val="Heading3"/>
        <w:spacing w:line="240" w:lineRule="auto"/>
        <w:ind w:right="0"/>
        <w:jc w:val="both"/>
        <w:rPr>
          <w:b w:val="0"/>
          <w:bCs w:val="0"/>
        </w:rPr>
      </w:pPr>
      <w:r>
        <w:rPr>
          <w:rFonts w:ascii="宋体" w:hAnsi="宋体" w:cs="宋体" w:eastAsia="宋体" w:hint="default"/>
        </w:rPr>
        <w:t>2. </w:t>
      </w:r>
      <w:r>
        <w:rPr>
          <w:rFonts w:ascii="宋体" w:hAnsi="宋体" w:cs="宋体" w:eastAsia="宋体" w:hint="default"/>
          <w:spacing w:val="2"/>
        </w:rPr>
        <w:t> </w:t>
      </w:r>
      <w:r>
        <w:rPr/>
        <w:t>税收优惠</w:t>
      </w:r>
      <w:r>
        <w:rPr>
          <w:b w:val="0"/>
          <w:bCs w:val="0"/>
        </w:rPr>
      </w:r>
    </w:p>
    <w:p>
      <w:pPr>
        <w:pStyle w:val="BodyText"/>
        <w:spacing w:line="240" w:lineRule="auto" w:before="57"/>
        <w:ind w:right="0"/>
        <w:jc w:val="both"/>
      </w:pPr>
      <w:r>
        <w:rPr/>
        <w:t>√适用□不适用</w:t>
      </w:r>
    </w:p>
    <w:p>
      <w:pPr>
        <w:pStyle w:val="BodyText"/>
        <w:spacing w:line="297" w:lineRule="auto" w:before="73"/>
        <w:ind w:right="227" w:firstLine="419"/>
        <w:jc w:val="both"/>
      </w:pPr>
      <w:r>
        <w:rPr/>
        <w:t>根据</w:t>
      </w:r>
      <w:r>
        <w:rPr>
          <w:spacing w:val="-50"/>
        </w:rPr>
        <w:t> </w:t>
      </w:r>
      <w:r>
        <w:rPr>
          <w:rFonts w:ascii="Times New Roman" w:hAnsi="Times New Roman" w:cs="Times New Roman" w:eastAsia="Times New Roman" w:hint="default"/>
        </w:rPr>
        <w:t>2011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27 </w:t>
      </w:r>
      <w:r>
        <w:rPr/>
        <w:t>日《财政部、海关总署、国家税务总局关于深入实施西部大开发战略有</w:t>
      </w:r>
      <w:r>
        <w:rPr>
          <w:w w:val="100"/>
        </w:rPr>
        <w:t> </w:t>
      </w:r>
      <w:r>
        <w:rPr/>
        <w:t>关税收优惠政策问题的通知》（财税</w:t>
      </w:r>
      <w:r>
        <w:rPr>
          <w:rFonts w:ascii="Times New Roman" w:hAnsi="Times New Roman" w:cs="Times New Roman" w:eastAsia="Times New Roman" w:hint="default"/>
        </w:rPr>
        <w:t>[2011]58</w:t>
      </w:r>
      <w:r>
        <w:rPr>
          <w:rFonts w:ascii="Times New Roman" w:hAnsi="Times New Roman" w:cs="Times New Roman" w:eastAsia="Times New Roman" w:hint="default"/>
          <w:spacing w:val="23"/>
        </w:rPr>
        <w:t> </w:t>
      </w:r>
      <w:r>
        <w:rPr/>
        <w:t>号）、《国家税务总局关于深入实施西部大开发战</w:t>
      </w:r>
      <w:r>
        <w:rPr>
          <w:w w:val="100"/>
        </w:rPr>
        <w:t> </w:t>
      </w:r>
      <w:r>
        <w:rPr/>
        <w:t>略有关企业所得税问题的公告》（国家税务总局公告</w:t>
      </w:r>
      <w:r>
        <w:rPr>
          <w:spacing w:val="-4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2"/>
        </w:rPr>
        <w:t> </w:t>
      </w:r>
      <w:r>
        <w:rPr/>
        <w:t>年第</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号），自</w:t>
      </w:r>
      <w:r>
        <w:rPr>
          <w:spacing w:val="-4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日至</w:t>
      </w:r>
      <w:r>
        <w:rPr/>
      </w:r>
    </w:p>
    <w:p>
      <w:pPr>
        <w:pStyle w:val="BodyText"/>
        <w:spacing w:line="297" w:lineRule="auto" w:before="13"/>
        <w:ind w:right="227"/>
        <w:jc w:val="both"/>
      </w:pPr>
      <w:r>
        <w:rPr>
          <w:rFonts w:ascii="Times New Roman" w:hAnsi="Times New Roman" w:cs="Times New Roman" w:eastAsia="Times New Roman" w:hint="default"/>
        </w:rPr>
        <w:t>2020</w:t>
      </w:r>
      <w:r>
        <w:rPr>
          <w:rFonts w:ascii="Times New Roman" w:hAnsi="Times New Roman" w:cs="Times New Roman" w:eastAsia="Times New Roman" w:hint="default"/>
          <w:spacing w:val="7"/>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2"/>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spacing w:val="-3"/>
        </w:rPr>
        <w:t>日，对设在西部地区以《西部地区鼓励类产业目录》中规定的产业项目为主营业</w:t>
      </w:r>
      <w:r>
        <w:rPr>
          <w:spacing w:val="-100"/>
        </w:rPr>
        <w:t> </w:t>
      </w:r>
      <w:r>
        <w:rPr>
          <w:spacing w:val="-100"/>
        </w:rPr>
      </w:r>
      <w:r>
        <w:rPr>
          <w:spacing w:val="-2"/>
        </w:rPr>
        <w:t>务，且其当年度主营业务收入占企业收入总额</w:t>
      </w:r>
      <w:r>
        <w:rPr/>
        <w:t> </w:t>
      </w:r>
      <w:r>
        <w:rPr>
          <w:rFonts w:ascii="Times New Roman" w:hAnsi="Times New Roman" w:cs="Times New Roman" w:eastAsia="Times New Roman" w:hint="default"/>
          <w:spacing w:val="-2"/>
        </w:rPr>
        <w:t>70%</w:t>
      </w:r>
      <w:r>
        <w:rPr>
          <w:spacing w:val="-2"/>
        </w:rPr>
        <w:t>以上的企业，经企业申请，主管税务机关审核</w:t>
      </w:r>
      <w:r>
        <w:rPr>
          <w:spacing w:val="-85"/>
        </w:rPr>
        <w:t> </w:t>
      </w:r>
      <w:r>
        <w:rPr>
          <w:spacing w:val="-85"/>
        </w:rPr>
      </w:r>
      <w:r>
        <w:rPr>
          <w:spacing w:val="-5"/>
        </w:rPr>
        <w:t>确认后，可减按</w:t>
      </w:r>
      <w:r>
        <w:rPr>
          <w:spacing w:val="-35"/>
        </w:rPr>
        <w:t> </w:t>
      </w:r>
      <w:r>
        <w:rPr>
          <w:rFonts w:ascii="Times New Roman" w:hAnsi="Times New Roman" w:cs="Times New Roman" w:eastAsia="Times New Roman" w:hint="default"/>
          <w:spacing w:val="-3"/>
        </w:rPr>
        <w:t>15%</w:t>
      </w:r>
      <w:r>
        <w:rPr>
          <w:spacing w:val="-3"/>
        </w:rPr>
        <w:t>税率缴纳企业所得税。</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14"/>
        </w:rPr>
        <w:t> </w:t>
      </w:r>
      <w:r>
        <w:rPr>
          <w:spacing w:val="-3"/>
        </w:rPr>
        <w:t>年度公司的经营业务未发生改变，公司暂按</w:t>
      </w:r>
      <w:r>
        <w:rPr>
          <w:spacing w:val="-34"/>
        </w:rPr>
        <w:t> </w:t>
      </w:r>
      <w:r>
        <w:rPr>
          <w:rFonts w:ascii="Times New Roman" w:hAnsi="Times New Roman" w:cs="Times New Roman" w:eastAsia="Times New Roman" w:hint="default"/>
        </w:rPr>
        <w:t>15%</w:t>
      </w:r>
      <w:r>
        <w:rPr>
          <w:rFonts w:ascii="Times New Roman" w:hAnsi="Times New Roman" w:cs="Times New Roman" w:eastAsia="Times New Roman" w:hint="default"/>
          <w:spacing w:val="-45"/>
        </w:rPr>
        <w:t> </w:t>
      </w:r>
      <w:r>
        <w:rPr>
          <w:rFonts w:ascii="Times New Roman" w:hAnsi="Times New Roman" w:cs="Times New Roman" w:eastAsia="Times New Roman" w:hint="default"/>
          <w:spacing w:val="-45"/>
        </w:rPr>
      </w:r>
      <w:r>
        <w:rPr/>
        <w:t>企业所得税税率申报纳税。</w:t>
      </w:r>
    </w:p>
    <w:p>
      <w:pPr>
        <w:pStyle w:val="BodyText"/>
        <w:spacing w:line="297" w:lineRule="auto" w:before="34"/>
        <w:ind w:right="228" w:firstLine="419"/>
        <w:jc w:val="both"/>
      </w:pPr>
      <w:r>
        <w:rPr/>
        <w:t>根据财税【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137 </w:t>
      </w:r>
      <w:r>
        <w:rPr/>
        <w:t>号、财税【</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75</w:t>
      </w:r>
      <w:r>
        <w:rPr>
          <w:rFonts w:ascii="Times New Roman" w:hAnsi="Times New Roman" w:cs="Times New Roman" w:eastAsia="Times New Roman" w:hint="default"/>
          <w:spacing w:val="5"/>
        </w:rPr>
        <w:t> </w:t>
      </w:r>
      <w:r>
        <w:rPr/>
        <w:t>号，长美科技有限公司销售蔬菜、部分鲜活肉蛋</w:t>
      </w:r>
      <w:r>
        <w:rPr>
          <w:w w:val="100"/>
        </w:rPr>
        <w:t> </w:t>
      </w:r>
      <w:r>
        <w:rPr/>
        <w:t>产品享受免征增值税优惠。</w:t>
      </w:r>
    </w:p>
    <w:p>
      <w:pPr>
        <w:spacing w:line="240" w:lineRule="auto" w:before="12"/>
        <w:rPr>
          <w:rFonts w:ascii="宋体" w:hAnsi="宋体" w:cs="宋体" w:eastAsia="宋体" w:hint="default"/>
          <w:sz w:val="19"/>
          <w:szCs w:val="19"/>
        </w:rPr>
      </w:pPr>
    </w:p>
    <w:p>
      <w:pPr>
        <w:pStyle w:val="Heading3"/>
        <w:spacing w:line="240" w:lineRule="auto" w:before="0"/>
        <w:ind w:right="0"/>
        <w:jc w:val="both"/>
        <w:rPr>
          <w:b w:val="0"/>
          <w:bCs w:val="0"/>
        </w:rPr>
      </w:pPr>
      <w:r>
        <w:rPr>
          <w:rFonts w:ascii="宋体" w:hAnsi="宋体" w:cs="宋体" w:eastAsia="宋体" w:hint="default"/>
        </w:rPr>
        <w:t>3. </w:t>
      </w:r>
      <w:r>
        <w:rPr>
          <w:rFonts w:ascii="宋体" w:hAnsi="宋体" w:cs="宋体" w:eastAsia="宋体" w:hint="default"/>
          <w:spacing w:val="1"/>
        </w:rPr>
        <w:t> </w:t>
      </w:r>
      <w:r>
        <w:rPr/>
        <w:t>其他</w:t>
      </w:r>
      <w:r>
        <w:rPr>
          <w:b w:val="0"/>
          <w:bCs w:val="0"/>
        </w:rPr>
      </w:r>
    </w:p>
    <w:p>
      <w:pPr>
        <w:spacing w:line="501" w:lineRule="auto" w:before="58"/>
        <w:ind w:left="218" w:right="6518"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七、合并财务报表项目注释</w:t>
      </w:r>
      <w:r>
        <w:rPr>
          <w:rFonts w:ascii="宋体" w:hAnsi="宋体" w:cs="宋体" w:eastAsia="宋体" w:hint="default"/>
          <w:sz w:val="21"/>
          <w:szCs w:val="21"/>
        </w:rPr>
      </w:r>
    </w:p>
    <w:p>
      <w:pPr>
        <w:pStyle w:val="BodyText"/>
        <w:spacing w:line="239" w:lineRule="exact"/>
        <w:ind w:left="638" w:right="256"/>
        <w:jc w:val="left"/>
      </w:pPr>
      <w:r>
        <w:rPr/>
        <w:t>下列所披露的财务报表数据，除特别注明之外，货币单位为人民币元。</w:t>
      </w:r>
    </w:p>
    <w:p>
      <w:pPr>
        <w:pStyle w:val="Heading3"/>
        <w:spacing w:line="240" w:lineRule="auto" w:before="68"/>
        <w:ind w:right="0"/>
        <w:jc w:val="both"/>
        <w:rPr>
          <w:b w:val="0"/>
          <w:bCs w:val="0"/>
        </w:rPr>
      </w:pPr>
      <w:r>
        <w:rPr>
          <w:rFonts w:ascii="宋体" w:hAnsi="宋体" w:cs="宋体" w:eastAsia="宋体" w:hint="default"/>
        </w:rPr>
        <w:t>1</w:t>
      </w:r>
      <w:r>
        <w:rPr/>
        <w:t>、</w:t>
      </w:r>
      <w:r>
        <w:rPr>
          <w:spacing w:val="-2"/>
        </w:rPr>
        <w:t> </w:t>
      </w:r>
      <w:r>
        <w:rPr/>
        <w:t>货币资金</w:t>
      </w:r>
      <w:r>
        <w:rPr>
          <w:b w:val="0"/>
          <w:bCs w:val="0"/>
        </w:rPr>
      </w:r>
    </w:p>
    <w:p>
      <w:pPr>
        <w:pStyle w:val="BodyText"/>
        <w:spacing w:line="240" w:lineRule="auto" w:before="58"/>
        <w:ind w:right="0"/>
        <w:jc w:val="both"/>
      </w:pPr>
      <w:r>
        <w:rPr/>
        <w:t>√适用□不适用</w:t>
      </w:r>
    </w:p>
    <w:p>
      <w:pPr>
        <w:pStyle w:val="BodyText"/>
        <w:spacing w:line="271" w:lineRule="exact"/>
        <w:ind w:left="0" w:right="230"/>
        <w:jc w:val="right"/>
      </w:pPr>
      <w:r>
        <w:rPr>
          <w:spacing w:val="-2"/>
        </w:rPr>
        <w:t>单位：元币种：人民币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276"/>
        <w:gridCol w:w="3380"/>
        <w:gridCol w:w="3406"/>
      </w:tblGrid>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759,213.71</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922,602.93</w:t>
            </w:r>
          </w:p>
        </w:tc>
      </w:tr>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8,539,762,715.72</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9,713,303,194.28</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8,330,499,454.86</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5,412,161,297.27</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16,871,021,384.29</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15,126,387,094.48</w:t>
            </w:r>
          </w:p>
        </w:tc>
      </w:tr>
      <w:tr>
        <w:trPr>
          <w:trHeight w:val="55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9" w:right="0"/>
              <w:jc w:val="left"/>
              <w:rPr>
                <w:rFonts w:ascii="宋体" w:hAnsi="宋体" w:cs="宋体" w:eastAsia="宋体" w:hint="default"/>
                <w:sz w:val="21"/>
                <w:szCs w:val="21"/>
              </w:rPr>
            </w:pPr>
            <w:r>
              <w:rPr>
                <w:rFonts w:ascii="宋体" w:hAnsi="宋体" w:cs="宋体" w:eastAsia="宋体" w:hint="default"/>
                <w:spacing w:val="-7"/>
                <w:sz w:val="21"/>
                <w:szCs w:val="21"/>
              </w:rPr>
              <w:t>其中：存放在境外的</w:t>
            </w:r>
          </w:p>
          <w:p>
            <w:pPr>
              <w:pStyle w:val="TableParagraph"/>
              <w:spacing w:line="273" w:lineRule="exact"/>
              <w:ind w:left="712" w:right="0"/>
              <w:jc w:val="left"/>
              <w:rPr>
                <w:rFonts w:ascii="宋体" w:hAnsi="宋体" w:cs="宋体" w:eastAsia="宋体" w:hint="default"/>
                <w:sz w:val="21"/>
                <w:szCs w:val="21"/>
              </w:rPr>
            </w:pPr>
            <w:r>
              <w:rPr>
                <w:rFonts w:ascii="宋体" w:hAnsi="宋体" w:cs="宋体" w:eastAsia="宋体" w:hint="default"/>
                <w:sz w:val="21"/>
                <w:szCs w:val="21"/>
              </w:rPr>
              <w:t>款项总额</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231,383,352.89</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
                <w:sz w:val="21"/>
              </w:rPr>
              <w:t>144,170,141.65</w:t>
            </w:r>
          </w:p>
        </w:tc>
      </w:tr>
    </w:tbl>
    <w:p>
      <w:pPr>
        <w:spacing w:line="240" w:lineRule="auto" w:before="9"/>
        <w:rPr>
          <w:rFonts w:ascii="宋体" w:hAnsi="宋体" w:cs="宋体" w:eastAsia="宋体" w:hint="default"/>
          <w:sz w:val="9"/>
          <w:szCs w:val="9"/>
        </w:rPr>
      </w:pPr>
    </w:p>
    <w:p>
      <w:pPr>
        <w:pStyle w:val="BodyText"/>
        <w:spacing w:line="314" w:lineRule="auto" w:before="36"/>
        <w:ind w:right="117" w:firstLine="419"/>
        <w:jc w:val="left"/>
      </w:pPr>
      <w:r>
        <w:rPr>
          <w:spacing w:val="-2"/>
        </w:rPr>
        <w:t>本公司年末存放于四川长虹集团财务有限公司（以下简称“长虹财务公司”）的款项折合本</w:t>
      </w:r>
      <w:r>
        <w:rPr>
          <w:w w:val="100"/>
        </w:rPr>
        <w:t> </w:t>
      </w:r>
      <w:r>
        <w:rPr/>
        <w:t>位币合计</w:t>
      </w:r>
      <w:r>
        <w:rPr>
          <w:spacing w:val="-47"/>
        </w:rPr>
        <w:t> </w:t>
      </w:r>
      <w:r>
        <w:rPr>
          <w:rFonts w:ascii="Times New Roman" w:hAnsi="Times New Roman" w:cs="Times New Roman" w:eastAsia="Times New Roman" w:hint="default"/>
        </w:rPr>
        <w:t>9,914,803,076.70</w:t>
      </w:r>
      <w:r>
        <w:rPr>
          <w:rFonts w:ascii="Times New Roman" w:hAnsi="Times New Roman" w:cs="Times New Roman" w:eastAsia="Times New Roman" w:hint="default"/>
          <w:spacing w:val="4"/>
        </w:rPr>
        <w:t> </w:t>
      </w:r>
      <w:r>
        <w:rPr>
          <w:spacing w:val="-3"/>
        </w:rPr>
        <w:t>元。其中：存放在财务公司的存款中，活期存款</w:t>
      </w:r>
      <w:r>
        <w:rPr>
          <w:spacing w:val="-47"/>
        </w:rPr>
        <w:t> </w:t>
      </w:r>
      <w:r>
        <w:rPr>
          <w:rFonts w:ascii="Times New Roman" w:hAnsi="Times New Roman" w:cs="Times New Roman" w:eastAsia="Times New Roman" w:hint="default"/>
        </w:rPr>
        <w:t>566,058,480.74</w:t>
      </w:r>
      <w:r>
        <w:rPr>
          <w:rFonts w:ascii="Times New Roman" w:hAnsi="Times New Roman" w:cs="Times New Roman" w:eastAsia="Times New Roman" w:hint="default"/>
          <w:spacing w:val="7"/>
        </w:rPr>
        <w:t> </w:t>
      </w:r>
      <w:r>
        <w:rPr>
          <w:spacing w:val="-5"/>
        </w:rPr>
        <w:t>元，定</w:t>
      </w:r>
    </w:p>
    <w:p>
      <w:pPr>
        <w:pStyle w:val="BodyText"/>
        <w:spacing w:line="532" w:lineRule="auto"/>
        <w:ind w:right="1024"/>
        <w:jc w:val="left"/>
      </w:pPr>
      <w:r>
        <w:rPr/>
        <w:t>期存款</w:t>
      </w:r>
      <w:r>
        <w:rPr>
          <w:spacing w:val="-54"/>
        </w:rPr>
        <w:t> </w:t>
      </w:r>
      <w:r>
        <w:rPr>
          <w:rFonts w:ascii="Times New Roman" w:hAnsi="Times New Roman" w:cs="Times New Roman" w:eastAsia="Times New Roman" w:hint="default"/>
        </w:rPr>
        <w:t>4,652,175,878.00</w:t>
      </w:r>
      <w:r>
        <w:rPr>
          <w:rFonts w:ascii="Times New Roman" w:hAnsi="Times New Roman" w:cs="Times New Roman" w:eastAsia="Times New Roman" w:hint="default"/>
          <w:spacing w:val="-3"/>
        </w:rPr>
        <w:t> </w:t>
      </w:r>
      <w:r>
        <w:rPr/>
        <w:t>元，保证金</w:t>
      </w:r>
      <w:r>
        <w:rPr>
          <w:spacing w:val="-54"/>
        </w:rPr>
        <w:t> </w:t>
      </w:r>
      <w:r>
        <w:rPr>
          <w:rFonts w:ascii="Times New Roman" w:hAnsi="Times New Roman" w:cs="Times New Roman" w:eastAsia="Times New Roman" w:hint="default"/>
        </w:rPr>
        <w:t>4,696,568,717.96</w:t>
      </w:r>
      <w:r>
        <w:rPr>
          <w:rFonts w:ascii="Times New Roman" w:hAnsi="Times New Roman" w:cs="Times New Roman" w:eastAsia="Times New Roman" w:hint="default"/>
          <w:spacing w:val="-3"/>
        </w:rPr>
        <w:t> </w:t>
      </w:r>
      <w:r>
        <w:rPr/>
        <w:t>元，详见本附注十一、（二）</w:t>
      </w:r>
      <w:r>
        <w:rPr>
          <w:rFonts w:ascii="Times New Roman" w:hAnsi="Times New Roman" w:cs="Times New Roman" w:eastAsia="Times New Roman" w:hint="default"/>
        </w:rPr>
        <w:t>9.1</w:t>
      </w:r>
      <w:r>
        <w:rPr/>
        <w:t>。</w:t>
      </w:r>
      <w:r>
        <w:rPr>
          <w:w w:val="100"/>
        </w:rPr>
        <w:t> </w:t>
      </w:r>
      <w:r>
        <w:rPr/>
        <w:t>其他说明</w:t>
      </w:r>
    </w:p>
    <w:p>
      <w:pPr>
        <w:spacing w:after="0" w:line="532" w:lineRule="auto"/>
        <w:jc w:val="left"/>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pStyle w:val="BodyText"/>
        <w:spacing w:line="240" w:lineRule="auto" w:before="180"/>
        <w:ind w:left="678" w:right="5693"/>
        <w:jc w:val="left"/>
      </w:pPr>
      <w:r>
        <w:rPr/>
        <w:t>其他货币资金明细如下：</w:t>
      </w:r>
    </w:p>
    <w:p>
      <w:pPr>
        <w:spacing w:line="240" w:lineRule="auto" w:before="12"/>
        <w:rPr>
          <w:rFonts w:ascii="宋体" w:hAnsi="宋体" w:cs="宋体" w:eastAsia="宋体" w:hint="default"/>
          <w:sz w:val="12"/>
          <w:szCs w:val="12"/>
        </w:rPr>
      </w:pPr>
    </w:p>
    <w:p>
      <w:pPr>
        <w:pStyle w:val="BodyText"/>
        <w:spacing w:line="240" w:lineRule="auto" w:before="36"/>
        <w:ind w:left="0" w:right="250"/>
        <w:jc w:val="right"/>
      </w:pPr>
      <w:r>
        <w:rPr>
          <w:spacing w:val="-2"/>
        </w:rPr>
        <w:t>单位：元币种：人民币</w:t>
      </w:r>
    </w:p>
    <w:p>
      <w:pPr>
        <w:spacing w:line="240" w:lineRule="auto" w:before="5"/>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2278"/>
        <w:gridCol w:w="2261"/>
        <w:gridCol w:w="2264"/>
        <w:gridCol w:w="2261"/>
      </w:tblGrid>
      <w:tr>
        <w:trPr>
          <w:trHeight w:val="370" w:hRule="exact"/>
        </w:trPr>
        <w:tc>
          <w:tcPr>
            <w:tcW w:w="2278"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261"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8"/>
              <w:ind w:left="705"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264"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261"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18"/>
              <w:ind w:left="706"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r>
      <w:tr>
        <w:trPr>
          <w:trHeight w:val="350" w:hRule="exact"/>
        </w:trPr>
        <w:tc>
          <w:tcPr>
            <w:tcW w:w="2278"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6,188,307,238.92</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外币待核查</w:t>
            </w: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spacing w:val="-1"/>
                <w:sz w:val="21"/>
              </w:rPr>
              <w:t>13,890,027.67</w:t>
            </w:r>
          </w:p>
        </w:tc>
      </w:tr>
      <w:tr>
        <w:trPr>
          <w:trHeight w:val="350" w:hRule="exact"/>
        </w:trPr>
        <w:tc>
          <w:tcPr>
            <w:tcW w:w="2278"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保函保证金</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141,682,019.13</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远期结汇保证金</w:t>
            </w: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14,384,846.93</w:t>
            </w:r>
          </w:p>
        </w:tc>
      </w:tr>
      <w:tr>
        <w:trPr>
          <w:trHeight w:val="348" w:hRule="exact"/>
        </w:trPr>
        <w:tc>
          <w:tcPr>
            <w:tcW w:w="2278"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质押保证金</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12,803,091.48</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信用证保证金</w:t>
            </w: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294,837,401.22</w:t>
            </w:r>
          </w:p>
        </w:tc>
      </w:tr>
      <w:tr>
        <w:trPr>
          <w:trHeight w:val="350" w:hRule="exact"/>
        </w:trPr>
        <w:tc>
          <w:tcPr>
            <w:tcW w:w="22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存出证券投资款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6,012,717.95</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第三方平台款项</w:t>
            </w: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spacing w:val="-1"/>
                <w:sz w:val="21"/>
              </w:rPr>
              <w:t>15,490,402.80</w:t>
            </w:r>
          </w:p>
        </w:tc>
      </w:tr>
      <w:tr>
        <w:trPr>
          <w:trHeight w:val="350" w:hRule="exact"/>
        </w:trPr>
        <w:tc>
          <w:tcPr>
            <w:tcW w:w="2278"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公积金专户存款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21,943,729.43</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协定存款</w:t>
            </w: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spacing w:val="-1"/>
                <w:sz w:val="21"/>
              </w:rPr>
              <w:t>1,568,670,769.10</w:t>
            </w:r>
          </w:p>
        </w:tc>
      </w:tr>
      <w:tr>
        <w:trPr>
          <w:trHeight w:val="351" w:hRule="exact"/>
        </w:trPr>
        <w:tc>
          <w:tcPr>
            <w:tcW w:w="2278"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房款按揭保证金</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24,763,545.57</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在途资金</w:t>
            </w: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spacing w:val="-1"/>
                <w:sz w:val="21"/>
              </w:rPr>
              <w:t>5,650,562.61</w:t>
            </w:r>
          </w:p>
        </w:tc>
      </w:tr>
      <w:tr>
        <w:trPr>
          <w:trHeight w:val="367" w:hRule="exact"/>
        </w:trPr>
        <w:tc>
          <w:tcPr>
            <w:tcW w:w="2278" w:type="dxa"/>
            <w:tcBorders>
              <w:top w:val="single" w:sz="4" w:space="0" w:color="000000"/>
              <w:left w:val="nil" w:sz="6" w:space="0" w:color="auto"/>
              <w:bottom w:val="single" w:sz="17"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内保外贷保证金</w:t>
            </w:r>
          </w:p>
        </w:tc>
        <w:tc>
          <w:tcPr>
            <w:tcW w:w="226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22,063,102.05</w:t>
            </w:r>
          </w:p>
        </w:tc>
        <w:tc>
          <w:tcPr>
            <w:tcW w:w="2264" w:type="dxa"/>
            <w:tcBorders>
              <w:top w:val="single" w:sz="4" w:space="0" w:color="000000"/>
              <w:left w:val="single" w:sz="4" w:space="0" w:color="000000"/>
              <w:bottom w:val="single" w:sz="17"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261"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48"/>
              <w:ind w:right="100"/>
              <w:jc w:val="right"/>
              <w:rPr>
                <w:rFonts w:ascii="Times New Roman" w:hAnsi="Times New Roman" w:cs="Times New Roman" w:eastAsia="Times New Roman" w:hint="default"/>
                <w:sz w:val="21"/>
                <w:szCs w:val="21"/>
              </w:rPr>
            </w:pPr>
            <w:r>
              <w:rPr>
                <w:rFonts w:ascii="Times New Roman"/>
                <w:b/>
                <w:spacing w:val="-1"/>
                <w:sz w:val="21"/>
              </w:rPr>
              <w:t>8,330,499,454.86</w:t>
            </w:r>
            <w:r>
              <w:rPr>
                <w:rFonts w:ascii="Times New Roman"/>
                <w:spacing w:val="-1"/>
                <w:sz w:val="21"/>
              </w:rPr>
            </w:r>
          </w:p>
        </w:tc>
      </w:tr>
    </w:tbl>
    <w:p>
      <w:pPr>
        <w:pStyle w:val="BodyText"/>
        <w:spacing w:line="240" w:lineRule="auto" w:before="42"/>
        <w:ind w:left="678" w:right="0"/>
        <w:jc w:val="left"/>
      </w:pPr>
      <w:r>
        <w:rPr>
          <w:spacing w:val="15"/>
        </w:rPr>
        <w:t>其他货币资金中，</w:t>
      </w:r>
      <w:r>
        <w:rPr>
          <w:spacing w:val="-85"/>
        </w:rPr>
        <w:t> </w:t>
      </w:r>
      <w:r>
        <w:rPr>
          <w:rFonts w:ascii="Times New Roman" w:hAnsi="Times New Roman" w:cs="Times New Roman" w:eastAsia="Times New Roman" w:hint="default"/>
        </w:rPr>
        <w:t>6 </w:t>
      </w:r>
      <w:r>
        <w:rPr>
          <w:rFonts w:ascii="Times New Roman" w:hAnsi="Times New Roman" w:cs="Times New Roman" w:eastAsia="Times New Roman" w:hint="default"/>
          <w:spacing w:val="39"/>
        </w:rPr>
        <w:t> </w:t>
      </w:r>
      <w:r>
        <w:rPr>
          <w:spacing w:val="15"/>
        </w:rPr>
        <w:t>个月以上的款项包括：</w:t>
      </w:r>
      <w:r>
        <w:rPr>
          <w:spacing w:val="-83"/>
        </w:rPr>
        <w:t> </w:t>
      </w:r>
      <w:r>
        <w:rPr>
          <w:spacing w:val="13"/>
        </w:rPr>
        <w:t>保函保证金</w:t>
      </w:r>
      <w:r>
        <w:rPr>
          <w:spacing w:val="40"/>
        </w:rPr>
        <w:t> </w:t>
      </w:r>
      <w:r>
        <w:rPr>
          <w:rFonts w:ascii="Times New Roman" w:hAnsi="Times New Roman" w:cs="Times New Roman" w:eastAsia="Times New Roman" w:hint="default"/>
        </w:rPr>
        <w:t>131,641,398.80 </w:t>
      </w:r>
      <w:r>
        <w:rPr>
          <w:rFonts w:ascii="Times New Roman" w:hAnsi="Times New Roman" w:cs="Times New Roman" w:eastAsia="Times New Roman" w:hint="default"/>
          <w:spacing w:val="40"/>
        </w:rPr>
        <w:t> </w:t>
      </w:r>
      <w:r>
        <w:rPr>
          <w:spacing w:val="9"/>
        </w:rPr>
        <w:t>元、</w:t>
      </w:r>
      <w:r>
        <w:rPr>
          <w:spacing w:val="-83"/>
        </w:rPr>
        <w:t> </w:t>
      </w:r>
      <w:r>
        <w:rPr>
          <w:spacing w:val="12"/>
        </w:rPr>
        <w:t>协定存款</w:t>
      </w:r>
    </w:p>
    <w:p>
      <w:pPr>
        <w:pStyle w:val="BodyText"/>
        <w:spacing w:line="240" w:lineRule="auto" w:before="69"/>
        <w:ind w:left="258" w:right="0"/>
        <w:jc w:val="left"/>
      </w:pPr>
      <w:r>
        <w:rPr>
          <w:rFonts w:ascii="Times New Roman" w:hAnsi="Times New Roman" w:cs="Times New Roman" w:eastAsia="Times New Roman" w:hint="default"/>
        </w:rPr>
        <w:t>317,000,000.00</w:t>
      </w:r>
      <w:r>
        <w:rPr>
          <w:rFonts w:ascii="Times New Roman" w:hAnsi="Times New Roman" w:cs="Times New Roman" w:eastAsia="Times New Roman" w:hint="default"/>
          <w:spacing w:val="3"/>
        </w:rPr>
        <w:t> </w:t>
      </w:r>
      <w:r>
        <w:rPr>
          <w:spacing w:val="-3"/>
        </w:rPr>
        <w:t>元、银行承兑汇票保证金</w:t>
      </w:r>
      <w:r>
        <w:rPr>
          <w:spacing w:val="-46"/>
        </w:rPr>
        <w:t> </w:t>
      </w:r>
      <w:r>
        <w:rPr>
          <w:rFonts w:ascii="Times New Roman" w:hAnsi="Times New Roman" w:cs="Times New Roman" w:eastAsia="Times New Roman" w:hint="default"/>
        </w:rPr>
        <w:t>1,102,901,228.47</w:t>
      </w:r>
      <w:r>
        <w:rPr>
          <w:rFonts w:ascii="Times New Roman" w:hAnsi="Times New Roman" w:cs="Times New Roman" w:eastAsia="Times New Roman" w:hint="default"/>
          <w:spacing w:val="6"/>
        </w:rPr>
        <w:t> </w:t>
      </w:r>
      <w:r>
        <w:rPr>
          <w:spacing w:val="-4"/>
        </w:rPr>
        <w:t>元、质押保证金</w:t>
      </w:r>
      <w:r>
        <w:rPr>
          <w:spacing w:val="-47"/>
        </w:rPr>
        <w:t> </w:t>
      </w:r>
      <w:r>
        <w:rPr>
          <w:rFonts w:ascii="Times New Roman" w:hAnsi="Times New Roman" w:cs="Times New Roman" w:eastAsia="Times New Roman" w:hint="default"/>
        </w:rPr>
        <w:t>12,000,000.00</w:t>
      </w:r>
      <w:r>
        <w:rPr>
          <w:rFonts w:ascii="Times New Roman" w:hAnsi="Times New Roman" w:cs="Times New Roman" w:eastAsia="Times New Roman" w:hint="default"/>
          <w:spacing w:val="6"/>
        </w:rPr>
        <w:t> </w:t>
      </w:r>
      <w:r>
        <w:rPr>
          <w:spacing w:val="-5"/>
        </w:rPr>
        <w:t>元、远期</w:t>
      </w:r>
    </w:p>
    <w:p>
      <w:pPr>
        <w:pStyle w:val="BodyText"/>
        <w:spacing w:line="297" w:lineRule="auto" w:before="69"/>
        <w:ind w:left="678" w:right="248" w:hanging="420"/>
        <w:jc w:val="left"/>
      </w:pPr>
      <w:r>
        <w:rPr/>
        <w:t>结汇保证金</w:t>
      </w:r>
      <w:r>
        <w:rPr>
          <w:spacing w:val="-54"/>
        </w:rPr>
        <w:t> </w:t>
      </w:r>
      <w:r>
        <w:rPr>
          <w:rFonts w:ascii="Times New Roman" w:hAnsi="Times New Roman" w:cs="Times New Roman" w:eastAsia="Times New Roman" w:hint="default"/>
        </w:rPr>
        <w:t>8,109,230.00</w:t>
      </w:r>
      <w:r>
        <w:rPr>
          <w:rFonts w:ascii="Times New Roman" w:hAnsi="Times New Roman" w:cs="Times New Roman" w:eastAsia="Times New Roman" w:hint="default"/>
          <w:spacing w:val="-3"/>
        </w:rPr>
        <w:t> </w:t>
      </w:r>
      <w:r>
        <w:rPr/>
        <w:t>元、内保外贷保证金</w:t>
      </w:r>
      <w:r>
        <w:rPr>
          <w:spacing w:val="-54"/>
        </w:rPr>
        <w:t> </w:t>
      </w:r>
      <w:r>
        <w:rPr>
          <w:rFonts w:ascii="Times New Roman" w:hAnsi="Times New Roman" w:cs="Times New Roman" w:eastAsia="Times New Roman" w:hint="default"/>
        </w:rPr>
        <w:t>13,553,102.05</w:t>
      </w:r>
      <w:r>
        <w:rPr>
          <w:rFonts w:ascii="Times New Roman" w:hAnsi="Times New Roman" w:cs="Times New Roman" w:eastAsia="Times New Roman" w:hint="default"/>
          <w:spacing w:val="-1"/>
        </w:rPr>
        <w:t> </w:t>
      </w:r>
      <w:r>
        <w:rPr/>
        <w:t>元，均不作为现金及现金等价物。</w:t>
      </w:r>
      <w:r>
        <w:rPr>
          <w:w w:val="100"/>
        </w:rPr>
        <w:t> </w:t>
      </w:r>
      <w:r>
        <w:rPr>
          <w:spacing w:val="-2"/>
        </w:rPr>
        <w:t>根据国家的外汇管理政策，对企业的外汇货款一律先进入待核查账户，在核查转出前，暂时</w:t>
      </w:r>
    </w:p>
    <w:p>
      <w:pPr>
        <w:pStyle w:val="BodyText"/>
        <w:spacing w:line="240" w:lineRule="auto" w:before="34"/>
        <w:ind w:left="258" w:right="5693"/>
        <w:jc w:val="left"/>
      </w:pPr>
      <w:r>
        <w:rPr/>
        <w:t>限制使用。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footerReference w:type="default" r:id="rId47"/>
          <w:pgSz w:w="11910" w:h="16840"/>
          <w:pgMar w:footer="1195" w:header="882" w:top="1120" w:bottom="1380" w:left="1540" w:right="1020"/>
        </w:sectPr>
      </w:pPr>
    </w:p>
    <w:p>
      <w:pPr>
        <w:pStyle w:val="Heading3"/>
        <w:spacing w:line="240" w:lineRule="auto"/>
        <w:ind w:left="258" w:right="-18"/>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pStyle w:val="BodyText"/>
        <w:spacing w:line="240" w:lineRule="auto" w:before="59"/>
        <w:ind w:left="258"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258" w:right="0"/>
        <w:jc w:val="left"/>
      </w:pPr>
      <w:r>
        <w:rPr/>
        <w:t>单位：元币种：人民币</w:t>
      </w:r>
    </w:p>
    <w:p>
      <w:pPr>
        <w:spacing w:after="0" w:line="240" w:lineRule="auto"/>
        <w:jc w:val="left"/>
        <w:sectPr>
          <w:type w:val="continuous"/>
          <w:pgSz w:w="11910" w:h="16840"/>
          <w:pgMar w:top="1120" w:bottom="1380" w:left="1540" w:right="1020"/>
          <w:cols w:num="2" w:equalWidth="0">
            <w:col w:w="5318" w:space="1415"/>
            <w:col w:w="2617"/>
          </w:cols>
        </w:sectPr>
      </w:pP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3133"/>
        <w:gridCol w:w="2900"/>
        <w:gridCol w:w="3017"/>
      </w:tblGrid>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249,733,424.34</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74,752,378.26</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权益工具投资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922"/>
              <w:jc w:val="right"/>
              <w:rPr>
                <w:rFonts w:ascii="Times New Roman" w:hAnsi="Times New Roman" w:cs="Times New Roman" w:eastAsia="Times New Roman" w:hint="default"/>
                <w:sz w:val="21"/>
                <w:szCs w:val="21"/>
              </w:rPr>
            </w:pPr>
            <w:r>
              <w:rPr>
                <w:rFonts w:ascii="宋体" w:hAnsi="宋体" w:cs="宋体" w:eastAsia="宋体" w:hint="default"/>
                <w:spacing w:val="-3"/>
                <w:sz w:val="21"/>
                <w:szCs w:val="21"/>
              </w:rPr>
              <w:t>衍生金融资产</w:t>
            </w:r>
            <w:r>
              <w:rPr>
                <w:rFonts w:ascii="Times New Roman" w:hAnsi="Times New Roman" w:cs="Times New Roman" w:eastAsia="Times New Roman" w:hint="default"/>
                <w:spacing w:val="-3"/>
                <w:sz w:val="21"/>
                <w:szCs w:val="21"/>
              </w:rPr>
              <w:t>*1</w:t>
            </w:r>
            <w:r>
              <w:rPr>
                <w:rFonts w:ascii="Times New Roman" w:hAnsi="Times New Roman" w:cs="Times New Roman" w:eastAsia="Times New Roman" w:hint="default"/>
                <w:sz w:val="21"/>
                <w:szCs w:val="21"/>
              </w:rPr>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249,733,424.34</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74,752,378.26</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指定以公允价值计量且其变动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22,592,974.50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47,093,800.18</w:t>
            </w: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922"/>
              <w:jc w:val="right"/>
              <w:rPr>
                <w:rFonts w:ascii="Times New Roman" w:hAnsi="Times New Roman" w:cs="Times New Roman" w:eastAsia="Times New Roman" w:hint="default"/>
                <w:sz w:val="21"/>
                <w:szCs w:val="21"/>
              </w:rPr>
            </w:pPr>
            <w:r>
              <w:rPr>
                <w:rFonts w:ascii="宋体" w:hAnsi="宋体" w:cs="宋体" w:eastAsia="宋体" w:hint="default"/>
                <w:spacing w:val="-3"/>
                <w:sz w:val="21"/>
                <w:szCs w:val="21"/>
              </w:rPr>
              <w:t>权益工具投资</w:t>
            </w:r>
            <w:r>
              <w:rPr>
                <w:rFonts w:ascii="Times New Roman" w:hAnsi="Times New Roman" w:cs="Times New Roman" w:eastAsia="Times New Roman" w:hint="default"/>
                <w:spacing w:val="-3"/>
                <w:sz w:val="21"/>
                <w:szCs w:val="21"/>
              </w:rPr>
              <w:t>*2</w:t>
            </w:r>
            <w:r>
              <w:rPr>
                <w:rFonts w:ascii="Times New Roman" w:hAnsi="Times New Roman" w:cs="Times New Roman" w:eastAsia="Times New Roman" w:hint="default"/>
                <w:sz w:val="21"/>
                <w:szCs w:val="21"/>
              </w:rPr>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22,592,974.50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47,093,800.18</w:t>
            </w:r>
          </w:p>
        </w:tc>
      </w:tr>
      <w:tr>
        <w:trPr>
          <w:trHeight w:val="28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272,326,398.84</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121,846,178.44</w:t>
            </w:r>
          </w:p>
        </w:tc>
      </w:tr>
    </w:tbl>
    <w:p>
      <w:pPr>
        <w:pStyle w:val="BodyText"/>
        <w:spacing w:line="297" w:lineRule="auto" w:before="42"/>
        <w:ind w:left="258" w:right="0" w:firstLine="419"/>
        <w:jc w:val="left"/>
      </w:pPr>
      <w:r>
        <w:rPr>
          <w:rFonts w:ascii="Times New Roman" w:hAnsi="Times New Roman" w:cs="Times New Roman" w:eastAsia="Times New Roman" w:hint="default"/>
          <w:spacing w:val="-3"/>
        </w:rPr>
        <w:t>*1</w:t>
      </w:r>
      <w:r>
        <w:rPr>
          <w:rFonts w:ascii="Times New Roman" w:hAnsi="Times New Roman" w:cs="Times New Roman" w:eastAsia="Times New Roman" w:hint="default"/>
          <w:spacing w:val="9"/>
        </w:rPr>
        <w:t> </w:t>
      </w:r>
      <w:r>
        <w:rPr/>
        <w:t>衍生金融资产主要是：公司执行的远期结售汇合约在</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日的公允价值（公</w:t>
      </w:r>
      <w:r>
        <w:rPr>
          <w:w w:val="100"/>
        </w:rPr>
        <w:t> </w:t>
      </w:r>
      <w:r>
        <w:rPr/>
        <w:t>允价值为正数，确认为资产）。</w:t>
      </w:r>
    </w:p>
    <w:p>
      <w:pPr>
        <w:pStyle w:val="BodyText"/>
        <w:spacing w:line="240" w:lineRule="auto" w:before="154"/>
        <w:ind w:left="678" w:right="248"/>
        <w:jc w:val="left"/>
      </w:pPr>
      <w:r>
        <w:rPr>
          <w:rFonts w:ascii="Times New Roman" w:hAnsi="Times New Roman" w:cs="Times New Roman" w:eastAsia="Times New Roman" w:hint="default"/>
          <w:spacing w:val="-3"/>
        </w:rPr>
        <w:t>*2</w:t>
      </w:r>
      <w:r>
        <w:rPr>
          <w:rFonts w:ascii="Times New Roman" w:hAnsi="Times New Roman" w:cs="Times New Roman" w:eastAsia="Times New Roman" w:hint="default"/>
          <w:spacing w:val="3"/>
        </w:rPr>
        <w:t> </w:t>
      </w:r>
      <w:r>
        <w:rPr/>
        <w:t>权益工具投资年末账面余额情况如下：</w:t>
      </w:r>
    </w:p>
    <w:p>
      <w:pPr>
        <w:pStyle w:val="BodyText"/>
        <w:spacing w:line="240" w:lineRule="auto" w:before="189"/>
        <w:ind w:left="0" w:right="250"/>
        <w:jc w:val="right"/>
      </w:pPr>
      <w:r>
        <w:rPr>
          <w:spacing w:val="-2"/>
        </w:rPr>
        <w:t>单位：元币种：人民币</w:t>
      </w:r>
    </w:p>
    <w:p>
      <w:pPr>
        <w:spacing w:line="240" w:lineRule="auto" w:before="5"/>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1332"/>
        <w:gridCol w:w="1105"/>
        <w:gridCol w:w="1104"/>
        <w:gridCol w:w="1106"/>
        <w:gridCol w:w="1104"/>
        <w:gridCol w:w="1104"/>
        <w:gridCol w:w="1105"/>
        <w:gridCol w:w="1104"/>
      </w:tblGrid>
      <w:tr>
        <w:trPr>
          <w:trHeight w:val="302" w:hRule="exact"/>
        </w:trPr>
        <w:tc>
          <w:tcPr>
            <w:tcW w:w="1332" w:type="dxa"/>
            <w:tcBorders>
              <w:top w:val="single" w:sz="12"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pacing w:val="-35"/>
                <w:sz w:val="18"/>
                <w:szCs w:val="18"/>
              </w:rPr>
              <w:t>交易性金融资产</w:t>
            </w:r>
            <w:r>
              <w:rPr>
                <w:rFonts w:ascii="宋体" w:hAnsi="宋体" w:cs="宋体" w:eastAsia="宋体" w:hint="default"/>
                <w:spacing w:val="-35"/>
                <w:sz w:val="18"/>
                <w:szCs w:val="18"/>
              </w:rPr>
            </w:r>
          </w:p>
        </w:tc>
        <w:tc>
          <w:tcPr>
            <w:tcW w:w="1105" w:type="dxa"/>
            <w:tcBorders>
              <w:top w:val="single" w:sz="12" w:space="0" w:color="000000"/>
              <w:left w:val="single" w:sz="4" w:space="0" w:color="000000"/>
              <w:bottom w:val="single" w:sz="4" w:space="0" w:color="000000"/>
              <w:right w:val="single" w:sz="4" w:space="0" w:color="000000"/>
            </w:tcBorders>
          </w:tcPr>
          <w:p>
            <w:pPr>
              <w:pStyle w:val="TableParagraph"/>
              <w:spacing w:line="234" w:lineRule="exact"/>
              <w:ind w:left="261" w:right="0"/>
              <w:jc w:val="left"/>
              <w:rPr>
                <w:rFonts w:ascii="宋体" w:hAnsi="宋体" w:cs="宋体" w:eastAsia="宋体" w:hint="default"/>
                <w:sz w:val="18"/>
                <w:szCs w:val="18"/>
              </w:rPr>
            </w:pPr>
            <w:r>
              <w:rPr>
                <w:rFonts w:ascii="宋体" w:hAnsi="宋体" w:cs="宋体" w:eastAsia="宋体" w:hint="default"/>
                <w:b/>
                <w:bCs/>
                <w:spacing w:val="-40"/>
                <w:sz w:val="18"/>
                <w:szCs w:val="18"/>
              </w:rPr>
              <w:t>年初数量</w:t>
            </w:r>
            <w:r>
              <w:rPr>
                <w:rFonts w:ascii="宋体" w:hAnsi="宋体" w:cs="宋体" w:eastAsia="宋体" w:hint="default"/>
                <w:sz w:val="18"/>
                <w:szCs w:val="18"/>
              </w:rPr>
            </w:r>
          </w:p>
        </w:tc>
        <w:tc>
          <w:tcPr>
            <w:tcW w:w="1104" w:type="dxa"/>
            <w:tcBorders>
              <w:top w:val="single" w:sz="12" w:space="0" w:color="000000"/>
              <w:left w:val="single" w:sz="4" w:space="0" w:color="000000"/>
              <w:bottom w:val="single" w:sz="4" w:space="0" w:color="000000"/>
              <w:right w:val="single" w:sz="4" w:space="0" w:color="000000"/>
            </w:tcBorders>
          </w:tcPr>
          <w:p>
            <w:pPr>
              <w:pStyle w:val="TableParagraph"/>
              <w:spacing w:line="234" w:lineRule="exact"/>
              <w:ind w:left="64" w:right="0"/>
              <w:jc w:val="left"/>
              <w:rPr>
                <w:rFonts w:ascii="宋体" w:hAnsi="宋体" w:cs="宋体" w:eastAsia="宋体" w:hint="default"/>
                <w:sz w:val="18"/>
                <w:szCs w:val="18"/>
              </w:rPr>
            </w:pPr>
            <w:r>
              <w:rPr>
                <w:rFonts w:ascii="宋体" w:hAnsi="宋体" w:cs="宋体" w:eastAsia="宋体" w:hint="default"/>
                <w:b/>
                <w:bCs/>
                <w:spacing w:val="-34"/>
                <w:sz w:val="18"/>
                <w:szCs w:val="18"/>
              </w:rPr>
              <w:t>年初公允价值</w:t>
            </w:r>
            <w:r>
              <w:rPr>
                <w:rFonts w:ascii="宋体" w:hAnsi="宋体" w:cs="宋体" w:eastAsia="宋体" w:hint="default"/>
                <w:spacing w:val="-34"/>
                <w:sz w:val="18"/>
                <w:szCs w:val="18"/>
              </w:rPr>
            </w:r>
          </w:p>
        </w:tc>
        <w:tc>
          <w:tcPr>
            <w:tcW w:w="1106" w:type="dxa"/>
            <w:tcBorders>
              <w:top w:val="single" w:sz="12" w:space="0" w:color="000000"/>
              <w:left w:val="single" w:sz="4" w:space="0" w:color="000000"/>
              <w:bottom w:val="single" w:sz="4" w:space="0" w:color="000000"/>
              <w:right w:val="single" w:sz="4" w:space="0" w:color="000000"/>
            </w:tcBorders>
          </w:tcPr>
          <w:p>
            <w:pPr>
              <w:pStyle w:val="TableParagraph"/>
              <w:spacing w:line="234" w:lineRule="exact"/>
              <w:ind w:left="148" w:right="0"/>
              <w:jc w:val="left"/>
              <w:rPr>
                <w:rFonts w:ascii="宋体" w:hAnsi="宋体" w:cs="宋体" w:eastAsia="宋体" w:hint="default"/>
                <w:sz w:val="18"/>
                <w:szCs w:val="18"/>
              </w:rPr>
            </w:pPr>
            <w:r>
              <w:rPr>
                <w:rFonts w:ascii="宋体" w:hAnsi="宋体" w:cs="宋体" w:eastAsia="宋体" w:hint="default"/>
                <w:b/>
                <w:bCs/>
                <w:spacing w:val="-34"/>
                <w:sz w:val="18"/>
                <w:szCs w:val="18"/>
              </w:rPr>
              <w:t>本年增减数量</w:t>
            </w:r>
            <w:r>
              <w:rPr>
                <w:rFonts w:ascii="宋体" w:hAnsi="宋体" w:cs="宋体" w:eastAsia="宋体" w:hint="default"/>
                <w:spacing w:val="-34"/>
                <w:sz w:val="18"/>
                <w:szCs w:val="18"/>
              </w:rPr>
            </w:r>
          </w:p>
        </w:tc>
        <w:tc>
          <w:tcPr>
            <w:tcW w:w="1104" w:type="dxa"/>
            <w:tcBorders>
              <w:top w:val="single" w:sz="12" w:space="0" w:color="000000"/>
              <w:left w:val="single" w:sz="4" w:space="0" w:color="000000"/>
              <w:bottom w:val="single" w:sz="4" w:space="0" w:color="000000"/>
              <w:right w:val="single" w:sz="4" w:space="0" w:color="000000"/>
            </w:tcBorders>
          </w:tcPr>
          <w:p>
            <w:pPr>
              <w:pStyle w:val="TableParagraph"/>
              <w:spacing w:line="234" w:lineRule="exact"/>
              <w:ind w:left="144" w:right="0"/>
              <w:jc w:val="left"/>
              <w:rPr>
                <w:rFonts w:ascii="宋体" w:hAnsi="宋体" w:cs="宋体" w:eastAsia="宋体" w:hint="default"/>
                <w:sz w:val="18"/>
                <w:szCs w:val="18"/>
              </w:rPr>
            </w:pPr>
            <w:r>
              <w:rPr>
                <w:rFonts w:ascii="宋体" w:hAnsi="宋体" w:cs="宋体" w:eastAsia="宋体" w:hint="default"/>
                <w:b/>
                <w:bCs/>
                <w:spacing w:val="-34"/>
                <w:sz w:val="18"/>
                <w:szCs w:val="18"/>
              </w:rPr>
              <w:t>本年增减成本</w:t>
            </w:r>
            <w:r>
              <w:rPr>
                <w:rFonts w:ascii="宋体" w:hAnsi="宋体" w:cs="宋体" w:eastAsia="宋体" w:hint="default"/>
                <w:spacing w:val="-34"/>
                <w:sz w:val="18"/>
                <w:szCs w:val="18"/>
              </w:rPr>
            </w:r>
          </w:p>
        </w:tc>
        <w:tc>
          <w:tcPr>
            <w:tcW w:w="1104" w:type="dxa"/>
            <w:tcBorders>
              <w:top w:val="single" w:sz="12" w:space="0" w:color="000000"/>
              <w:left w:val="single" w:sz="4" w:space="0" w:color="000000"/>
              <w:bottom w:val="single" w:sz="4" w:space="0" w:color="000000"/>
              <w:right w:val="single" w:sz="4" w:space="0" w:color="000000"/>
            </w:tcBorders>
          </w:tcPr>
          <w:p>
            <w:pPr>
              <w:pStyle w:val="TableParagraph"/>
              <w:spacing w:line="234" w:lineRule="exact"/>
              <w:ind w:left="69" w:right="0"/>
              <w:jc w:val="left"/>
              <w:rPr>
                <w:rFonts w:ascii="宋体" w:hAnsi="宋体" w:cs="宋体" w:eastAsia="宋体" w:hint="default"/>
                <w:sz w:val="18"/>
                <w:szCs w:val="18"/>
              </w:rPr>
            </w:pPr>
            <w:r>
              <w:rPr>
                <w:rFonts w:ascii="宋体" w:hAnsi="宋体" w:cs="宋体" w:eastAsia="宋体" w:hint="default"/>
                <w:b/>
                <w:bCs/>
                <w:spacing w:val="-34"/>
                <w:sz w:val="18"/>
                <w:szCs w:val="18"/>
              </w:rPr>
              <w:t>公允价值变动</w:t>
            </w:r>
            <w:r>
              <w:rPr>
                <w:rFonts w:ascii="宋体" w:hAnsi="宋体" w:cs="宋体" w:eastAsia="宋体" w:hint="default"/>
                <w:spacing w:val="-34"/>
                <w:sz w:val="18"/>
                <w:szCs w:val="18"/>
              </w:rPr>
            </w:r>
          </w:p>
        </w:tc>
        <w:tc>
          <w:tcPr>
            <w:tcW w:w="1105" w:type="dxa"/>
            <w:tcBorders>
              <w:top w:val="single" w:sz="12" w:space="0" w:color="000000"/>
              <w:left w:val="single" w:sz="4" w:space="0" w:color="000000"/>
              <w:bottom w:val="single" w:sz="4" w:space="0" w:color="000000"/>
              <w:right w:val="single" w:sz="4" w:space="0" w:color="000000"/>
            </w:tcBorders>
          </w:tcPr>
          <w:p>
            <w:pPr>
              <w:pStyle w:val="TableParagraph"/>
              <w:spacing w:line="234" w:lineRule="exact"/>
              <w:ind w:right="60"/>
              <w:jc w:val="right"/>
              <w:rPr>
                <w:rFonts w:ascii="宋体" w:hAnsi="宋体" w:cs="宋体" w:eastAsia="宋体" w:hint="default"/>
                <w:sz w:val="18"/>
                <w:szCs w:val="18"/>
              </w:rPr>
            </w:pPr>
            <w:r>
              <w:rPr>
                <w:rFonts w:ascii="宋体" w:hAnsi="宋体" w:cs="宋体" w:eastAsia="宋体" w:hint="default"/>
                <w:b/>
                <w:bCs/>
                <w:spacing w:val="-34"/>
                <w:sz w:val="18"/>
                <w:szCs w:val="18"/>
              </w:rPr>
              <w:t>年末账面价值</w:t>
            </w:r>
            <w:r>
              <w:rPr>
                <w:rFonts w:ascii="宋体" w:hAnsi="宋体" w:cs="宋体" w:eastAsia="宋体" w:hint="default"/>
                <w:spacing w:val="-34"/>
                <w:sz w:val="18"/>
                <w:szCs w:val="18"/>
              </w:rPr>
            </w:r>
          </w:p>
        </w:tc>
        <w:tc>
          <w:tcPr>
            <w:tcW w:w="1104" w:type="dxa"/>
            <w:tcBorders>
              <w:top w:val="single" w:sz="12" w:space="0" w:color="000000"/>
              <w:left w:val="single" w:sz="4" w:space="0" w:color="000000"/>
              <w:bottom w:val="single" w:sz="4" w:space="0" w:color="000000"/>
              <w:right w:val="nil" w:sz="6" w:space="0" w:color="auto"/>
            </w:tcBorders>
          </w:tcPr>
          <w:p>
            <w:pPr>
              <w:pStyle w:val="TableParagraph"/>
              <w:spacing w:line="234" w:lineRule="exact"/>
              <w:ind w:left="264" w:right="0"/>
              <w:jc w:val="left"/>
              <w:rPr>
                <w:rFonts w:ascii="宋体" w:hAnsi="宋体" w:cs="宋体" w:eastAsia="宋体" w:hint="default"/>
                <w:sz w:val="18"/>
                <w:szCs w:val="18"/>
              </w:rPr>
            </w:pPr>
            <w:r>
              <w:rPr>
                <w:rFonts w:ascii="宋体" w:hAnsi="宋体" w:cs="宋体" w:eastAsia="宋体" w:hint="default"/>
                <w:b/>
                <w:bCs/>
                <w:spacing w:val="-40"/>
                <w:sz w:val="18"/>
                <w:szCs w:val="18"/>
              </w:rPr>
              <w:t>年末数量</w:t>
            </w:r>
            <w:r>
              <w:rPr>
                <w:rFonts w:ascii="宋体" w:hAnsi="宋体" w:cs="宋体" w:eastAsia="宋体" w:hint="default"/>
                <w:sz w:val="18"/>
                <w:szCs w:val="18"/>
              </w:rPr>
            </w:r>
          </w:p>
        </w:tc>
      </w:tr>
      <w:tr>
        <w:trPr>
          <w:trHeight w:val="295" w:hRule="exact"/>
        </w:trPr>
        <w:tc>
          <w:tcPr>
            <w:tcW w:w="13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left="122" w:right="0"/>
              <w:jc w:val="left"/>
              <w:rPr>
                <w:rFonts w:ascii="宋体" w:hAnsi="宋体" w:cs="宋体" w:eastAsia="宋体" w:hint="default"/>
                <w:sz w:val="18"/>
                <w:szCs w:val="18"/>
              </w:rPr>
            </w:pPr>
            <w:r>
              <w:rPr>
                <w:rFonts w:ascii="宋体" w:hAnsi="宋体" w:cs="宋体" w:eastAsia="宋体" w:hint="default"/>
                <w:spacing w:val="-35"/>
                <w:sz w:val="18"/>
                <w:szCs w:val="18"/>
              </w:rPr>
              <w:t>股票－东旭光电</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83" w:right="0"/>
              <w:jc w:val="left"/>
              <w:rPr>
                <w:rFonts w:ascii="Times New Roman" w:hAnsi="Times New Roman" w:cs="Times New Roman" w:eastAsia="Times New Roman" w:hint="default"/>
                <w:sz w:val="18"/>
                <w:szCs w:val="18"/>
              </w:rPr>
            </w:pPr>
            <w:r>
              <w:rPr>
                <w:rFonts w:ascii="Times New Roman"/>
                <w:spacing w:val="-19"/>
                <w:sz w:val="18"/>
              </w:rPr>
              <w:t>5,020,661.00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3"/>
              <w:jc w:val="right"/>
              <w:rPr>
                <w:rFonts w:ascii="Times New Roman" w:hAnsi="Times New Roman" w:cs="Times New Roman" w:eastAsia="Times New Roman" w:hint="default"/>
                <w:sz w:val="18"/>
                <w:szCs w:val="18"/>
              </w:rPr>
            </w:pPr>
            <w:r>
              <w:rPr>
                <w:rFonts w:ascii="Times New Roman"/>
                <w:spacing w:val="-19"/>
                <w:sz w:val="18"/>
              </w:rPr>
              <w:t>47,093,800.18</w:t>
            </w:r>
          </w:p>
        </w:tc>
        <w:tc>
          <w:tcPr>
            <w:tcW w:w="110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0"/>
              <w:jc w:val="right"/>
              <w:rPr>
                <w:rFonts w:ascii="Times New Roman" w:hAnsi="Times New Roman" w:cs="Times New Roman" w:eastAsia="Times New Roman" w:hint="default"/>
                <w:sz w:val="18"/>
                <w:szCs w:val="18"/>
              </w:rPr>
            </w:pPr>
            <w:r>
              <w:rPr>
                <w:rFonts w:ascii="Times New Roman"/>
                <w:spacing w:val="-19"/>
                <w:sz w:val="18"/>
              </w:rPr>
              <w:t>-24,500,825.68</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1"/>
              <w:jc w:val="right"/>
              <w:rPr>
                <w:rFonts w:ascii="Times New Roman" w:hAnsi="Times New Roman" w:cs="Times New Roman" w:eastAsia="Times New Roman" w:hint="default"/>
                <w:sz w:val="18"/>
                <w:szCs w:val="18"/>
              </w:rPr>
            </w:pPr>
            <w:r>
              <w:rPr>
                <w:rFonts w:ascii="Times New Roman"/>
                <w:spacing w:val="-19"/>
                <w:sz w:val="18"/>
              </w:rPr>
              <w:t>22,592,974.50</w:t>
            </w:r>
          </w:p>
        </w:tc>
        <w:tc>
          <w:tcPr>
            <w:tcW w:w="11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left="285" w:right="0"/>
              <w:jc w:val="left"/>
              <w:rPr>
                <w:rFonts w:ascii="Times New Roman" w:hAnsi="Times New Roman" w:cs="Times New Roman" w:eastAsia="Times New Roman" w:hint="default"/>
                <w:sz w:val="18"/>
                <w:szCs w:val="18"/>
              </w:rPr>
            </w:pPr>
            <w:r>
              <w:rPr>
                <w:rFonts w:ascii="Times New Roman"/>
                <w:spacing w:val="-19"/>
                <w:sz w:val="18"/>
              </w:rPr>
              <w:t>5,020,661.00</w:t>
            </w:r>
          </w:p>
        </w:tc>
      </w:tr>
      <w:tr>
        <w:trPr>
          <w:trHeight w:val="305" w:hRule="exact"/>
        </w:trPr>
        <w:tc>
          <w:tcPr>
            <w:tcW w:w="1332" w:type="dxa"/>
            <w:tcBorders>
              <w:top w:val="single" w:sz="4" w:space="0" w:color="000000"/>
              <w:left w:val="nil" w:sz="6" w:space="0" w:color="auto"/>
              <w:bottom w:val="single" w:sz="12"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pacing w:val="-40"/>
                <w:sz w:val="18"/>
                <w:szCs w:val="18"/>
              </w:rPr>
              <w:t>合计</w:t>
            </w:r>
            <w:r>
              <w:rPr>
                <w:rFonts w:ascii="宋体" w:hAnsi="宋体" w:cs="宋体" w:eastAsia="宋体" w:hint="default"/>
                <w:sz w:val="18"/>
                <w:szCs w:val="18"/>
              </w:rPr>
            </w:r>
          </w:p>
        </w:tc>
        <w:tc>
          <w:tcPr>
            <w:tcW w:w="11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8"/>
              <w:ind w:left="283" w:right="0"/>
              <w:jc w:val="left"/>
              <w:rPr>
                <w:rFonts w:ascii="Times New Roman" w:hAnsi="Times New Roman" w:cs="Times New Roman" w:eastAsia="Times New Roman" w:hint="default"/>
                <w:sz w:val="18"/>
                <w:szCs w:val="18"/>
              </w:rPr>
            </w:pPr>
            <w:r>
              <w:rPr>
                <w:rFonts w:ascii="Times New Roman"/>
                <w:b/>
                <w:spacing w:val="-19"/>
                <w:sz w:val="18"/>
              </w:rPr>
              <w:t>5,020,661.00</w:t>
            </w:r>
            <w:r>
              <w:rPr>
                <w:rFonts w:ascii="Times New Roman"/>
                <w:spacing w:val="-19"/>
                <w:sz w:val="18"/>
              </w:rPr>
            </w:r>
          </w:p>
        </w:tc>
        <w:tc>
          <w:tcPr>
            <w:tcW w:w="11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8"/>
              <w:ind w:right="83"/>
              <w:jc w:val="right"/>
              <w:rPr>
                <w:rFonts w:ascii="Times New Roman" w:hAnsi="Times New Roman" w:cs="Times New Roman" w:eastAsia="Times New Roman" w:hint="default"/>
                <w:sz w:val="18"/>
                <w:szCs w:val="18"/>
              </w:rPr>
            </w:pPr>
            <w:r>
              <w:rPr>
                <w:rFonts w:ascii="Times New Roman"/>
                <w:b/>
                <w:spacing w:val="-19"/>
                <w:sz w:val="18"/>
              </w:rPr>
              <w:t>47,093,800.18</w:t>
            </w:r>
            <w:r>
              <w:rPr>
                <w:rFonts w:ascii="Times New Roman"/>
                <w:spacing w:val="-19"/>
                <w:sz w:val="18"/>
              </w:rPr>
            </w:r>
          </w:p>
        </w:tc>
        <w:tc>
          <w:tcPr>
            <w:tcW w:w="1106" w:type="dxa"/>
            <w:tcBorders>
              <w:top w:val="single" w:sz="4" w:space="0" w:color="000000"/>
              <w:left w:val="single" w:sz="4" w:space="0" w:color="000000"/>
              <w:bottom w:val="single" w:sz="12" w:space="0" w:color="000000"/>
              <w:right w:val="single" w:sz="4" w:space="0" w:color="000000"/>
            </w:tcBorders>
          </w:tcPr>
          <w:p>
            <w:pPr/>
          </w:p>
        </w:tc>
        <w:tc>
          <w:tcPr>
            <w:tcW w:w="1104" w:type="dxa"/>
            <w:tcBorders>
              <w:top w:val="single" w:sz="4" w:space="0" w:color="000000"/>
              <w:left w:val="single" w:sz="4" w:space="0" w:color="000000"/>
              <w:bottom w:val="single" w:sz="12" w:space="0" w:color="000000"/>
              <w:right w:val="single" w:sz="4" w:space="0" w:color="000000"/>
            </w:tcBorders>
          </w:tcPr>
          <w:p>
            <w:pPr/>
          </w:p>
        </w:tc>
        <w:tc>
          <w:tcPr>
            <w:tcW w:w="11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8"/>
              <w:ind w:right="80"/>
              <w:jc w:val="right"/>
              <w:rPr>
                <w:rFonts w:ascii="Times New Roman" w:hAnsi="Times New Roman" w:cs="Times New Roman" w:eastAsia="Times New Roman" w:hint="default"/>
                <w:sz w:val="18"/>
                <w:szCs w:val="18"/>
              </w:rPr>
            </w:pPr>
            <w:r>
              <w:rPr>
                <w:rFonts w:ascii="Times New Roman"/>
                <w:b/>
                <w:spacing w:val="-19"/>
                <w:sz w:val="18"/>
              </w:rPr>
              <w:t>-24,500,825.68</w:t>
            </w:r>
            <w:r>
              <w:rPr>
                <w:rFonts w:ascii="Times New Roman"/>
                <w:spacing w:val="-19"/>
                <w:sz w:val="18"/>
              </w:rPr>
            </w:r>
          </w:p>
        </w:tc>
        <w:tc>
          <w:tcPr>
            <w:tcW w:w="11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8"/>
              <w:ind w:right="81"/>
              <w:jc w:val="right"/>
              <w:rPr>
                <w:rFonts w:ascii="Times New Roman" w:hAnsi="Times New Roman" w:cs="Times New Roman" w:eastAsia="Times New Roman" w:hint="default"/>
                <w:sz w:val="18"/>
                <w:szCs w:val="18"/>
              </w:rPr>
            </w:pPr>
            <w:r>
              <w:rPr>
                <w:rFonts w:ascii="Times New Roman"/>
                <w:b/>
                <w:spacing w:val="-19"/>
                <w:sz w:val="18"/>
              </w:rPr>
              <w:t>22,592,974.50</w:t>
            </w:r>
            <w:r>
              <w:rPr>
                <w:rFonts w:ascii="Times New Roman"/>
                <w:spacing w:val="-19"/>
                <w:sz w:val="18"/>
              </w:rPr>
            </w:r>
          </w:p>
        </w:tc>
        <w:tc>
          <w:tcPr>
            <w:tcW w:w="110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8"/>
              <w:ind w:left="285" w:right="0"/>
              <w:jc w:val="left"/>
              <w:rPr>
                <w:rFonts w:ascii="Times New Roman" w:hAnsi="Times New Roman" w:cs="Times New Roman" w:eastAsia="Times New Roman" w:hint="default"/>
                <w:sz w:val="18"/>
                <w:szCs w:val="18"/>
              </w:rPr>
            </w:pPr>
            <w:r>
              <w:rPr>
                <w:rFonts w:ascii="Times New Roman"/>
                <w:b/>
                <w:spacing w:val="-19"/>
                <w:sz w:val="18"/>
              </w:rPr>
              <w:t>5,020,661.00</w:t>
            </w:r>
            <w:r>
              <w:rPr>
                <w:rFonts w:ascii="Times New Roman"/>
                <w:spacing w:val="-19"/>
                <w:sz w:val="18"/>
              </w:rPr>
            </w:r>
          </w:p>
        </w:tc>
      </w:tr>
    </w:tbl>
    <w:p>
      <w:pPr>
        <w:pStyle w:val="BodyText"/>
        <w:spacing w:line="257" w:lineRule="exact"/>
        <w:ind w:left="258" w:right="248"/>
        <w:jc w:val="left"/>
      </w:pPr>
      <w:r>
        <w:rPr/>
        <w:t>（</w:t>
      </w:r>
      <w:r>
        <w:rPr>
          <w:rFonts w:ascii="Times New Roman" w:hAnsi="Times New Roman" w:cs="Times New Roman" w:eastAsia="Times New Roman" w:hint="default"/>
        </w:rPr>
        <w:t>2</w:t>
      </w:r>
      <w:r>
        <w:rPr/>
        <w:t>）变现受限制的交易性金融资产：无。</w:t>
      </w:r>
    </w:p>
    <w:p>
      <w:pPr>
        <w:spacing w:after="0" w:line="257" w:lineRule="exact"/>
        <w:jc w:val="left"/>
        <w:sectPr>
          <w:type w:val="continuous"/>
          <w:pgSz w:w="11910" w:h="16840"/>
          <w:pgMar w:top="1120" w:bottom="1380" w:left="1540" w:right="1020"/>
        </w:sectPr>
      </w:pPr>
    </w:p>
    <w:p>
      <w:pPr>
        <w:spacing w:line="240" w:lineRule="auto" w:before="1"/>
        <w:rPr>
          <w:rFonts w:ascii="宋体" w:hAnsi="宋体" w:cs="宋体" w:eastAsia="宋体" w:hint="default"/>
          <w:sz w:val="25"/>
          <w:szCs w:val="25"/>
        </w:rPr>
      </w:pPr>
    </w:p>
    <w:p>
      <w:pPr>
        <w:pStyle w:val="Heading3"/>
        <w:spacing w:line="240" w:lineRule="auto"/>
        <w:ind w:left="238" w:right="930"/>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58"/>
        <w:ind w:left="238" w:right="930"/>
        <w:jc w:val="left"/>
      </w:pPr>
      <w:r>
        <w:rPr/>
        <w:t>□适用√不适用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48"/>
          <w:pgSz w:w="11910" w:h="16840"/>
          <w:pgMar w:footer="1195" w:header="882" w:top="1120" w:bottom="1380" w:left="1560" w:right="1020"/>
          <w:pgNumType w:start="111"/>
        </w:sectPr>
      </w:pPr>
    </w:p>
    <w:p>
      <w:pPr>
        <w:pStyle w:val="Heading3"/>
        <w:spacing w:line="240" w:lineRule="auto"/>
        <w:ind w:left="238" w:right="-20"/>
        <w:jc w:val="left"/>
        <w:rPr>
          <w:b w:val="0"/>
          <w:bCs w:val="0"/>
        </w:rPr>
      </w:pPr>
      <w:r>
        <w:rPr>
          <w:rFonts w:ascii="宋体" w:hAnsi="宋体" w:cs="宋体" w:eastAsia="宋体" w:hint="default"/>
        </w:rPr>
        <w:t>4</w:t>
      </w:r>
      <w:r>
        <w:rPr/>
        <w:t>、 应收票据及应收账款</w:t>
      </w:r>
      <w:r>
        <w:rPr>
          <w:b w:val="0"/>
          <w:bCs w:val="0"/>
        </w:rPr>
      </w:r>
    </w:p>
    <w:p>
      <w:pPr>
        <w:pStyle w:val="Heading3"/>
        <w:spacing w:line="240" w:lineRule="auto" w:before="56"/>
        <w:ind w:left="238" w:right="-20"/>
        <w:jc w:val="left"/>
        <w:rPr>
          <w:rFonts w:ascii="黑体" w:hAnsi="黑体" w:cs="黑体" w:eastAsia="黑体" w:hint="default"/>
          <w:b w:val="0"/>
          <w:bCs w:val="0"/>
        </w:rPr>
      </w:pPr>
      <w:r>
        <w:rPr>
          <w:rFonts w:ascii="黑体" w:hAnsi="黑体" w:cs="黑体" w:eastAsia="黑体" w:hint="default"/>
        </w:rPr>
        <w:t>总表情况</w:t>
      </w:r>
      <w:r>
        <w:rPr>
          <w:rFonts w:ascii="黑体" w:hAnsi="黑体" w:cs="黑体" w:eastAsia="黑体" w:hint="default"/>
          <w:b w:val="0"/>
          <w:bCs w:val="0"/>
        </w:rPr>
      </w:r>
    </w:p>
    <w:p>
      <w:pPr>
        <w:pStyle w:val="Heading3"/>
        <w:spacing w:line="240" w:lineRule="auto" w:before="58"/>
        <w:ind w:left="238" w:right="-20"/>
        <w:jc w:val="left"/>
        <w:rPr>
          <w:rFonts w:ascii="黑体" w:hAnsi="黑体" w:cs="黑体" w:eastAsia="黑体" w:hint="default"/>
          <w:b w:val="0"/>
          <w:bCs w:val="0"/>
        </w:rPr>
      </w:pPr>
      <w:r>
        <w:rPr>
          <w:rFonts w:ascii="宋体" w:hAnsi="宋体" w:cs="宋体" w:eastAsia="宋体" w:hint="default"/>
        </w:rPr>
        <w:t>(1).</w:t>
      </w:r>
      <w:r>
        <w:rPr>
          <w:rFonts w:ascii="宋体" w:hAnsi="宋体" w:cs="宋体" w:eastAsia="宋体" w:hint="default"/>
          <w:spacing w:val="-1"/>
        </w:rPr>
        <w:t> </w:t>
      </w:r>
      <w:r>
        <w:rPr>
          <w:rFonts w:ascii="黑体" w:hAnsi="黑体" w:cs="黑体" w:eastAsia="黑体" w:hint="default"/>
        </w:rPr>
        <w:t>分类列示</w:t>
      </w:r>
      <w:r>
        <w:rPr>
          <w:rFonts w:ascii="黑体" w:hAnsi="黑体" w:cs="黑体" w:eastAsia="黑体" w:hint="default"/>
          <w:b w:val="0"/>
          <w:bCs w:val="0"/>
        </w:rPr>
      </w:r>
    </w:p>
    <w:p>
      <w:pPr>
        <w:pStyle w:val="BodyText"/>
        <w:spacing w:line="240" w:lineRule="auto" w:before="56"/>
        <w:ind w:left="23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20"/>
          <w:cols w:num="2" w:equalWidth="0">
            <w:col w:w="2559" w:space="4070"/>
            <w:col w:w="2701"/>
          </w:cols>
        </w:sectPr>
      </w:pPr>
    </w:p>
    <w:p>
      <w:pPr>
        <w:spacing w:line="240" w:lineRule="auto" w:before="4"/>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197"/>
        <w:gridCol w:w="2938"/>
        <w:gridCol w:w="2926"/>
      </w:tblGrid>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6,101,638,734.72</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5,443,445,575.92</w:t>
            </w: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8,425,186,244.07</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8,473,418,754.87</w:t>
            </w:r>
          </w:p>
        </w:tc>
      </w:tr>
      <w:tr>
        <w:trPr>
          <w:trHeight w:val="284"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6"/>
              <w:jc w:val="right"/>
              <w:rPr>
                <w:rFonts w:ascii="Times New Roman" w:hAnsi="Times New Roman" w:cs="Times New Roman" w:eastAsia="Times New Roman" w:hint="default"/>
                <w:sz w:val="21"/>
                <w:szCs w:val="21"/>
              </w:rPr>
            </w:pPr>
            <w:r>
              <w:rPr>
                <w:rFonts w:ascii="Times New Roman"/>
                <w:spacing w:val="-1"/>
                <w:sz w:val="21"/>
              </w:rPr>
              <w:t>14,526,824,978.79</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10"/>
              <w:jc w:val="right"/>
              <w:rPr>
                <w:rFonts w:ascii="Times New Roman" w:hAnsi="Times New Roman" w:cs="Times New Roman" w:eastAsia="Times New Roman" w:hint="default"/>
                <w:sz w:val="21"/>
                <w:szCs w:val="21"/>
              </w:rPr>
            </w:pPr>
            <w:r>
              <w:rPr>
                <w:rFonts w:ascii="Times New Roman"/>
                <w:spacing w:val="-1"/>
                <w:sz w:val="21"/>
              </w:rPr>
              <w:t>13,916,864,330.79</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120" w:bottom="1380" w:left="1560" w:right="1020"/>
        </w:sectPr>
      </w:pPr>
    </w:p>
    <w:p>
      <w:pPr>
        <w:pStyle w:val="BodyText"/>
        <w:spacing w:line="273" w:lineRule="exact" w:before="36"/>
        <w:ind w:left="238" w:right="-20"/>
        <w:jc w:val="left"/>
      </w:pPr>
      <w:r>
        <w:rPr/>
        <w:t>其他说明：</w:t>
      </w:r>
    </w:p>
    <w:p>
      <w:pPr>
        <w:pStyle w:val="BodyText"/>
        <w:spacing w:line="273" w:lineRule="exact"/>
        <w:ind w:left="238" w:right="-20"/>
        <w:jc w:val="left"/>
      </w:pPr>
      <w:r>
        <w:rPr/>
        <w:t>□适用√不适用</w:t>
      </w:r>
    </w:p>
    <w:p>
      <w:pPr>
        <w:pStyle w:val="Heading3"/>
        <w:spacing w:line="240" w:lineRule="auto" w:before="58"/>
        <w:ind w:left="238" w:right="-20"/>
        <w:jc w:val="left"/>
        <w:rPr>
          <w:rFonts w:ascii="黑体" w:hAnsi="黑体" w:cs="黑体" w:eastAsia="黑体" w:hint="default"/>
          <w:b w:val="0"/>
          <w:bCs w:val="0"/>
        </w:rPr>
      </w:pPr>
      <w:r>
        <w:rPr>
          <w:rFonts w:ascii="黑体" w:hAnsi="黑体" w:cs="黑体" w:eastAsia="黑体" w:hint="default"/>
        </w:rPr>
        <w:t>应收票据</w:t>
      </w:r>
      <w:r>
        <w:rPr>
          <w:rFonts w:ascii="黑体" w:hAnsi="黑体" w:cs="黑体" w:eastAsia="黑体" w:hint="default"/>
          <w:b w:val="0"/>
          <w:bCs w:val="0"/>
        </w:rPr>
      </w:r>
    </w:p>
    <w:p>
      <w:pPr>
        <w:pStyle w:val="Heading3"/>
        <w:spacing w:line="240" w:lineRule="auto" w:before="56"/>
        <w:ind w:left="238" w:right="-20"/>
        <w:jc w:val="left"/>
        <w:rPr>
          <w:rFonts w:ascii="黑体" w:hAnsi="黑体" w:cs="黑体" w:eastAsia="黑体" w:hint="default"/>
          <w:b w:val="0"/>
          <w:bCs w:val="0"/>
        </w:rPr>
      </w:pPr>
      <w:r>
        <w:rPr>
          <w:rFonts w:ascii="宋体" w:hAnsi="宋体" w:cs="宋体" w:eastAsia="宋体" w:hint="default"/>
        </w:rPr>
        <w:t>(1).</w:t>
      </w:r>
      <w:r>
        <w:rPr>
          <w:rFonts w:ascii="宋体" w:hAnsi="宋体" w:cs="宋体" w:eastAsia="宋体" w:hint="default"/>
          <w:spacing w:val="1"/>
        </w:rPr>
        <w:t> </w:t>
      </w:r>
      <w:r>
        <w:rPr>
          <w:rFonts w:ascii="黑体" w:hAnsi="黑体" w:cs="黑体" w:eastAsia="黑体" w:hint="default"/>
        </w:rPr>
        <w:t>应收票据分类列示</w:t>
      </w:r>
      <w:r>
        <w:rPr>
          <w:rFonts w:ascii="黑体" w:hAnsi="黑体" w:cs="黑体" w:eastAsia="黑体" w:hint="default"/>
          <w:b w:val="0"/>
          <w:bCs w:val="0"/>
        </w:rPr>
      </w:r>
    </w:p>
    <w:p>
      <w:pPr>
        <w:pStyle w:val="BodyText"/>
        <w:spacing w:line="240" w:lineRule="auto" w:before="58"/>
        <w:ind w:left="23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20"/>
          <w:cols w:num="2" w:equalWidth="0">
            <w:col w:w="2456" w:space="4277"/>
            <w:col w:w="2597"/>
          </w:cols>
        </w:sectPr>
      </w:pP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2993"/>
        <w:gridCol w:w="3130"/>
        <w:gridCol w:w="2938"/>
      </w:tblGrid>
      <w:tr>
        <w:trPr>
          <w:trHeight w:val="281"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项目</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银行承兑票据</w:t>
            </w:r>
            <w:r>
              <w:rPr>
                <w:rFonts w:ascii="Times New Roman" w:hAnsi="Times New Roman" w:cs="Times New Roman" w:eastAsia="Times New Roman" w:hint="default"/>
                <w:spacing w:val="-3"/>
                <w:sz w:val="21"/>
                <w:szCs w:val="21"/>
              </w:rPr>
              <w:t>*1</w:t>
            </w:r>
            <w:r>
              <w:rPr>
                <w:rFonts w:ascii="Times New Roman" w:hAnsi="Times New Roman" w:cs="Times New Roman" w:eastAsia="Times New Roman" w:hint="default"/>
                <w:sz w:val="21"/>
                <w:szCs w:val="21"/>
              </w:rPr>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8"/>
              <w:jc w:val="right"/>
              <w:rPr>
                <w:rFonts w:ascii="Times New Roman" w:hAnsi="Times New Roman" w:cs="Times New Roman" w:eastAsia="Times New Roman" w:hint="default"/>
                <w:sz w:val="21"/>
                <w:szCs w:val="21"/>
              </w:rPr>
            </w:pPr>
            <w:r>
              <w:rPr>
                <w:rFonts w:ascii="Times New Roman"/>
                <w:spacing w:val="-1"/>
                <w:sz w:val="21"/>
              </w:rPr>
              <w:t>5,227,043,041.10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7"/>
              <w:jc w:val="right"/>
              <w:rPr>
                <w:rFonts w:ascii="Times New Roman" w:hAnsi="Times New Roman" w:cs="Times New Roman" w:eastAsia="Times New Roman" w:hint="default"/>
                <w:sz w:val="21"/>
                <w:szCs w:val="21"/>
              </w:rPr>
            </w:pPr>
            <w:r>
              <w:rPr>
                <w:rFonts w:ascii="Times New Roman"/>
                <w:spacing w:val="-1"/>
                <w:sz w:val="21"/>
              </w:rPr>
              <w:t>4,458,636,408.44</w:t>
            </w:r>
          </w:p>
        </w:tc>
      </w:tr>
      <w:tr>
        <w:trPr>
          <w:trHeight w:val="283"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商业承兑票据</w:t>
            </w:r>
            <w:r>
              <w:rPr>
                <w:rFonts w:ascii="Times New Roman" w:hAnsi="Times New Roman" w:cs="Times New Roman" w:eastAsia="Times New Roman" w:hint="default"/>
                <w:spacing w:val="-3"/>
                <w:sz w:val="21"/>
                <w:szCs w:val="21"/>
              </w:rPr>
              <w:t>*2</w:t>
            </w:r>
            <w:r>
              <w:rPr>
                <w:rFonts w:ascii="Times New Roman" w:hAnsi="Times New Roman" w:cs="Times New Roman" w:eastAsia="Times New Roman" w:hint="default"/>
                <w:sz w:val="21"/>
                <w:szCs w:val="21"/>
              </w:rPr>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7"/>
              <w:jc w:val="right"/>
              <w:rPr>
                <w:rFonts w:ascii="Times New Roman" w:hAnsi="Times New Roman" w:cs="Times New Roman" w:eastAsia="Times New Roman" w:hint="default"/>
                <w:sz w:val="21"/>
                <w:szCs w:val="21"/>
              </w:rPr>
            </w:pPr>
            <w:r>
              <w:rPr>
                <w:rFonts w:ascii="Times New Roman"/>
                <w:spacing w:val="-1"/>
                <w:sz w:val="21"/>
              </w:rPr>
              <w:t>874,595,693.62</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7"/>
              <w:jc w:val="right"/>
              <w:rPr>
                <w:rFonts w:ascii="Times New Roman" w:hAnsi="Times New Roman" w:cs="Times New Roman" w:eastAsia="Times New Roman" w:hint="default"/>
                <w:sz w:val="21"/>
                <w:szCs w:val="21"/>
              </w:rPr>
            </w:pPr>
            <w:r>
              <w:rPr>
                <w:rFonts w:ascii="Times New Roman"/>
                <w:spacing w:val="-1"/>
                <w:sz w:val="21"/>
              </w:rPr>
              <w:t>984,809,167.48</w:t>
            </w:r>
          </w:p>
        </w:tc>
      </w:tr>
      <w:tr>
        <w:trPr>
          <w:trHeight w:val="281"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合计</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6,101,638,734.72</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5,443,445,575.92</w:t>
            </w:r>
          </w:p>
        </w:tc>
      </w:tr>
    </w:tbl>
    <w:p>
      <w:pPr>
        <w:spacing w:line="240" w:lineRule="auto" w:before="9"/>
        <w:rPr>
          <w:rFonts w:ascii="宋体" w:hAnsi="宋体" w:cs="宋体" w:eastAsia="宋体" w:hint="default"/>
          <w:sz w:val="9"/>
          <w:szCs w:val="9"/>
        </w:rPr>
      </w:pPr>
    </w:p>
    <w:p>
      <w:pPr>
        <w:pStyle w:val="BodyText"/>
        <w:spacing w:line="240" w:lineRule="auto" w:before="36"/>
        <w:ind w:left="658" w:right="930"/>
        <w:jc w:val="left"/>
      </w:pPr>
      <w:r>
        <w:rPr>
          <w:rFonts w:ascii="Times New Roman" w:hAnsi="Times New Roman" w:cs="Times New Roman" w:eastAsia="Times New Roman" w:hint="default"/>
          <w:spacing w:val="-3"/>
        </w:rPr>
        <w:t>*1</w:t>
      </w:r>
      <w:r>
        <w:rPr>
          <w:rFonts w:ascii="Times New Roman" w:hAnsi="Times New Roman" w:cs="Times New Roman" w:eastAsia="Times New Roman" w:hint="default"/>
        </w:rPr>
        <w:t> </w:t>
      </w:r>
      <w:r>
        <w:rPr/>
        <w:t>银行承兑汇票中有</w:t>
      </w:r>
      <w:r>
        <w:rPr>
          <w:spacing w:val="-52"/>
        </w:rPr>
        <w:t> </w:t>
      </w:r>
      <w:r>
        <w:rPr>
          <w:rFonts w:ascii="Times New Roman" w:hAnsi="Times New Roman" w:cs="Times New Roman" w:eastAsia="Times New Roman" w:hint="default"/>
        </w:rPr>
        <w:t>12,908,499.74</w:t>
      </w:r>
      <w:r>
        <w:rPr>
          <w:rFonts w:ascii="Times New Roman" w:hAnsi="Times New Roman" w:cs="Times New Roman" w:eastAsia="Times New Roman" w:hint="default"/>
          <w:spacing w:val="-3"/>
        </w:rPr>
        <w:t> </w:t>
      </w:r>
      <w:r>
        <w:rPr/>
        <w:t>元出票银行为长虹财务公司。</w:t>
      </w:r>
    </w:p>
    <w:p>
      <w:pPr>
        <w:pStyle w:val="BodyText"/>
        <w:spacing w:line="297" w:lineRule="auto" w:before="189"/>
        <w:ind w:left="238" w:right="247" w:firstLine="419"/>
        <w:jc w:val="right"/>
        <w:rPr>
          <w:rFonts w:ascii="Times New Roman" w:hAnsi="Times New Roman" w:cs="Times New Roman" w:eastAsia="Times New Roman" w:hint="default"/>
        </w:rPr>
      </w:pPr>
      <w:r>
        <w:rPr>
          <w:rFonts w:ascii="Times New Roman" w:hAnsi="Times New Roman" w:cs="Times New Roman" w:eastAsia="Times New Roman" w:hint="default"/>
          <w:spacing w:val="-5"/>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rPr>
        <w:t> </w:t>
      </w:r>
      <w:r>
        <w:rPr>
          <w:w w:val="100"/>
        </w:rPr>
        <w:t>商业承兑</w:t>
      </w:r>
      <w:r>
        <w:rPr>
          <w:spacing w:val="-3"/>
          <w:w w:val="100"/>
        </w:rPr>
        <w:t>汇</w:t>
      </w:r>
      <w:r>
        <w:rPr>
          <w:w w:val="100"/>
        </w:rPr>
        <w:t>票</w:t>
      </w:r>
      <w:r>
        <w:rPr>
          <w:spacing w:val="-3"/>
          <w:w w:val="100"/>
        </w:rPr>
        <w:t>中</w:t>
      </w:r>
      <w:r>
        <w:rPr>
          <w:w w:val="100"/>
        </w:rPr>
        <w:t>有</w:t>
      </w:r>
      <w:r>
        <w:rPr>
          <w:spacing w:val="-52"/>
        </w:rPr>
        <w:t> </w:t>
      </w:r>
      <w:r>
        <w:rPr>
          <w:rFonts w:ascii="Times New Roman" w:hAnsi="Times New Roman" w:cs="Times New Roman" w:eastAsia="Times New Roman" w:hint="default"/>
          <w:w w:val="100"/>
        </w:rPr>
        <w:t>61</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31,378</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74</w:t>
      </w:r>
      <w:r>
        <w:rPr>
          <w:rFonts w:ascii="Times New Roman" w:hAnsi="Times New Roman" w:cs="Times New Roman" w:eastAsia="Times New Roman" w:hint="default"/>
          <w:spacing w:val="-3"/>
        </w:rPr>
        <w:t> </w:t>
      </w:r>
      <w:r>
        <w:rPr>
          <w:w w:val="100"/>
        </w:rPr>
        <w:t>元</w:t>
      </w:r>
      <w:r>
        <w:rPr>
          <w:spacing w:val="-3"/>
          <w:w w:val="100"/>
        </w:rPr>
        <w:t>出</w:t>
      </w:r>
      <w:r>
        <w:rPr>
          <w:w w:val="100"/>
        </w:rPr>
        <w:t>票</w:t>
      </w:r>
      <w:r>
        <w:rPr>
          <w:spacing w:val="-3"/>
          <w:w w:val="100"/>
        </w:rPr>
        <w:t>银</w:t>
      </w:r>
      <w:r>
        <w:rPr>
          <w:w w:val="100"/>
        </w:rPr>
        <w:t>行</w:t>
      </w:r>
      <w:r>
        <w:rPr>
          <w:spacing w:val="-3"/>
          <w:w w:val="100"/>
        </w:rPr>
        <w:t>为长</w:t>
      </w:r>
      <w:r>
        <w:rPr>
          <w:w w:val="100"/>
        </w:rPr>
        <w:t>虹财</w:t>
      </w:r>
      <w:r>
        <w:rPr>
          <w:spacing w:val="-3"/>
          <w:w w:val="100"/>
        </w:rPr>
        <w:t>务</w:t>
      </w:r>
      <w:r>
        <w:rPr>
          <w:w w:val="100"/>
        </w:rPr>
        <w:t>公</w:t>
      </w:r>
      <w:r>
        <w:rPr>
          <w:spacing w:val="-3"/>
          <w:w w:val="100"/>
        </w:rPr>
        <w:t>司</w:t>
      </w:r>
      <w:r>
        <w:rPr>
          <w:spacing w:val="-94"/>
          <w:w w:val="100"/>
        </w:rPr>
        <w:t>；</w:t>
      </w:r>
      <w:r>
        <w:rPr>
          <w:w w:val="100"/>
        </w:rPr>
        <w:t>佳</w:t>
      </w:r>
      <w:r>
        <w:rPr>
          <w:spacing w:val="-3"/>
          <w:w w:val="100"/>
        </w:rPr>
        <w:t>华</w:t>
      </w:r>
      <w:r>
        <w:rPr>
          <w:w w:val="100"/>
        </w:rPr>
        <w:t>控</w:t>
      </w:r>
      <w:r>
        <w:rPr>
          <w:spacing w:val="-3"/>
          <w:w w:val="100"/>
        </w:rPr>
        <w:t>股</w:t>
      </w:r>
      <w:r>
        <w:rPr>
          <w:w w:val="100"/>
        </w:rPr>
        <w:t>本</w:t>
      </w:r>
      <w:r>
        <w:rPr>
          <w:spacing w:val="-3"/>
          <w:w w:val="100"/>
        </w:rPr>
        <w:t>期</w:t>
      </w:r>
      <w:r>
        <w:rPr>
          <w:w w:val="100"/>
        </w:rPr>
        <w:t>商业</w:t>
      </w:r>
      <w:r>
        <w:rPr>
          <w:spacing w:val="-3"/>
          <w:w w:val="100"/>
        </w:rPr>
        <w:t>承</w:t>
      </w:r>
      <w:r>
        <w:rPr>
          <w:w w:val="100"/>
        </w:rPr>
        <w:t>兑</w:t>
      </w:r>
      <w:r>
        <w:rPr>
          <w:spacing w:val="-3"/>
          <w:w w:val="100"/>
        </w:rPr>
        <w:t>汇</w:t>
      </w:r>
      <w:r>
        <w:rPr>
          <w:w w:val="100"/>
        </w:rPr>
        <w:t>票</w:t>
      </w:r>
      <w:r>
        <w:rPr>
          <w:w w:val="100"/>
        </w:rPr>
        <w:t> 原值</w:t>
      </w:r>
      <w:r>
        <w:rPr>
          <w:spacing w:val="-62"/>
        </w:rPr>
        <w:t> </w:t>
      </w:r>
      <w:r>
        <w:rPr>
          <w:rFonts w:ascii="Times New Roman" w:hAnsi="Times New Roman" w:cs="Times New Roman" w:eastAsia="Times New Roman" w:hint="default"/>
          <w:w w:val="100"/>
        </w:rPr>
        <w:t>156</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490,</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29.</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w:t>
      </w:r>
      <w:r>
        <w:rPr>
          <w:rFonts w:ascii="Times New Roman" w:hAnsi="Times New Roman" w:cs="Times New Roman" w:eastAsia="Times New Roman" w:hint="default"/>
          <w:spacing w:val="-8"/>
        </w:rPr>
        <w:t> </w:t>
      </w:r>
      <w:r>
        <w:rPr>
          <w:spacing w:val="-3"/>
          <w:w w:val="100"/>
        </w:rPr>
        <w:t>元</w:t>
      </w:r>
      <w:r>
        <w:rPr>
          <w:spacing w:val="-106"/>
          <w:w w:val="100"/>
        </w:rPr>
        <w:t>，</w:t>
      </w:r>
      <w:r>
        <w:rPr>
          <w:spacing w:val="-3"/>
          <w:w w:val="100"/>
        </w:rPr>
        <w:t>按</w:t>
      </w:r>
      <w:r>
        <w:rPr>
          <w:w w:val="100"/>
        </w:rPr>
        <w:t>照信</w:t>
      </w:r>
      <w:r>
        <w:rPr>
          <w:spacing w:val="-3"/>
          <w:w w:val="100"/>
        </w:rPr>
        <w:t>用</w:t>
      </w:r>
      <w:r>
        <w:rPr>
          <w:w w:val="100"/>
        </w:rPr>
        <w:t>风</w:t>
      </w:r>
      <w:r>
        <w:rPr>
          <w:spacing w:val="-3"/>
          <w:w w:val="100"/>
        </w:rPr>
        <w:t>险</w:t>
      </w:r>
      <w:r>
        <w:rPr>
          <w:w w:val="100"/>
        </w:rPr>
        <w:t>特</w:t>
      </w:r>
      <w:r>
        <w:rPr>
          <w:spacing w:val="-3"/>
          <w:w w:val="100"/>
        </w:rPr>
        <w:t>征</w:t>
      </w:r>
      <w:r>
        <w:rPr>
          <w:w w:val="100"/>
        </w:rPr>
        <w:t>组</w:t>
      </w:r>
      <w:r>
        <w:rPr>
          <w:spacing w:val="-3"/>
          <w:w w:val="100"/>
        </w:rPr>
        <w:t>合</w:t>
      </w:r>
      <w:r>
        <w:rPr>
          <w:w w:val="100"/>
        </w:rPr>
        <w:t>计</w:t>
      </w:r>
      <w:r>
        <w:rPr>
          <w:spacing w:val="-3"/>
          <w:w w:val="100"/>
        </w:rPr>
        <w:t>提</w:t>
      </w:r>
      <w:r>
        <w:rPr>
          <w:w w:val="100"/>
        </w:rPr>
        <w:t>减值</w:t>
      </w:r>
      <w:r>
        <w:rPr>
          <w:spacing w:val="-3"/>
          <w:w w:val="100"/>
        </w:rPr>
        <w:t>准</w:t>
      </w:r>
      <w:r>
        <w:rPr>
          <w:w w:val="100"/>
        </w:rPr>
        <w:t>备</w:t>
      </w:r>
      <w:r>
        <w:rPr>
          <w:spacing w:val="-62"/>
        </w:rPr>
        <w:t> </w:t>
      </w:r>
      <w:r>
        <w:rPr>
          <w:rFonts w:ascii="Times New Roman" w:hAnsi="Times New Roman" w:cs="Times New Roman" w:eastAsia="Times New Roman" w:hint="default"/>
          <w:w w:val="100"/>
        </w:rPr>
        <w:t>312,</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80.</w:t>
      </w:r>
      <w:r>
        <w:rPr>
          <w:rFonts w:ascii="Times New Roman" w:hAnsi="Times New Roman" w:cs="Times New Roman" w:eastAsia="Times New Roman" w:hint="default"/>
          <w:spacing w:val="-3"/>
          <w:w w:val="100"/>
        </w:rPr>
        <w:t>8</w:t>
      </w:r>
      <w:r>
        <w:rPr>
          <w:rFonts w:ascii="Times New Roman" w:hAnsi="Times New Roman" w:cs="Times New Roman" w:eastAsia="Times New Roman" w:hint="default"/>
          <w:w w:val="100"/>
        </w:rPr>
        <w:t>6</w:t>
      </w:r>
      <w:r>
        <w:rPr>
          <w:rFonts w:ascii="Times New Roman" w:hAnsi="Times New Roman" w:cs="Times New Roman" w:eastAsia="Times New Roman" w:hint="default"/>
          <w:spacing w:val="-10"/>
        </w:rPr>
        <w:t> </w:t>
      </w:r>
      <w:r>
        <w:rPr>
          <w:w w:val="100"/>
        </w:rPr>
        <w:t>元</w:t>
      </w:r>
      <w:r>
        <w:rPr>
          <w:spacing w:val="-106"/>
          <w:w w:val="100"/>
        </w:rPr>
        <w:t>，</w:t>
      </w:r>
      <w:r>
        <w:rPr>
          <w:spacing w:val="-3"/>
          <w:w w:val="100"/>
        </w:rPr>
        <w:t>净</w:t>
      </w:r>
      <w:r>
        <w:rPr>
          <w:w w:val="100"/>
        </w:rPr>
        <w:t>值为</w:t>
      </w:r>
      <w:r>
        <w:rPr>
          <w:spacing w:val="-62"/>
        </w:rPr>
        <w:t> </w:t>
      </w:r>
      <w:r>
        <w:rPr>
          <w:rFonts w:ascii="Times New Roman" w:hAnsi="Times New Roman" w:cs="Times New Roman" w:eastAsia="Times New Roman" w:hint="default"/>
          <w:w w:val="100"/>
        </w:rPr>
        <w:t>156</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177,</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48.</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4</w:t>
      </w:r>
    </w:p>
    <w:p>
      <w:pPr>
        <w:pStyle w:val="BodyText"/>
        <w:spacing w:line="240" w:lineRule="auto" w:before="13"/>
        <w:ind w:left="0" w:right="250"/>
        <w:jc w:val="right"/>
      </w:pPr>
      <w:r>
        <w:rPr>
          <w:spacing w:val="-3"/>
        </w:rPr>
        <w:t>元；佳华控股上期商业承兑汇票原值 </w:t>
      </w:r>
      <w:r>
        <w:rPr>
          <w:rFonts w:ascii="Times New Roman" w:hAnsi="Times New Roman" w:cs="Times New Roman" w:eastAsia="Times New Roman" w:hint="default"/>
        </w:rPr>
        <w:t>28,652,102.47</w:t>
      </w:r>
      <w:r>
        <w:rPr>
          <w:rFonts w:ascii="Times New Roman" w:hAnsi="Times New Roman" w:cs="Times New Roman" w:eastAsia="Times New Roman" w:hint="default"/>
          <w:spacing w:val="8"/>
        </w:rPr>
        <w:t> </w:t>
      </w:r>
      <w:r>
        <w:rPr>
          <w:spacing w:val="-3"/>
        </w:rPr>
        <w:t>元，按照信用风险特征组合追溯计提减值准备</w:t>
      </w:r>
    </w:p>
    <w:p>
      <w:pPr>
        <w:pStyle w:val="BodyText"/>
        <w:spacing w:line="240" w:lineRule="auto" w:before="69"/>
        <w:ind w:left="238" w:right="930"/>
        <w:jc w:val="left"/>
      </w:pPr>
      <w:r>
        <w:rPr>
          <w:rFonts w:ascii="Times New Roman" w:hAnsi="Times New Roman" w:cs="Times New Roman" w:eastAsia="Times New Roman" w:hint="default"/>
        </w:rPr>
        <w:t>57,304.20</w:t>
      </w:r>
      <w:r>
        <w:rPr>
          <w:rFonts w:ascii="Times New Roman" w:hAnsi="Times New Roman" w:cs="Times New Roman" w:eastAsia="Times New Roman" w:hint="default"/>
          <w:spacing w:val="-4"/>
        </w:rPr>
        <w:t> </w:t>
      </w:r>
      <w:r>
        <w:rPr/>
        <w:t>元，净值为</w:t>
      </w:r>
      <w:r>
        <w:rPr>
          <w:spacing w:val="-54"/>
        </w:rPr>
        <w:t> </w:t>
      </w:r>
      <w:r>
        <w:rPr>
          <w:rFonts w:ascii="Times New Roman" w:hAnsi="Times New Roman" w:cs="Times New Roman" w:eastAsia="Times New Roman" w:hint="default"/>
        </w:rPr>
        <w:t>28,594,798.27</w:t>
      </w:r>
      <w:r>
        <w:rPr>
          <w:rFonts w:ascii="Times New Roman" w:hAnsi="Times New Roman" w:cs="Times New Roman" w:eastAsia="Times New Roman" w:hint="default"/>
          <w:spacing w:val="-3"/>
        </w:rPr>
        <w:t> </w:t>
      </w:r>
      <w:r>
        <w:rPr/>
        <w:t>元，详情列示如下：</w:t>
      </w:r>
    </w:p>
    <w:p>
      <w:pPr>
        <w:pStyle w:val="BodyText"/>
        <w:spacing w:line="240" w:lineRule="auto" w:before="189"/>
        <w:ind w:left="0" w:right="250"/>
        <w:jc w:val="right"/>
      </w:pPr>
      <w:r>
        <w:rPr>
          <w:spacing w:val="-2"/>
        </w:rPr>
        <w:t>单位：元币种：人民币</w:t>
      </w:r>
    </w:p>
    <w:p>
      <w:pPr>
        <w:spacing w:line="240" w:lineRule="auto" w:before="5"/>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3476"/>
        <w:gridCol w:w="2636"/>
        <w:gridCol w:w="2952"/>
      </w:tblGrid>
      <w:tr>
        <w:trPr>
          <w:trHeight w:val="331" w:hRule="exact"/>
        </w:trPr>
        <w:tc>
          <w:tcPr>
            <w:tcW w:w="347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6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right="3"/>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95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
              <w:ind w:right="3"/>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41" w:hRule="exact"/>
        </w:trPr>
        <w:tc>
          <w:tcPr>
            <w:tcW w:w="3476"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39" w:right="0"/>
              <w:jc w:val="left"/>
              <w:rPr>
                <w:rFonts w:ascii="宋体" w:hAnsi="宋体" w:cs="宋体" w:eastAsia="宋体" w:hint="default"/>
                <w:sz w:val="21"/>
                <w:szCs w:val="21"/>
              </w:rPr>
            </w:pPr>
            <w:r>
              <w:rPr>
                <w:rFonts w:ascii="宋体" w:hAnsi="宋体" w:cs="宋体" w:eastAsia="宋体" w:hint="default"/>
                <w:sz w:val="21"/>
                <w:szCs w:val="21"/>
              </w:rPr>
              <w:t>佳华控股商业承兑汇票</w:t>
            </w:r>
          </w:p>
        </w:tc>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1"/>
                <w:szCs w:val="21"/>
              </w:rPr>
            </w:pPr>
            <w:r>
              <w:rPr>
                <w:rFonts w:ascii="Times New Roman"/>
                <w:spacing w:val="-1"/>
                <w:sz w:val="21"/>
              </w:rPr>
              <w:t>156,490,429.00</w:t>
            </w:r>
          </w:p>
        </w:tc>
        <w:tc>
          <w:tcPr>
            <w:tcW w:w="29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3"/>
              <w:jc w:val="right"/>
              <w:rPr>
                <w:rFonts w:ascii="Times New Roman" w:hAnsi="Times New Roman" w:cs="Times New Roman" w:eastAsia="Times New Roman" w:hint="default"/>
                <w:sz w:val="21"/>
                <w:szCs w:val="21"/>
              </w:rPr>
            </w:pPr>
            <w:r>
              <w:rPr>
                <w:rFonts w:ascii="Times New Roman"/>
                <w:spacing w:val="-1"/>
                <w:sz w:val="21"/>
              </w:rPr>
              <w:t>28,652,102.47</w:t>
            </w:r>
          </w:p>
        </w:tc>
      </w:tr>
      <w:tr>
        <w:trPr>
          <w:trHeight w:val="338" w:hRule="exact"/>
        </w:trPr>
        <w:tc>
          <w:tcPr>
            <w:tcW w:w="3476" w:type="dxa"/>
            <w:tcBorders>
              <w:top w:val="single" w:sz="4" w:space="0" w:color="000000"/>
              <w:left w:val="nil" w:sz="6" w:space="0" w:color="auto"/>
              <w:bottom w:val="single" w:sz="4" w:space="0" w:color="000000"/>
              <w:right w:val="single" w:sz="4" w:space="0" w:color="000000"/>
            </w:tcBorders>
          </w:tcPr>
          <w:p>
            <w:pPr>
              <w:pStyle w:val="TableParagraph"/>
              <w:spacing w:line="267" w:lineRule="exact"/>
              <w:ind w:left="13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pacing w:val="-1"/>
                <w:sz w:val="21"/>
              </w:rPr>
              <w:t>312,980.86</w:t>
            </w:r>
          </w:p>
        </w:tc>
        <w:tc>
          <w:tcPr>
            <w:tcW w:w="29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spacing w:val="-1"/>
                <w:sz w:val="21"/>
              </w:rPr>
              <w:t>57,304.20</w:t>
            </w:r>
          </w:p>
        </w:tc>
      </w:tr>
      <w:tr>
        <w:trPr>
          <w:trHeight w:val="350" w:hRule="exact"/>
        </w:trPr>
        <w:tc>
          <w:tcPr>
            <w:tcW w:w="3476" w:type="dxa"/>
            <w:tcBorders>
              <w:top w:val="single" w:sz="4" w:space="0" w:color="000000"/>
              <w:left w:val="nil" w:sz="6" w:space="0" w:color="auto"/>
              <w:bottom w:val="single" w:sz="12" w:space="0" w:color="000000"/>
              <w:right w:val="single" w:sz="4" w:space="0" w:color="000000"/>
            </w:tcBorders>
          </w:tcPr>
          <w:p>
            <w:pPr>
              <w:pStyle w:val="TableParagraph"/>
              <w:spacing w:line="267" w:lineRule="exact"/>
              <w:ind w:left="139" w:right="0"/>
              <w:jc w:val="left"/>
              <w:rPr>
                <w:rFonts w:ascii="宋体" w:hAnsi="宋体" w:cs="宋体" w:eastAsia="宋体" w:hint="default"/>
                <w:sz w:val="21"/>
                <w:szCs w:val="21"/>
              </w:rPr>
            </w:pPr>
            <w:r>
              <w:rPr>
                <w:rFonts w:ascii="宋体" w:hAnsi="宋体" w:cs="宋体" w:eastAsia="宋体" w:hint="default"/>
                <w:b/>
                <w:bCs/>
                <w:sz w:val="21"/>
                <w:szCs w:val="21"/>
              </w:rPr>
              <w:t>净值</w:t>
            </w:r>
            <w:r>
              <w:rPr>
                <w:rFonts w:ascii="宋体" w:hAnsi="宋体" w:cs="宋体" w:eastAsia="宋体" w:hint="default"/>
                <w:sz w:val="21"/>
                <w:szCs w:val="21"/>
              </w:rPr>
            </w:r>
          </w:p>
        </w:tc>
        <w:tc>
          <w:tcPr>
            <w:tcW w:w="26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b/>
                <w:spacing w:val="-1"/>
                <w:sz w:val="21"/>
              </w:rPr>
              <w:t>156,177,448.14</w:t>
            </w:r>
            <w:r>
              <w:rPr>
                <w:rFonts w:ascii="Times New Roman"/>
                <w:spacing w:val="-1"/>
                <w:sz w:val="21"/>
              </w:rPr>
            </w:r>
          </w:p>
        </w:tc>
        <w:tc>
          <w:tcPr>
            <w:tcW w:w="295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b/>
                <w:spacing w:val="-1"/>
                <w:sz w:val="21"/>
              </w:rPr>
              <w:t>28,594,798.27</w:t>
            </w:r>
            <w:r>
              <w:rPr>
                <w:rFonts w:ascii="Times New Roman"/>
                <w:spacing w:val="-1"/>
                <w:sz w:val="21"/>
              </w:rPr>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60" w:right="1020"/>
        </w:sectPr>
      </w:pPr>
    </w:p>
    <w:p>
      <w:pPr>
        <w:pStyle w:val="Heading3"/>
        <w:spacing w:line="240" w:lineRule="auto"/>
        <w:ind w:left="238" w:right="-18"/>
        <w:jc w:val="left"/>
        <w:rPr>
          <w:rFonts w:ascii="黑体" w:hAnsi="黑体" w:cs="黑体" w:eastAsia="黑体" w:hint="default"/>
          <w:b w:val="0"/>
          <w:bCs w:val="0"/>
        </w:rPr>
      </w:pPr>
      <w:r>
        <w:rPr>
          <w:rFonts w:ascii="宋体" w:hAnsi="宋体" w:cs="宋体" w:eastAsia="宋体" w:hint="default"/>
        </w:rPr>
        <w:t>(2).</w:t>
      </w:r>
      <w:r>
        <w:rPr>
          <w:rFonts w:ascii="宋体" w:hAnsi="宋体" w:cs="宋体" w:eastAsia="宋体" w:hint="default"/>
          <w:spacing w:val="-4"/>
        </w:rPr>
        <w:t> </w:t>
      </w:r>
      <w:r>
        <w:rPr>
          <w:rFonts w:ascii="黑体" w:hAnsi="黑体" w:cs="黑体" w:eastAsia="黑体" w:hint="default"/>
        </w:rPr>
        <w:t>期末公司已质押的应收票据</w:t>
      </w:r>
      <w:r>
        <w:rPr>
          <w:rFonts w:ascii="黑体" w:hAnsi="黑体" w:cs="黑体" w:eastAsia="黑体" w:hint="default"/>
          <w:b w:val="0"/>
          <w:bCs w:val="0"/>
        </w:rPr>
      </w:r>
    </w:p>
    <w:p>
      <w:pPr>
        <w:pStyle w:val="BodyText"/>
        <w:spacing w:line="240" w:lineRule="auto" w:before="58"/>
        <w:ind w:left="238"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20"/>
          <w:cols w:num="2" w:equalWidth="0">
            <w:col w:w="3296" w:space="3437"/>
            <w:col w:w="259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390"/>
        <w:gridCol w:w="4659"/>
      </w:tblGrid>
      <w:tr>
        <w:trPr>
          <w:trHeight w:val="281"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76"/>
              <w:jc w:val="right"/>
              <w:rPr>
                <w:rFonts w:ascii="宋体" w:hAnsi="宋体" w:cs="宋体" w:eastAsia="宋体" w:hint="default"/>
                <w:sz w:val="21"/>
                <w:szCs w:val="21"/>
              </w:rPr>
            </w:pPr>
            <w:r>
              <w:rPr>
                <w:rFonts w:ascii="宋体" w:hAnsi="宋体" w:cs="宋体" w:eastAsia="宋体" w:hint="default"/>
                <w:sz w:val="21"/>
                <w:szCs w:val="21"/>
              </w:rPr>
              <w:t>项目</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期末已质押金额</w:t>
            </w:r>
          </w:p>
        </w:tc>
      </w:tr>
      <w:tr>
        <w:trPr>
          <w:trHeight w:val="283"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1,521,111,241.78</w:t>
            </w:r>
          </w:p>
        </w:tc>
      </w:tr>
      <w:tr>
        <w:trPr>
          <w:trHeight w:val="283"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76"/>
              <w:jc w:val="right"/>
              <w:rPr>
                <w:rFonts w:ascii="宋体" w:hAnsi="宋体" w:cs="宋体" w:eastAsia="宋体" w:hint="default"/>
                <w:sz w:val="21"/>
                <w:szCs w:val="21"/>
              </w:rPr>
            </w:pPr>
            <w:r>
              <w:rPr>
                <w:rFonts w:ascii="宋体" w:hAnsi="宋体" w:cs="宋体" w:eastAsia="宋体" w:hint="default"/>
                <w:sz w:val="21"/>
                <w:szCs w:val="21"/>
              </w:rPr>
              <w:t>合计</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1,521,111,241.78</w:t>
            </w:r>
          </w:p>
        </w:tc>
      </w:tr>
    </w:tbl>
    <w:p>
      <w:pPr>
        <w:spacing w:line="240" w:lineRule="auto" w:before="8"/>
        <w:rPr>
          <w:rFonts w:ascii="宋体" w:hAnsi="宋体" w:cs="宋体" w:eastAsia="宋体" w:hint="default"/>
          <w:sz w:val="17"/>
          <w:szCs w:val="17"/>
        </w:rPr>
      </w:pPr>
    </w:p>
    <w:p>
      <w:pPr>
        <w:pStyle w:val="Heading3"/>
        <w:spacing w:line="240" w:lineRule="auto"/>
        <w:ind w:left="238" w:right="930"/>
        <w:jc w:val="left"/>
        <w:rPr>
          <w:rFonts w:ascii="黑体" w:hAnsi="黑体" w:cs="黑体" w:eastAsia="黑体" w:hint="default"/>
          <w:b w:val="0"/>
          <w:bCs w:val="0"/>
        </w:rPr>
      </w:pPr>
      <w:r>
        <w:rPr>
          <w:rFonts w:ascii="宋体" w:hAnsi="宋体" w:cs="宋体" w:eastAsia="宋体" w:hint="default"/>
        </w:rPr>
        <w:t>(3).</w:t>
      </w:r>
      <w:r>
        <w:rPr>
          <w:rFonts w:ascii="宋体" w:hAnsi="宋体" w:cs="宋体" w:eastAsia="宋体" w:hint="default"/>
          <w:spacing w:val="-4"/>
        </w:rPr>
        <w:t> </w:t>
      </w:r>
      <w:r>
        <w:rPr>
          <w:rFonts w:ascii="黑体" w:hAnsi="黑体" w:cs="黑体" w:eastAsia="黑体" w:hint="default"/>
        </w:rPr>
        <w:t>期末公司已背书或贴现且在资产负债表日尚未到期的应收票据</w:t>
      </w:r>
      <w:r>
        <w:rPr>
          <w:rFonts w:ascii="黑体" w:hAnsi="黑体" w:cs="黑体" w:eastAsia="黑体" w:hint="default"/>
          <w:b w:val="0"/>
          <w:bCs w:val="0"/>
        </w:rPr>
      </w:r>
    </w:p>
    <w:p>
      <w:pPr>
        <w:pStyle w:val="BodyText"/>
        <w:spacing w:line="240" w:lineRule="auto" w:before="58"/>
        <w:ind w:left="238" w:right="930"/>
        <w:jc w:val="left"/>
      </w:pPr>
      <w:r>
        <w:rPr/>
        <w:t>√适用□不适用</w:t>
      </w:r>
    </w:p>
    <w:p>
      <w:pPr>
        <w:spacing w:after="0" w:line="240" w:lineRule="auto"/>
        <w:jc w:val="left"/>
        <w:sectPr>
          <w:type w:val="continuous"/>
          <w:pgSz w:w="11910" w:h="16840"/>
          <w:pgMar w:top="1120" w:bottom="1380" w:left="1560" w:right="1020"/>
        </w:sectPr>
      </w:pPr>
    </w:p>
    <w:p>
      <w:pPr>
        <w:spacing w:line="240" w:lineRule="auto" w:before="1"/>
        <w:rPr>
          <w:rFonts w:ascii="宋体" w:hAnsi="宋体" w:cs="宋体" w:eastAsia="宋体" w:hint="default"/>
          <w:sz w:val="25"/>
          <w:szCs w:val="25"/>
        </w:rPr>
      </w:pPr>
    </w:p>
    <w:p>
      <w:pPr>
        <w:pStyle w:val="BodyText"/>
        <w:spacing w:line="240" w:lineRule="auto" w:before="36"/>
        <w:ind w:left="0" w:right="230"/>
        <w:jc w:val="right"/>
      </w:pPr>
      <w:r>
        <w:rPr>
          <w:spacing w:val="-2"/>
        </w:rPr>
        <w:t>单位：元币种：人民币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78"/>
        <w:gridCol w:w="3051"/>
        <w:gridCol w:w="3121"/>
      </w:tblGrid>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0"/>
              <w:jc w:val="right"/>
              <w:rPr>
                <w:rFonts w:ascii="宋体" w:hAnsi="宋体" w:cs="宋体" w:eastAsia="宋体" w:hint="default"/>
                <w:sz w:val="21"/>
                <w:szCs w:val="21"/>
              </w:rPr>
            </w:pPr>
            <w:r>
              <w:rPr>
                <w:rFonts w:ascii="宋体" w:hAnsi="宋体" w:cs="宋体" w:eastAsia="宋体" w:hint="default"/>
                <w:sz w:val="21"/>
                <w:szCs w:val="21"/>
              </w:rPr>
              <w:t>项目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1"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12,573,533,214.30</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2,419,816,326.63</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60,519,250.38</w:t>
            </w: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0"/>
              <w:jc w:val="right"/>
              <w:rPr>
                <w:rFonts w:ascii="宋体" w:hAnsi="宋体" w:cs="宋体" w:eastAsia="宋体" w:hint="default"/>
                <w:sz w:val="21"/>
                <w:szCs w:val="21"/>
              </w:rPr>
            </w:pPr>
            <w:r>
              <w:rPr>
                <w:rFonts w:ascii="宋体" w:hAnsi="宋体" w:cs="宋体" w:eastAsia="宋体" w:hint="default"/>
                <w:sz w:val="21"/>
                <w:szCs w:val="21"/>
              </w:rPr>
              <w:t>合计</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14,993,349,540.93</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60,519,250.38</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1580" w:right="1040"/>
        </w:sectPr>
      </w:pPr>
    </w:p>
    <w:p>
      <w:pPr>
        <w:pStyle w:val="Heading3"/>
        <w:spacing w:line="240" w:lineRule="auto"/>
        <w:ind w:right="-17"/>
        <w:jc w:val="left"/>
        <w:rPr>
          <w:rFonts w:ascii="黑体" w:hAnsi="黑体" w:cs="黑体" w:eastAsia="黑体" w:hint="default"/>
          <w:b w:val="0"/>
          <w:bCs w:val="0"/>
        </w:rPr>
      </w:pPr>
      <w:r>
        <w:rPr>
          <w:rFonts w:ascii="宋体" w:hAnsi="宋体" w:cs="宋体" w:eastAsia="宋体" w:hint="default"/>
        </w:rPr>
        <w:t>(4).</w:t>
      </w:r>
      <w:r>
        <w:rPr>
          <w:rFonts w:ascii="宋体" w:hAnsi="宋体" w:cs="宋体" w:eastAsia="宋体" w:hint="default"/>
          <w:spacing w:val="-3"/>
        </w:rPr>
        <w:t> </w:t>
      </w:r>
      <w:r>
        <w:rPr>
          <w:rFonts w:ascii="黑体" w:hAnsi="黑体" w:cs="黑体" w:eastAsia="黑体" w:hint="default"/>
        </w:rPr>
        <w:t>期末公司因出票人未履约而将其转应收账款的票据</w:t>
      </w:r>
      <w:r>
        <w:rPr>
          <w:rFonts w:ascii="黑体" w:hAnsi="黑体" w:cs="黑体" w:eastAsia="黑体" w:hint="default"/>
          <w:b w:val="0"/>
          <w:bCs w:val="0"/>
        </w:rPr>
      </w:r>
    </w:p>
    <w:p>
      <w:pPr>
        <w:pStyle w:val="BodyText"/>
        <w:spacing w:line="240" w:lineRule="auto" w:before="58"/>
        <w:ind w:right="-17"/>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5386" w:space="1347"/>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65"/>
        <w:gridCol w:w="4784"/>
      </w:tblGrid>
      <w:tr>
        <w:trPr>
          <w:trHeight w:val="283" w:hRule="exact"/>
        </w:trPr>
        <w:tc>
          <w:tcPr>
            <w:tcW w:w="4265"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911"/>
              <w:jc w:val="right"/>
              <w:rPr>
                <w:rFonts w:ascii="宋体" w:hAnsi="宋体" w:cs="宋体" w:eastAsia="宋体" w:hint="default"/>
                <w:sz w:val="21"/>
                <w:szCs w:val="21"/>
              </w:rPr>
            </w:pPr>
            <w:r>
              <w:rPr>
                <w:rFonts w:ascii="宋体" w:hAnsi="宋体" w:cs="宋体" w:eastAsia="宋体" w:hint="default"/>
                <w:sz w:val="21"/>
                <w:szCs w:val="21"/>
              </w:rPr>
              <w:t>项目</w:t>
            </w:r>
          </w:p>
        </w:tc>
        <w:tc>
          <w:tcPr>
            <w:tcW w:w="4784"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437" w:right="0"/>
              <w:jc w:val="left"/>
              <w:rPr>
                <w:rFonts w:ascii="宋体" w:hAnsi="宋体" w:cs="宋体" w:eastAsia="宋体" w:hint="default"/>
                <w:sz w:val="21"/>
                <w:szCs w:val="21"/>
              </w:rPr>
            </w:pPr>
            <w:r>
              <w:rPr>
                <w:rFonts w:ascii="宋体" w:hAnsi="宋体" w:cs="宋体" w:eastAsia="宋体" w:hint="default"/>
                <w:sz w:val="21"/>
                <w:szCs w:val="21"/>
              </w:rPr>
              <w:t>期末转应收账款金额</w:t>
            </w:r>
          </w:p>
        </w:tc>
      </w:tr>
      <w:tr>
        <w:trPr>
          <w:trHeight w:val="288" w:hRule="exact"/>
        </w:trPr>
        <w:tc>
          <w:tcPr>
            <w:tcW w:w="426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4784" w:type="dxa"/>
            <w:tcBorders>
              <w:top w:val="single" w:sz="6" w:space="0" w:color="000000"/>
              <w:left w:val="single" w:sz="6" w:space="0" w:color="000000"/>
              <w:bottom w:val="single" w:sz="6"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2,000,000.00</w:t>
            </w:r>
          </w:p>
        </w:tc>
      </w:tr>
      <w:tr>
        <w:trPr>
          <w:trHeight w:val="289" w:hRule="exact"/>
        </w:trPr>
        <w:tc>
          <w:tcPr>
            <w:tcW w:w="426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4784" w:type="dxa"/>
            <w:tcBorders>
              <w:top w:val="single" w:sz="6" w:space="0" w:color="000000"/>
              <w:left w:val="single" w:sz="6" w:space="0" w:color="000000"/>
              <w:bottom w:val="single" w:sz="6"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200,000.00</w:t>
            </w:r>
          </w:p>
        </w:tc>
      </w:tr>
      <w:tr>
        <w:trPr>
          <w:trHeight w:val="286" w:hRule="exact"/>
        </w:trPr>
        <w:tc>
          <w:tcPr>
            <w:tcW w:w="4265"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right="1911"/>
              <w:jc w:val="right"/>
              <w:rPr>
                <w:rFonts w:ascii="宋体" w:hAnsi="宋体" w:cs="宋体" w:eastAsia="宋体" w:hint="default"/>
                <w:sz w:val="21"/>
                <w:szCs w:val="21"/>
              </w:rPr>
            </w:pPr>
            <w:r>
              <w:rPr>
                <w:rFonts w:ascii="宋体" w:hAnsi="宋体" w:cs="宋体" w:eastAsia="宋体" w:hint="default"/>
                <w:sz w:val="21"/>
                <w:szCs w:val="21"/>
              </w:rPr>
              <w:t>合计</w:t>
            </w:r>
          </w:p>
        </w:tc>
        <w:tc>
          <w:tcPr>
            <w:tcW w:w="4784"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2,200,000.00</w:t>
            </w:r>
            <w:r>
              <w:rPr>
                <w:rFonts w:ascii="Times New Roman"/>
                <w:spacing w:val="-1"/>
                <w:sz w:val="21"/>
              </w:rPr>
            </w:r>
          </w:p>
        </w:tc>
      </w:tr>
    </w:tbl>
    <w:p>
      <w:pPr>
        <w:spacing w:after="0" w:line="240"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before="20"/>
        <w:ind w:left="6797" w:right="6413"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5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headerReference w:type="default" r:id="rId49"/>
          <w:footerReference w:type="default" r:id="rId50"/>
          <w:pgSz w:w="16840" w:h="11910" w:orient="landscape"/>
          <w:pgMar w:header="0" w:footer="0" w:top="800" w:bottom="280" w:left="980" w:right="1300"/>
        </w:sectPr>
      </w:pPr>
    </w:p>
    <w:p>
      <w:pPr>
        <w:pStyle w:val="Heading3"/>
        <w:spacing w:line="240" w:lineRule="auto"/>
        <w:ind w:left="544" w:right="-13"/>
        <w:jc w:val="left"/>
        <w:rPr>
          <w:rFonts w:ascii="黑体" w:hAnsi="黑体" w:cs="黑体" w:eastAsia="黑体" w:hint="default"/>
          <w:b w:val="0"/>
          <w:bCs w:val="0"/>
        </w:rPr>
      </w:pPr>
      <w:r>
        <w:rPr>
          <w:rFonts w:ascii="黑体" w:hAnsi="黑体" w:cs="黑体" w:eastAsia="黑体" w:hint="default"/>
        </w:rPr>
        <w:t>应收账款</w:t>
      </w:r>
      <w:r>
        <w:rPr>
          <w:rFonts w:ascii="黑体" w:hAnsi="黑体" w:cs="黑体" w:eastAsia="黑体" w:hint="default"/>
          <w:b w:val="0"/>
          <w:bCs w:val="0"/>
        </w:rPr>
      </w:r>
    </w:p>
    <w:p>
      <w:pPr>
        <w:pStyle w:val="Heading3"/>
        <w:spacing w:line="240" w:lineRule="auto" w:before="56"/>
        <w:ind w:left="544" w:right="-13"/>
        <w:jc w:val="left"/>
        <w:rPr>
          <w:rFonts w:ascii="黑体" w:hAnsi="黑体" w:cs="黑体" w:eastAsia="黑体" w:hint="default"/>
          <w:b w:val="0"/>
          <w:bCs w:val="0"/>
        </w:rPr>
      </w:pPr>
      <w:r>
        <w:rPr>
          <w:rFonts w:ascii="宋体" w:hAnsi="宋体" w:cs="宋体" w:eastAsia="宋体" w:hint="default"/>
        </w:rPr>
        <w:t>(1).</w:t>
      </w:r>
      <w:r>
        <w:rPr>
          <w:rFonts w:ascii="黑体" w:hAnsi="黑体" w:cs="黑体" w:eastAsia="黑体" w:hint="default"/>
        </w:rPr>
        <w:t>应收账款分类披露</w:t>
      </w:r>
      <w:r>
        <w:rPr>
          <w:rFonts w:ascii="黑体" w:hAnsi="黑体" w:cs="黑体" w:eastAsia="黑体" w:hint="default"/>
          <w:b w:val="0"/>
          <w:bCs w:val="0"/>
        </w:rPr>
      </w:r>
    </w:p>
    <w:p>
      <w:pPr>
        <w:pStyle w:val="BodyText"/>
        <w:spacing w:line="240" w:lineRule="auto" w:before="58"/>
        <w:ind w:left="544" w:right="-13"/>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544" w:right="0"/>
        <w:jc w:val="left"/>
      </w:pPr>
      <w:r>
        <w:rPr/>
        <w:t>单位：元币种：人民币</w:t>
      </w:r>
    </w:p>
    <w:p>
      <w:pPr>
        <w:spacing w:after="0" w:line="240" w:lineRule="auto"/>
        <w:jc w:val="left"/>
        <w:sectPr>
          <w:type w:val="continuous"/>
          <w:pgSz w:w="16840" w:h="11910" w:orient="landscape"/>
          <w:pgMar w:top="1120" w:bottom="1380" w:left="980" w:right="1300"/>
          <w:cols w:num="2" w:equalWidth="0">
            <w:col w:w="2662" w:space="9009"/>
            <w:col w:w="2889"/>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844"/>
        <w:gridCol w:w="1704"/>
        <w:gridCol w:w="713"/>
        <w:gridCol w:w="1704"/>
        <w:gridCol w:w="708"/>
        <w:gridCol w:w="1560"/>
        <w:gridCol w:w="1558"/>
        <w:gridCol w:w="718"/>
        <w:gridCol w:w="1555"/>
        <w:gridCol w:w="715"/>
        <w:gridCol w:w="1541"/>
      </w:tblGrid>
      <w:tr>
        <w:trPr>
          <w:trHeight w:val="281" w:hRule="exact"/>
        </w:trPr>
        <w:tc>
          <w:tcPr>
            <w:tcW w:w="184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3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08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844" w:type="dxa"/>
            <w:vMerge/>
            <w:tcBorders>
              <w:left w:val="single" w:sz="4" w:space="0" w:color="000000"/>
              <w:right w:val="single" w:sz="4" w:space="0" w:color="000000"/>
            </w:tcBorders>
          </w:tcPr>
          <w:p>
            <w:pPr/>
          </w:p>
        </w:tc>
        <w:tc>
          <w:tcPr>
            <w:tcW w:w="2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07"/>
              <w:ind w:left="566" w:right="559"/>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41" w:type="dxa"/>
            <w:vMerge w:val="restart"/>
            <w:tcBorders>
              <w:top w:val="single" w:sz="4" w:space="0" w:color="000000"/>
              <w:left w:val="single" w:sz="4" w:space="0" w:color="000000"/>
              <w:right w:val="single" w:sz="4" w:space="0" w:color="000000"/>
            </w:tcBorders>
          </w:tcPr>
          <w:p>
            <w:pPr>
              <w:pStyle w:val="TableParagraph"/>
              <w:spacing w:line="240" w:lineRule="auto" w:before="107"/>
              <w:ind w:left="554" w:right="552"/>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54" w:hRule="exact"/>
        </w:trPr>
        <w:tc>
          <w:tcPr>
            <w:tcW w:w="1844" w:type="dxa"/>
            <w:vMerge/>
            <w:tcBorders>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41"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6"/>
              <w:ind w:left="194" w:right="0"/>
              <w:jc w:val="left"/>
              <w:rPr>
                <w:rFonts w:ascii="Times New Roman" w:hAnsi="Times New Roman" w:cs="Times New Roman" w:eastAsia="Times New Roman" w:hint="default"/>
                <w:sz w:val="21"/>
                <w:szCs w:val="21"/>
              </w:rPr>
            </w:pPr>
            <w:r>
              <w:rPr>
                <w:rFonts w:ascii="Times New Roman"/>
                <w:sz w:val="21"/>
              </w:rPr>
              <w:t>(%)</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6"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90" w:lineRule="exact"/>
              <w:ind w:left="8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560"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43"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6"/>
              <w:ind w:left="196" w:right="0"/>
              <w:jc w:val="left"/>
              <w:rPr>
                <w:rFonts w:ascii="Times New Roman" w:hAnsi="Times New Roman" w:cs="Times New Roman" w:eastAsia="Times New Roman" w:hint="default"/>
                <w:sz w:val="21"/>
                <w:szCs w:val="21"/>
              </w:rPr>
            </w:pPr>
            <w:r>
              <w:rPr>
                <w:rFonts w:ascii="Times New Roman"/>
                <w:sz w:val="21"/>
              </w:rPr>
              <w:t>(%)</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90" w:lineRule="exact"/>
              <w:ind w:left="8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541" w:type="dxa"/>
            <w:vMerge/>
            <w:tcBorders>
              <w:left w:val="single" w:sz="4" w:space="0" w:color="000000"/>
              <w:bottom w:val="single" w:sz="4" w:space="0" w:color="000000"/>
              <w:right w:val="single" w:sz="4" w:space="0" w:color="000000"/>
            </w:tcBorders>
          </w:tcPr>
          <w:p>
            <w:pPr/>
          </w:p>
        </w:tc>
      </w:tr>
      <w:tr>
        <w:trPr>
          <w:trHeight w:val="829"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单项金额重大并单</w:t>
            </w:r>
          </w:p>
          <w:p>
            <w:pPr>
              <w:pStyle w:val="TableParagraph"/>
              <w:spacing w:line="272" w:lineRule="exact" w:before="27"/>
              <w:ind w:left="28" w:right="120"/>
              <w:jc w:val="left"/>
              <w:rPr>
                <w:rFonts w:ascii="宋体" w:hAnsi="宋体" w:cs="宋体" w:eastAsia="宋体" w:hint="default"/>
                <w:sz w:val="21"/>
                <w:szCs w:val="21"/>
              </w:rPr>
            </w:pPr>
            <w:r>
              <w:rPr>
                <w:rFonts w:ascii="宋体" w:hAnsi="宋体" w:cs="宋体" w:eastAsia="宋体" w:hint="default"/>
                <w:sz w:val="21"/>
                <w:szCs w:val="21"/>
              </w:rPr>
              <w:t>独计提坏账准备的</w:t>
            </w:r>
            <w:r>
              <w:rPr>
                <w:rFonts w:ascii="宋体" w:hAnsi="宋体" w:cs="宋体" w:eastAsia="宋体" w:hint="default"/>
                <w:w w:val="100"/>
                <w:sz w:val="21"/>
                <w:szCs w:val="21"/>
              </w:rPr>
              <w:t> </w:t>
            </w:r>
            <w:r>
              <w:rPr>
                <w:rFonts w:ascii="宋体" w:hAnsi="宋体" w:cs="宋体" w:eastAsia="宋体" w:hint="default"/>
                <w:sz w:val="21"/>
                <w:szCs w:val="21"/>
              </w:rPr>
              <w:t>应收账款</w:t>
            </w:r>
          </w:p>
        </w:tc>
        <w:tc>
          <w:tcPr>
            <w:tcW w:w="1704"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8" w:right="0"/>
              <w:jc w:val="left"/>
              <w:rPr>
                <w:rFonts w:ascii="宋体" w:hAnsi="宋体" w:cs="宋体" w:eastAsia="宋体" w:hint="default"/>
                <w:sz w:val="21"/>
                <w:szCs w:val="21"/>
              </w:rPr>
            </w:pPr>
            <w:r>
              <w:rPr>
                <w:rFonts w:ascii="宋体" w:hAnsi="宋体" w:cs="宋体" w:eastAsia="宋体" w:hint="default"/>
                <w:sz w:val="21"/>
                <w:szCs w:val="21"/>
              </w:rPr>
              <w:t>按信用风险特征组</w:t>
            </w:r>
          </w:p>
          <w:p>
            <w:pPr>
              <w:pStyle w:val="TableParagraph"/>
              <w:spacing w:line="240" w:lineRule="auto"/>
              <w:ind w:left="28" w:right="120"/>
              <w:jc w:val="left"/>
              <w:rPr>
                <w:rFonts w:ascii="宋体" w:hAnsi="宋体" w:cs="宋体" w:eastAsia="宋体" w:hint="default"/>
                <w:sz w:val="21"/>
                <w:szCs w:val="21"/>
              </w:rPr>
            </w:pPr>
            <w:r>
              <w:rPr>
                <w:rFonts w:ascii="宋体" w:hAnsi="宋体" w:cs="宋体" w:eastAsia="宋体" w:hint="default"/>
                <w:sz w:val="21"/>
                <w:szCs w:val="21"/>
              </w:rPr>
              <w:t>合计提坏账准备的</w:t>
            </w:r>
            <w:r>
              <w:rPr>
                <w:rFonts w:ascii="宋体" w:hAnsi="宋体" w:cs="宋体" w:eastAsia="宋体" w:hint="default"/>
                <w:w w:val="100"/>
                <w:sz w:val="21"/>
                <w:szCs w:val="21"/>
              </w:rPr>
              <w:t> </w:t>
            </w:r>
            <w:r>
              <w:rPr>
                <w:rFonts w:ascii="宋体" w:hAnsi="宋体" w:cs="宋体" w:eastAsia="宋体" w:hint="default"/>
                <w:sz w:val="21"/>
                <w:szCs w:val="21"/>
              </w:rPr>
              <w:t>应收账款</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8,693,471,869.57</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96.40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425,936,970.61</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9"/>
              <w:jc w:val="right"/>
              <w:rPr>
                <w:rFonts w:ascii="Times New Roman" w:hAnsi="Times New Roman" w:cs="Times New Roman" w:eastAsia="Times New Roman" w:hint="default"/>
                <w:sz w:val="21"/>
                <w:szCs w:val="21"/>
              </w:rPr>
            </w:pPr>
            <w:r>
              <w:rPr>
                <w:rFonts w:ascii="Times New Roman"/>
                <w:spacing w:val="-15"/>
                <w:sz w:val="21"/>
              </w:rPr>
              <w:t>8,267,534,898.96</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
              <w:jc w:val="right"/>
              <w:rPr>
                <w:rFonts w:ascii="Times New Roman" w:hAnsi="Times New Roman" w:cs="Times New Roman" w:eastAsia="Times New Roman" w:hint="default"/>
                <w:sz w:val="21"/>
                <w:szCs w:val="21"/>
              </w:rPr>
            </w:pPr>
            <w:r>
              <w:rPr>
                <w:rFonts w:ascii="Times New Roman"/>
                <w:spacing w:val="-20"/>
                <w:sz w:val="21"/>
              </w:rPr>
              <w:t>8,812,292,741.97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7"/>
                <w:sz w:val="21"/>
              </w:rPr>
              <w:t>97.74</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
              <w:jc w:val="right"/>
              <w:rPr>
                <w:rFonts w:ascii="Times New Roman" w:hAnsi="Times New Roman" w:cs="Times New Roman" w:eastAsia="Times New Roman" w:hint="default"/>
                <w:sz w:val="21"/>
                <w:szCs w:val="21"/>
              </w:rPr>
            </w:pPr>
            <w:r>
              <w:rPr>
                <w:rFonts w:ascii="Times New Roman"/>
                <w:spacing w:val="-20"/>
                <w:sz w:val="21"/>
              </w:rPr>
              <w:t>430,767,545.15</w:t>
            </w:r>
          </w:p>
        </w:tc>
        <w:tc>
          <w:tcPr>
            <w:tcW w:w="715"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4"/>
              <w:jc w:val="right"/>
              <w:rPr>
                <w:rFonts w:ascii="Times New Roman" w:hAnsi="Times New Roman" w:cs="Times New Roman" w:eastAsia="Times New Roman" w:hint="default"/>
                <w:sz w:val="21"/>
                <w:szCs w:val="21"/>
              </w:rPr>
            </w:pPr>
            <w:r>
              <w:rPr>
                <w:rFonts w:ascii="Times New Roman"/>
                <w:spacing w:val="-15"/>
                <w:sz w:val="21"/>
              </w:rPr>
              <w:t>8,381,525,196.82</w:t>
            </w:r>
            <w:r>
              <w:rPr>
                <w:rFonts w:ascii="Times New Roman"/>
                <w:sz w:val="21"/>
              </w:rPr>
            </w:r>
          </w:p>
        </w:tc>
      </w:tr>
      <w:tr>
        <w:trPr>
          <w:trHeight w:val="82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z w:val="21"/>
                <w:szCs w:val="21"/>
              </w:rPr>
              <w:t>单项金额不重大但</w:t>
            </w:r>
          </w:p>
          <w:p>
            <w:pPr>
              <w:pStyle w:val="TableParagraph"/>
              <w:spacing w:line="272" w:lineRule="exact" w:before="27"/>
              <w:ind w:left="28" w:right="120"/>
              <w:jc w:val="left"/>
              <w:rPr>
                <w:rFonts w:ascii="宋体" w:hAnsi="宋体" w:cs="宋体" w:eastAsia="宋体" w:hint="default"/>
                <w:sz w:val="21"/>
                <w:szCs w:val="21"/>
              </w:rPr>
            </w:pPr>
            <w:r>
              <w:rPr>
                <w:rFonts w:ascii="宋体" w:hAnsi="宋体" w:cs="宋体" w:eastAsia="宋体" w:hint="default"/>
                <w:sz w:val="21"/>
                <w:szCs w:val="21"/>
              </w:rPr>
              <w:t>单独计提坏账准备</w:t>
            </w:r>
            <w:r>
              <w:rPr>
                <w:rFonts w:ascii="宋体" w:hAnsi="宋体" w:cs="宋体" w:eastAsia="宋体" w:hint="default"/>
                <w:w w:val="100"/>
                <w:sz w:val="21"/>
                <w:szCs w:val="21"/>
              </w:rPr>
              <w:t> </w:t>
            </w:r>
            <w:r>
              <w:rPr>
                <w:rFonts w:ascii="宋体" w:hAnsi="宋体" w:cs="宋体" w:eastAsia="宋体" w:hint="default"/>
                <w:sz w:val="21"/>
                <w:szCs w:val="21"/>
              </w:rPr>
              <w:t>的应收账款</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324,733,776.46</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3.60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167,082,431.35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51.45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9"/>
              <w:jc w:val="right"/>
              <w:rPr>
                <w:rFonts w:ascii="Times New Roman" w:hAnsi="Times New Roman" w:cs="Times New Roman" w:eastAsia="Times New Roman" w:hint="default"/>
                <w:sz w:val="21"/>
                <w:szCs w:val="21"/>
              </w:rPr>
            </w:pPr>
            <w:r>
              <w:rPr>
                <w:rFonts w:ascii="Times New Roman"/>
                <w:spacing w:val="-1"/>
                <w:sz w:val="21"/>
              </w:rPr>
              <w:t>157,651,345.11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203,480,063.52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2.26</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111,586,505.47</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54.84</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24"/>
              <w:jc w:val="right"/>
              <w:rPr>
                <w:rFonts w:ascii="Times New Roman" w:hAnsi="Times New Roman" w:cs="Times New Roman" w:eastAsia="Times New Roman" w:hint="default"/>
                <w:sz w:val="21"/>
                <w:szCs w:val="21"/>
              </w:rPr>
            </w:pPr>
            <w:r>
              <w:rPr>
                <w:rFonts w:ascii="Times New Roman"/>
                <w:spacing w:val="-15"/>
                <w:sz w:val="21"/>
              </w:rPr>
              <w:t>91,893,558.05</w:t>
            </w:r>
            <w:r>
              <w:rPr>
                <w:rFonts w:ascii="Times New Roman"/>
                <w:sz w:val="21"/>
              </w:rPr>
            </w:r>
          </w:p>
        </w:tc>
      </w:tr>
      <w:tr>
        <w:trPr>
          <w:trHeight w:val="73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b/>
                <w:spacing w:val="-20"/>
                <w:sz w:val="21"/>
              </w:rPr>
              <w:t>9,018,205,646.03</w:t>
            </w:r>
            <w:r>
              <w:rPr>
                <w:rFonts w:ascii="Times New Roman"/>
                <w:spacing w:val="-20"/>
                <w:sz w:val="21"/>
              </w:rPr>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21"/>
                <w:szCs w:val="21"/>
              </w:rPr>
            </w:pPr>
            <w:r>
              <w:rPr>
                <w:rFonts w:ascii="Times New Roman"/>
                <w:b/>
                <w:spacing w:val="-20"/>
                <w:sz w:val="21"/>
              </w:rPr>
              <w:t>593,019,401.96</w:t>
            </w:r>
            <w:r>
              <w:rPr>
                <w:rFonts w:ascii="Times New Roman"/>
                <w:spacing w:val="-20"/>
                <w:sz w:val="21"/>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b/>
                <w:spacing w:val="-22"/>
                <w:sz w:val="21"/>
              </w:rPr>
              <w:t>8,425,186,244.07</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21"/>
                <w:szCs w:val="21"/>
              </w:rPr>
            </w:pPr>
            <w:r>
              <w:rPr>
                <w:rFonts w:ascii="Times New Roman"/>
                <w:b/>
                <w:spacing w:val="-20"/>
                <w:sz w:val="21"/>
              </w:rPr>
              <w:t>9,015,772,805.49</w:t>
            </w:r>
            <w:r>
              <w:rPr>
                <w:rFonts w:ascii="Times New Roman"/>
                <w:spacing w:val="-20"/>
                <w:sz w:val="21"/>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21"/>
                <w:szCs w:val="21"/>
              </w:rPr>
            </w:pPr>
            <w:r>
              <w:rPr>
                <w:rFonts w:ascii="Times New Roman"/>
                <w:b/>
                <w:spacing w:val="-20"/>
                <w:sz w:val="21"/>
              </w:rPr>
              <w:t>542,354,050.62</w:t>
            </w:r>
            <w:r>
              <w:rPr>
                <w:rFonts w:ascii="Times New Roman"/>
                <w:spacing w:val="-20"/>
                <w:sz w:val="21"/>
              </w:rPr>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21"/>
                <w:szCs w:val="21"/>
              </w:rPr>
            </w:pPr>
            <w:r>
              <w:rPr>
                <w:rFonts w:ascii="Times New Roman"/>
                <w:b/>
                <w:spacing w:val="-20"/>
                <w:sz w:val="21"/>
              </w:rPr>
              <w:t>8,473,418,754.87</w:t>
            </w:r>
            <w:r>
              <w:rPr>
                <w:rFonts w:ascii="Times New Roman"/>
                <w:spacing w:val="-20"/>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spacing w:before="63"/>
        <w:ind w:left="6797" w:right="6396" w:firstLine="0"/>
        <w:jc w:val="center"/>
        <w:rPr>
          <w:rFonts w:ascii="Calibri" w:hAnsi="Calibri" w:cs="Calibri" w:eastAsia="Calibri" w:hint="default"/>
          <w:sz w:val="18"/>
          <w:szCs w:val="18"/>
        </w:rPr>
      </w:pPr>
      <w:r>
        <w:rPr>
          <w:rFonts w:ascii="Calibri"/>
          <w:b/>
          <w:sz w:val="18"/>
        </w:rPr>
        <w:t>113 </w:t>
      </w:r>
      <w:r>
        <w:rPr>
          <w:rFonts w:ascii="Calibri"/>
          <w:sz w:val="18"/>
        </w:rPr>
        <w:t>/</w:t>
      </w:r>
      <w:r>
        <w:rPr>
          <w:rFonts w:ascii="Calibri"/>
          <w:spacing w:val="-5"/>
          <w:sz w:val="18"/>
        </w:rPr>
        <w:t> </w:t>
      </w:r>
      <w:r>
        <w:rPr>
          <w:rFonts w:ascii="Calibri"/>
          <w:b/>
          <w:sz w:val="18"/>
        </w:rPr>
        <w:t>243</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980" w:right="1300"/>
        </w:sectPr>
      </w:pPr>
    </w:p>
    <w:p>
      <w:pPr>
        <w:spacing w:line="240" w:lineRule="auto" w:before="11"/>
        <w:rPr>
          <w:rFonts w:ascii="Calibri" w:hAnsi="Calibri" w:cs="Calibri" w:eastAsia="Calibri" w:hint="default"/>
          <w:b/>
          <w:bCs/>
          <w:sz w:val="26"/>
          <w:szCs w:val="26"/>
        </w:rPr>
      </w:pPr>
    </w:p>
    <w:p>
      <w:pPr>
        <w:pStyle w:val="BodyText"/>
        <w:spacing w:line="274" w:lineRule="exact" w:before="36"/>
        <w:ind w:left="398" w:right="0"/>
        <w:jc w:val="left"/>
      </w:pPr>
      <w:r>
        <w:rPr/>
        <w:t>期末单项金额重大并单项计提坏账准备的应收账款</w:t>
      </w:r>
    </w:p>
    <w:p>
      <w:pPr>
        <w:pStyle w:val="BodyText"/>
        <w:spacing w:line="272" w:lineRule="exact" w:before="27"/>
        <w:ind w:left="398" w:right="3150"/>
        <w:jc w:val="left"/>
      </w:pPr>
      <w:r>
        <w:rPr/>
        <w:t>□适用√不适用</w:t>
      </w:r>
      <w:r>
        <w:rPr>
          <w:spacing w:val="-103"/>
        </w:rPr>
        <w:t> </w:t>
      </w:r>
      <w:r>
        <w:rPr>
          <w:spacing w:val="-103"/>
        </w:rPr>
      </w:r>
      <w:r>
        <w:rPr>
          <w:spacing w:val="-2"/>
        </w:rPr>
        <w:t>组合中，按账龄分析法计提坏账准备的应收账款</w:t>
      </w:r>
    </w:p>
    <w:p>
      <w:pPr>
        <w:pStyle w:val="BodyText"/>
        <w:spacing w:line="249" w:lineRule="exact"/>
        <w:ind w:left="398" w:right="0"/>
        <w:jc w:val="left"/>
      </w:pPr>
      <w:r>
        <w:rPr/>
        <w:t>√适用□不适用</w:t>
      </w:r>
    </w:p>
    <w:p>
      <w:pPr>
        <w:pStyle w:val="BodyText"/>
        <w:spacing w:line="297" w:lineRule="auto" w:before="73"/>
        <w:ind w:left="398" w:right="0" w:firstLine="419"/>
        <w:jc w:val="left"/>
      </w:pPr>
      <w:r>
        <w:rPr>
          <w:spacing w:val="-3"/>
        </w:rPr>
        <w:t>①除员工备用金借款、投资借款、关联方往来款项、废弃电器电子产品处理补贴款、</w:t>
      </w:r>
      <w:r>
        <w:rPr>
          <w:rFonts w:ascii="Times New Roman" w:hAnsi="Times New Roman" w:cs="Times New Roman" w:eastAsia="Times New Roman" w:hint="default"/>
          <w:spacing w:val="-3"/>
        </w:rPr>
        <w:t>IT</w:t>
      </w:r>
      <w:r>
        <w:rPr>
          <w:rFonts w:ascii="Times New Roman" w:hAnsi="Times New Roman" w:cs="Times New Roman" w:eastAsia="Times New Roman" w:hint="default"/>
          <w:spacing w:val="6"/>
        </w:rPr>
        <w:t> </w:t>
      </w:r>
      <w:r>
        <w:rPr>
          <w:spacing w:val="-3"/>
        </w:rPr>
        <w:t>综合</w:t>
      </w:r>
      <w:r>
        <w:rPr>
          <w:spacing w:val="-3"/>
          <w:w w:val="100"/>
        </w:rPr>
        <w:t> </w:t>
      </w:r>
      <w:r>
        <w:rPr/>
        <w:t>服务业务、压缩机业务、机顶盒业务应收款外的往来款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BodyText"/>
        <w:spacing w:line="240" w:lineRule="auto"/>
        <w:ind w:left="0" w:right="130"/>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914"/>
        <w:gridCol w:w="1875"/>
        <w:gridCol w:w="979"/>
        <w:gridCol w:w="1534"/>
        <w:gridCol w:w="1529"/>
        <w:gridCol w:w="697"/>
        <w:gridCol w:w="1531"/>
      </w:tblGrid>
      <w:tr>
        <w:trPr>
          <w:trHeight w:val="283" w:hRule="exact"/>
        </w:trPr>
        <w:tc>
          <w:tcPr>
            <w:tcW w:w="9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3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5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100" w:hRule="exact"/>
        </w:trPr>
        <w:tc>
          <w:tcPr>
            <w:tcW w:w="914" w:type="dxa"/>
            <w:vMerge/>
            <w:tcBorders>
              <w:left w:val="single" w:sz="4" w:space="0" w:color="000000"/>
              <w:bottom w:val="single" w:sz="4" w:space="0" w:color="000000"/>
              <w:right w:val="single" w:sz="4" w:space="0" w:color="000000"/>
            </w:tcBorders>
          </w:tcPr>
          <w:p>
            <w:pP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8" w:right="53" w:firstLine="60"/>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80" w:lineRule="exact"/>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p>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4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4" w:hRule="exact"/>
        </w:trPr>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年以</w:t>
            </w:r>
          </w:p>
          <w:p>
            <w:pPr>
              <w:pStyle w:val="TableParagraph"/>
              <w:spacing w:line="265" w:lineRule="exact"/>
              <w:ind w:left="107" w:right="0"/>
              <w:jc w:val="left"/>
              <w:rPr>
                <w:rFonts w:ascii="宋体" w:hAnsi="宋体" w:cs="宋体" w:eastAsia="宋体" w:hint="default"/>
                <w:sz w:val="21"/>
                <w:szCs w:val="21"/>
              </w:rPr>
            </w:pPr>
            <w:r>
              <w:rPr>
                <w:rFonts w:ascii="宋体" w:hAnsi="宋体" w:cs="宋体" w:eastAsia="宋体" w:hint="default"/>
                <w:sz w:val="21"/>
                <w:szCs w:val="21"/>
              </w:rPr>
              <w:t>内小计</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Times New Roman" w:hAnsi="Times New Roman" w:cs="Times New Roman" w:eastAsia="Times New Roman" w:hint="default"/>
                <w:sz w:val="21"/>
                <w:szCs w:val="21"/>
              </w:rPr>
            </w:pPr>
            <w:r>
              <w:rPr>
                <w:rFonts w:ascii="Times New Roman"/>
                <w:spacing w:val="-15"/>
                <w:sz w:val="21"/>
              </w:rPr>
              <w:t>4,715,364,215.26</w:t>
            </w:r>
            <w:r>
              <w:rPr>
                <w:rFonts w:ascii="Times New Roman"/>
                <w:sz w:val="21"/>
              </w:rPr>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5</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97" w:right="0"/>
              <w:jc w:val="left"/>
              <w:rPr>
                <w:rFonts w:ascii="Times New Roman" w:hAnsi="Times New Roman" w:cs="Times New Roman" w:eastAsia="Times New Roman" w:hint="default"/>
                <w:sz w:val="21"/>
                <w:szCs w:val="21"/>
              </w:rPr>
            </w:pPr>
            <w:r>
              <w:rPr>
                <w:rFonts w:ascii="Times New Roman"/>
                <w:spacing w:val="-15"/>
                <w:sz w:val="21"/>
              </w:rPr>
              <w:t>235,768,210.76</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4"/>
                <w:sz w:val="18"/>
              </w:rPr>
              <w:t>4,844,617,947.27</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2"/>
              <w:jc w:val="right"/>
              <w:rPr>
                <w:rFonts w:ascii="Times New Roman" w:hAnsi="Times New Roman" w:cs="Times New Roman" w:eastAsia="Times New Roman" w:hint="default"/>
                <w:sz w:val="21"/>
                <w:szCs w:val="21"/>
              </w:rPr>
            </w:pPr>
            <w:r>
              <w:rPr>
                <w:rFonts w:ascii="Times New Roman"/>
                <w:w w:val="100"/>
                <w:sz w:val="21"/>
              </w:rPr>
              <w:t>5</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5"/>
                <w:sz w:val="21"/>
              </w:rPr>
              <w:t>242,230,897.36</w:t>
            </w:r>
            <w:r>
              <w:rPr>
                <w:rFonts w:ascii="Times New Roman"/>
                <w:sz w:val="21"/>
              </w:rPr>
            </w:r>
          </w:p>
        </w:tc>
      </w:tr>
      <w:tr>
        <w:trPr>
          <w:trHeight w:val="554" w:hRule="exact"/>
        </w:trPr>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p>
          <w:p>
            <w:pPr>
              <w:pStyle w:val="TableParagraph"/>
              <w:spacing w:line="266"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年</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Times New Roman" w:hAnsi="Times New Roman" w:cs="Times New Roman" w:eastAsia="Times New Roman" w:hint="default"/>
                <w:sz w:val="21"/>
                <w:szCs w:val="21"/>
              </w:rPr>
            </w:pPr>
            <w:r>
              <w:rPr>
                <w:rFonts w:ascii="Times New Roman"/>
                <w:spacing w:val="-15"/>
                <w:sz w:val="21"/>
              </w:rPr>
              <w:t>227,990,420.53</w:t>
            </w:r>
            <w:r>
              <w:rPr>
                <w:rFonts w:ascii="Times New Roman"/>
                <w:sz w:val="21"/>
              </w:rPr>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4"/>
                <w:sz w:val="18"/>
              </w:rPr>
              <w:t>15</w:t>
            </w:r>
            <w:r>
              <w:rPr>
                <w:rFonts w:ascii="Times New Roman"/>
                <w:sz w:val="18"/>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88" w:right="0"/>
              <w:jc w:val="left"/>
              <w:rPr>
                <w:rFonts w:ascii="Times New Roman" w:hAnsi="Times New Roman" w:cs="Times New Roman" w:eastAsia="Times New Roman" w:hint="default"/>
                <w:sz w:val="21"/>
                <w:szCs w:val="21"/>
              </w:rPr>
            </w:pPr>
            <w:r>
              <w:rPr>
                <w:rFonts w:ascii="Times New Roman"/>
                <w:spacing w:val="-15"/>
                <w:sz w:val="21"/>
              </w:rPr>
              <w:t>34,198,563.08</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4"/>
                <w:sz w:val="18"/>
              </w:rPr>
              <w:t>287,852,039.82</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5"/>
                <w:sz w:val="21"/>
              </w:rPr>
              <w:t>15</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5"/>
                <w:sz w:val="21"/>
              </w:rPr>
              <w:t>43,177,805.97</w:t>
            </w:r>
            <w:r>
              <w:rPr>
                <w:rFonts w:ascii="Times New Roman"/>
                <w:sz w:val="21"/>
              </w:rPr>
            </w:r>
          </w:p>
        </w:tc>
      </w:tr>
      <w:tr>
        <w:trPr>
          <w:trHeight w:val="554" w:hRule="exact"/>
        </w:trPr>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p>
          <w:p>
            <w:pPr>
              <w:pStyle w:val="TableParagraph"/>
              <w:spacing w:line="266"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年</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Times New Roman" w:hAnsi="Times New Roman" w:cs="Times New Roman" w:eastAsia="Times New Roman" w:hint="default"/>
                <w:sz w:val="21"/>
                <w:szCs w:val="21"/>
              </w:rPr>
            </w:pPr>
            <w:r>
              <w:rPr>
                <w:rFonts w:ascii="Times New Roman"/>
                <w:spacing w:val="-15"/>
                <w:sz w:val="21"/>
              </w:rPr>
              <w:t>34,060,991.50</w:t>
            </w:r>
            <w:r>
              <w:rPr>
                <w:rFonts w:ascii="Times New Roman"/>
                <w:sz w:val="21"/>
              </w:rPr>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4"/>
                <w:sz w:val="18"/>
              </w:rPr>
              <w:t>35</w:t>
            </w:r>
            <w:r>
              <w:rPr>
                <w:rFonts w:ascii="Times New Roman"/>
                <w:sz w:val="18"/>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88" w:right="0"/>
              <w:jc w:val="left"/>
              <w:rPr>
                <w:rFonts w:ascii="Times New Roman" w:hAnsi="Times New Roman" w:cs="Times New Roman" w:eastAsia="Times New Roman" w:hint="default"/>
                <w:sz w:val="21"/>
                <w:szCs w:val="21"/>
              </w:rPr>
            </w:pPr>
            <w:r>
              <w:rPr>
                <w:rFonts w:ascii="Times New Roman"/>
                <w:spacing w:val="-15"/>
                <w:sz w:val="21"/>
              </w:rPr>
              <w:t>11,921,347.03</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4"/>
                <w:sz w:val="18"/>
              </w:rPr>
              <w:t>63,971,145.59</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5"/>
                <w:sz w:val="21"/>
              </w:rPr>
              <w:t>35</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5"/>
                <w:sz w:val="21"/>
              </w:rPr>
              <w:t>22,389,900.96</w:t>
            </w:r>
            <w:r>
              <w:rPr>
                <w:rFonts w:ascii="Times New Roman"/>
                <w:sz w:val="21"/>
              </w:rPr>
            </w:r>
          </w:p>
        </w:tc>
      </w:tr>
      <w:tr>
        <w:trPr>
          <w:trHeight w:val="554" w:hRule="exact"/>
        </w:trPr>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p>
          <w:p>
            <w:pPr>
              <w:pStyle w:val="TableParagraph"/>
              <w:spacing w:line="266"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年</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Times New Roman" w:hAnsi="Times New Roman" w:cs="Times New Roman" w:eastAsia="Times New Roman" w:hint="default"/>
                <w:sz w:val="21"/>
                <w:szCs w:val="21"/>
              </w:rPr>
            </w:pPr>
            <w:r>
              <w:rPr>
                <w:rFonts w:ascii="Times New Roman"/>
                <w:spacing w:val="-15"/>
                <w:sz w:val="21"/>
              </w:rPr>
              <w:t>26,716,550.24</w:t>
            </w:r>
            <w:r>
              <w:rPr>
                <w:rFonts w:ascii="Times New Roman"/>
                <w:sz w:val="21"/>
              </w:rPr>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4"/>
                <w:sz w:val="18"/>
              </w:rPr>
              <w:t>55</w:t>
            </w:r>
            <w:r>
              <w:rPr>
                <w:rFonts w:ascii="Times New Roman"/>
                <w:sz w:val="18"/>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88" w:right="0"/>
              <w:jc w:val="left"/>
              <w:rPr>
                <w:rFonts w:ascii="Times New Roman" w:hAnsi="Times New Roman" w:cs="Times New Roman" w:eastAsia="Times New Roman" w:hint="default"/>
                <w:sz w:val="21"/>
                <w:szCs w:val="21"/>
              </w:rPr>
            </w:pPr>
            <w:r>
              <w:rPr>
                <w:rFonts w:ascii="Times New Roman"/>
                <w:spacing w:val="-15"/>
                <w:sz w:val="21"/>
              </w:rPr>
              <w:t>14,694,102.63</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4"/>
                <w:sz w:val="18"/>
              </w:rPr>
              <w:t>22,455,627.51</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5"/>
                <w:sz w:val="21"/>
              </w:rPr>
              <w:t>55</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5"/>
                <w:sz w:val="21"/>
              </w:rPr>
              <w:t>12,350,595.13</w:t>
            </w:r>
            <w:r>
              <w:rPr>
                <w:rFonts w:ascii="Times New Roman"/>
                <w:sz w:val="21"/>
              </w:rPr>
            </w:r>
          </w:p>
        </w:tc>
      </w:tr>
      <w:tr>
        <w:trPr>
          <w:trHeight w:val="555" w:hRule="exact"/>
        </w:trPr>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p>
          <w:p>
            <w:pPr>
              <w:pStyle w:val="TableParagraph"/>
              <w:spacing w:line="266"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年</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4"/>
              <w:jc w:val="right"/>
              <w:rPr>
                <w:rFonts w:ascii="Times New Roman" w:hAnsi="Times New Roman" w:cs="Times New Roman" w:eastAsia="Times New Roman" w:hint="default"/>
                <w:sz w:val="21"/>
                <w:szCs w:val="21"/>
              </w:rPr>
            </w:pPr>
            <w:r>
              <w:rPr>
                <w:rFonts w:ascii="Times New Roman"/>
                <w:spacing w:val="-15"/>
                <w:sz w:val="21"/>
              </w:rPr>
              <w:t>16,811,830.44</w:t>
            </w:r>
            <w:r>
              <w:rPr>
                <w:rFonts w:ascii="Times New Roman"/>
                <w:sz w:val="21"/>
              </w:rPr>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4"/>
                <w:sz w:val="18"/>
              </w:rPr>
              <w:t>85</w:t>
            </w:r>
            <w:r>
              <w:rPr>
                <w:rFonts w:ascii="Times New Roman"/>
                <w:sz w:val="18"/>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88" w:right="0"/>
              <w:jc w:val="left"/>
              <w:rPr>
                <w:rFonts w:ascii="Times New Roman" w:hAnsi="Times New Roman" w:cs="Times New Roman" w:eastAsia="Times New Roman" w:hint="default"/>
                <w:sz w:val="21"/>
                <w:szCs w:val="21"/>
              </w:rPr>
            </w:pPr>
            <w:r>
              <w:rPr>
                <w:rFonts w:ascii="Times New Roman"/>
                <w:spacing w:val="-15"/>
                <w:sz w:val="21"/>
              </w:rPr>
              <w:t>14,290,055.87</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4"/>
                <w:sz w:val="18"/>
              </w:rPr>
              <w:t>3,721,695.78</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6"/>
              <w:jc w:val="right"/>
              <w:rPr>
                <w:rFonts w:ascii="Times New Roman" w:hAnsi="Times New Roman" w:cs="Times New Roman" w:eastAsia="Times New Roman" w:hint="default"/>
                <w:sz w:val="21"/>
                <w:szCs w:val="21"/>
              </w:rPr>
            </w:pPr>
            <w:r>
              <w:rPr>
                <w:rFonts w:ascii="Times New Roman"/>
                <w:spacing w:val="-15"/>
                <w:sz w:val="21"/>
              </w:rPr>
              <w:t>85</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5"/>
                <w:sz w:val="21"/>
              </w:rPr>
              <w:t>3,163,441.41</w:t>
            </w:r>
            <w:r>
              <w:rPr>
                <w:rFonts w:ascii="Times New Roman"/>
                <w:sz w:val="21"/>
              </w:rPr>
            </w:r>
          </w:p>
        </w:tc>
      </w:tr>
      <w:tr>
        <w:trPr>
          <w:trHeight w:val="554" w:hRule="exact"/>
        </w:trPr>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年以</w:t>
            </w:r>
          </w:p>
          <w:p>
            <w:pPr>
              <w:pStyle w:val="TableParagraph"/>
              <w:spacing w:line="265"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4"/>
              <w:jc w:val="right"/>
              <w:rPr>
                <w:rFonts w:ascii="Times New Roman" w:hAnsi="Times New Roman" w:cs="Times New Roman" w:eastAsia="Times New Roman" w:hint="default"/>
                <w:sz w:val="21"/>
                <w:szCs w:val="21"/>
              </w:rPr>
            </w:pPr>
            <w:r>
              <w:rPr>
                <w:rFonts w:ascii="Times New Roman"/>
                <w:spacing w:val="-15"/>
                <w:sz w:val="21"/>
              </w:rPr>
              <w:t>13,228,183.30</w:t>
            </w:r>
            <w:r>
              <w:rPr>
                <w:rFonts w:ascii="Times New Roman"/>
                <w:sz w:val="21"/>
              </w:rPr>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4"/>
                <w:sz w:val="18"/>
              </w:rPr>
              <w:t>100</w:t>
            </w:r>
            <w:r>
              <w:rPr>
                <w:rFonts w:ascii="Times New Roman"/>
                <w:sz w:val="18"/>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88" w:right="0"/>
              <w:jc w:val="left"/>
              <w:rPr>
                <w:rFonts w:ascii="Times New Roman" w:hAnsi="Times New Roman" w:cs="Times New Roman" w:eastAsia="Times New Roman" w:hint="default"/>
                <w:sz w:val="21"/>
                <w:szCs w:val="21"/>
              </w:rPr>
            </w:pPr>
            <w:r>
              <w:rPr>
                <w:rFonts w:ascii="Times New Roman"/>
                <w:spacing w:val="-15"/>
                <w:sz w:val="21"/>
              </w:rPr>
              <w:t>13,228,183.30</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4"/>
                <w:sz w:val="18"/>
              </w:rPr>
              <w:t>12,352,143.15</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6"/>
              <w:jc w:val="right"/>
              <w:rPr>
                <w:rFonts w:ascii="Times New Roman" w:hAnsi="Times New Roman" w:cs="Times New Roman" w:eastAsia="Times New Roman" w:hint="default"/>
                <w:sz w:val="21"/>
                <w:szCs w:val="21"/>
              </w:rPr>
            </w:pPr>
            <w:r>
              <w:rPr>
                <w:rFonts w:ascii="Times New Roman"/>
                <w:spacing w:val="-15"/>
                <w:sz w:val="21"/>
              </w:rPr>
              <w:t>100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5"/>
                <w:sz w:val="21"/>
              </w:rPr>
              <w:t>12,352,143.15</w:t>
            </w:r>
            <w:r>
              <w:rPr>
                <w:rFonts w:ascii="Times New Roman"/>
                <w:sz w:val="21"/>
              </w:rPr>
            </w:r>
          </w:p>
        </w:tc>
      </w:tr>
      <w:tr>
        <w:trPr>
          <w:trHeight w:val="283" w:hRule="exact"/>
        </w:trPr>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4"/>
              <w:jc w:val="right"/>
              <w:rPr>
                <w:rFonts w:ascii="Times New Roman" w:hAnsi="Times New Roman" w:cs="Times New Roman" w:eastAsia="Times New Roman" w:hint="default"/>
                <w:sz w:val="21"/>
                <w:szCs w:val="21"/>
              </w:rPr>
            </w:pPr>
            <w:r>
              <w:rPr>
                <w:rFonts w:ascii="Times New Roman"/>
                <w:spacing w:val="-15"/>
                <w:sz w:val="21"/>
              </w:rPr>
              <w:t>5,034,172,191.27</w:t>
            </w:r>
            <w:r>
              <w:rPr>
                <w:rFonts w:ascii="Times New Roman"/>
                <w:sz w:val="21"/>
              </w:rPr>
            </w:r>
          </w:p>
        </w:tc>
        <w:tc>
          <w:tcPr>
            <w:tcW w:w="979"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97" w:right="0"/>
              <w:jc w:val="left"/>
              <w:rPr>
                <w:rFonts w:ascii="Times New Roman" w:hAnsi="Times New Roman" w:cs="Times New Roman" w:eastAsia="Times New Roman" w:hint="default"/>
                <w:sz w:val="21"/>
                <w:szCs w:val="21"/>
              </w:rPr>
            </w:pPr>
            <w:r>
              <w:rPr>
                <w:rFonts w:ascii="Times New Roman"/>
                <w:spacing w:val="-15"/>
                <w:sz w:val="21"/>
              </w:rPr>
              <w:t>324,100,462.67</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0"/>
              <w:jc w:val="right"/>
              <w:rPr>
                <w:rFonts w:ascii="Times New Roman" w:hAnsi="Times New Roman" w:cs="Times New Roman" w:eastAsia="Times New Roman" w:hint="default"/>
                <w:sz w:val="18"/>
                <w:szCs w:val="18"/>
              </w:rPr>
            </w:pPr>
            <w:r>
              <w:rPr>
                <w:rFonts w:ascii="Times New Roman"/>
                <w:spacing w:val="-14"/>
                <w:sz w:val="18"/>
              </w:rPr>
              <w:t>5,234,970,599.12</w:t>
            </w:r>
          </w:p>
        </w:tc>
        <w:tc>
          <w:tcPr>
            <w:tcW w:w="697"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5"/>
                <w:sz w:val="21"/>
              </w:rPr>
              <w:t>335,664,783.98</w:t>
            </w:r>
            <w:r>
              <w:rPr>
                <w:rFonts w:ascii="Times New Roman"/>
                <w:sz w:val="21"/>
              </w:rPr>
            </w:r>
          </w:p>
        </w:tc>
      </w:tr>
    </w:tbl>
    <w:p>
      <w:pPr>
        <w:pStyle w:val="BodyText"/>
        <w:spacing w:line="297" w:lineRule="auto" w:before="42"/>
        <w:ind w:left="398" w:right="0" w:firstLine="419"/>
        <w:jc w:val="left"/>
      </w:pPr>
      <w:r>
        <w:rPr/>
        <w:t>②</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spacing w:val="-3"/>
        </w:rPr>
        <w:t>综合服务业务中除员工备用金借款、投资借款、关联方往来款项、废弃电器电子产品处</w:t>
      </w:r>
      <w:r>
        <w:rPr>
          <w:w w:val="100"/>
        </w:rPr>
        <w:t> </w:t>
      </w:r>
      <w:r>
        <w:rPr/>
        <w:t>理补贴款以外的款项</w:t>
      </w:r>
    </w:p>
    <w:p>
      <w:pPr>
        <w:pStyle w:val="BodyText"/>
        <w:spacing w:line="240" w:lineRule="auto" w:before="154"/>
        <w:ind w:left="0" w:right="130"/>
        <w:jc w:val="right"/>
      </w:pPr>
      <w:r>
        <w:rPr>
          <w:spacing w:val="-2"/>
        </w:rPr>
        <w:t>单位：元币种：人民币</w:t>
      </w:r>
    </w:p>
    <w:p>
      <w:pPr>
        <w:spacing w:line="240" w:lineRule="auto" w:before="5"/>
        <w:rPr>
          <w:rFonts w:ascii="宋体" w:hAnsi="宋体" w:cs="宋体" w:eastAsia="宋体" w:hint="default"/>
          <w:sz w:val="12"/>
          <w:szCs w:val="12"/>
        </w:rPr>
      </w:pPr>
    </w:p>
    <w:tbl>
      <w:tblPr>
        <w:tblW w:w="0" w:type="auto"/>
        <w:jc w:val="left"/>
        <w:tblInd w:w="510" w:type="dxa"/>
        <w:tblLayout w:type="fixed"/>
        <w:tblCellMar>
          <w:top w:w="0" w:type="dxa"/>
          <w:left w:w="0" w:type="dxa"/>
          <w:bottom w:w="0" w:type="dxa"/>
          <w:right w:w="0" w:type="dxa"/>
        </w:tblCellMar>
        <w:tblLook w:val="01E0"/>
      </w:tblPr>
      <w:tblGrid>
        <w:gridCol w:w="1008"/>
        <w:gridCol w:w="1561"/>
        <w:gridCol w:w="850"/>
        <w:gridCol w:w="1419"/>
        <w:gridCol w:w="1558"/>
        <w:gridCol w:w="850"/>
        <w:gridCol w:w="1320"/>
      </w:tblGrid>
      <w:tr>
        <w:trPr>
          <w:trHeight w:val="360" w:hRule="exact"/>
        </w:trPr>
        <w:tc>
          <w:tcPr>
            <w:tcW w:w="1008" w:type="dxa"/>
            <w:vMerge w:val="restart"/>
            <w:tcBorders>
              <w:top w:val="single" w:sz="12"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829" w:type="dxa"/>
            <w:gridSpan w:val="3"/>
            <w:tcBorders>
              <w:top w:val="single" w:sz="12"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3728" w:type="dxa"/>
            <w:gridSpan w:val="3"/>
            <w:tcBorders>
              <w:top w:val="single" w:sz="12" w:space="0" w:color="000000"/>
              <w:left w:val="single" w:sz="4" w:space="0" w:color="000000"/>
              <w:bottom w:val="single" w:sz="4" w:space="0" w:color="000000"/>
              <w:right w:val="nil" w:sz="6" w:space="0" w:color="auto"/>
            </w:tcBorders>
          </w:tcPr>
          <w:p>
            <w:pPr>
              <w:pStyle w:val="TableParagraph"/>
              <w:spacing w:line="272" w:lineRule="exact"/>
              <w:ind w:right="5"/>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50" w:hRule="exact"/>
        </w:trPr>
        <w:tc>
          <w:tcPr>
            <w:tcW w:w="1008" w:type="dxa"/>
            <w:vMerge/>
            <w:tcBorders>
              <w:left w:val="nil" w:sz="6" w:space="0" w:color="auto"/>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51"/>
              <w:jc w:val="righ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b/>
                <w:bCs/>
                <w:sz w:val="21"/>
                <w:szCs w:val="21"/>
              </w:rPr>
              <w:t>%</w:t>
            </w:r>
            <w:r>
              <w:rPr>
                <w:rFonts w:ascii="宋体" w:hAnsi="宋体" w:cs="宋体" w:eastAsia="宋体" w:hint="default"/>
                <w:sz w:val="21"/>
                <w:szCs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80" w:right="0"/>
              <w:jc w:val="left"/>
              <w:rPr>
                <w:rFonts w:ascii="宋体" w:hAnsi="宋体" w:cs="宋体" w:eastAsia="宋体" w:hint="default"/>
                <w:sz w:val="21"/>
                <w:szCs w:val="21"/>
              </w:rPr>
            </w:pPr>
            <w:r>
              <w:rPr>
                <w:rFonts w:ascii="宋体" w:hAnsi="宋体" w:cs="宋体" w:eastAsia="宋体" w:hint="default"/>
                <w:b/>
                <w:bCs/>
                <w:sz w:val="21"/>
                <w:szCs w:val="21"/>
              </w:rPr>
              <w:t>坏账金额</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49"/>
              <w:jc w:val="righ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b/>
                <w:bCs/>
                <w:sz w:val="21"/>
                <w:szCs w:val="21"/>
              </w:rPr>
              <w:t>%</w:t>
            </w:r>
            <w:r>
              <w:rPr>
                <w:rFonts w:ascii="宋体" w:hAnsi="宋体" w:cs="宋体" w:eastAsia="宋体" w:hint="default"/>
                <w:sz w:val="21"/>
                <w:szCs w:val="21"/>
              </w:rPr>
            </w:r>
          </w:p>
        </w:tc>
        <w:tc>
          <w:tcPr>
            <w:tcW w:w="1320" w:type="dxa"/>
            <w:tcBorders>
              <w:top w:val="single" w:sz="4" w:space="0" w:color="000000"/>
              <w:left w:val="single" w:sz="4" w:space="0" w:color="000000"/>
              <w:bottom w:val="single" w:sz="4" w:space="0" w:color="000000"/>
              <w:right w:val="nil" w:sz="6" w:space="0" w:color="auto"/>
            </w:tcBorders>
          </w:tcPr>
          <w:p>
            <w:pPr>
              <w:pStyle w:val="TableParagraph"/>
              <w:spacing w:line="272" w:lineRule="exact"/>
              <w:ind w:left="232" w:right="0"/>
              <w:jc w:val="left"/>
              <w:rPr>
                <w:rFonts w:ascii="宋体" w:hAnsi="宋体" w:cs="宋体" w:eastAsia="宋体" w:hint="default"/>
                <w:sz w:val="21"/>
                <w:szCs w:val="21"/>
              </w:rPr>
            </w:pPr>
            <w:r>
              <w:rPr>
                <w:rFonts w:ascii="宋体" w:hAnsi="宋体" w:cs="宋体" w:eastAsia="宋体" w:hint="default"/>
                <w:b/>
                <w:bCs/>
                <w:sz w:val="21"/>
                <w:szCs w:val="21"/>
              </w:rPr>
              <w:t>坏账金额</w:t>
            </w:r>
            <w:r>
              <w:rPr>
                <w:rFonts w:ascii="宋体" w:hAnsi="宋体" w:cs="宋体" w:eastAsia="宋体" w:hint="default"/>
                <w:sz w:val="21"/>
                <w:szCs w:val="21"/>
              </w:rPr>
            </w:r>
          </w:p>
        </w:tc>
      </w:tr>
      <w:tr>
        <w:trPr>
          <w:trHeight w:val="351"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1"/>
                <w:sz w:val="21"/>
                <w:szCs w:val="21"/>
              </w:rPr>
              <w:t> </w:t>
            </w:r>
            <w:r>
              <w:rPr>
                <w:rFonts w:ascii="宋体" w:hAnsi="宋体" w:cs="宋体" w:eastAsia="宋体" w:hint="default"/>
                <w:sz w:val="21"/>
                <w:szCs w:val="21"/>
              </w:rPr>
              <w:t>年以内</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6"/>
              <w:jc w:val="right"/>
              <w:rPr>
                <w:rFonts w:ascii="Times New Roman" w:hAnsi="Times New Roman" w:cs="Times New Roman" w:eastAsia="Times New Roman" w:hint="default"/>
                <w:sz w:val="21"/>
                <w:szCs w:val="21"/>
              </w:rPr>
            </w:pPr>
            <w:r>
              <w:rPr>
                <w:rFonts w:ascii="Times New Roman"/>
                <w:spacing w:val="-17"/>
                <w:sz w:val="21"/>
              </w:rPr>
              <w:t>1,195,322,483.04</w:t>
            </w:r>
            <w:r>
              <w:rPr>
                <w:rFonts w:ascii="Times New Roman"/>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7"/>
                <w:sz w:val="21"/>
              </w:rPr>
              <w:t>0.2</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6"/>
              <w:jc w:val="right"/>
              <w:rPr>
                <w:rFonts w:ascii="Times New Roman" w:hAnsi="Times New Roman" w:cs="Times New Roman" w:eastAsia="Times New Roman" w:hint="default"/>
                <w:sz w:val="21"/>
                <w:szCs w:val="21"/>
              </w:rPr>
            </w:pPr>
            <w:r>
              <w:rPr>
                <w:rFonts w:ascii="Times New Roman"/>
                <w:spacing w:val="-17"/>
                <w:sz w:val="21"/>
              </w:rPr>
              <w:t>2,390,644.97</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7"/>
                <w:sz w:val="21"/>
              </w:rPr>
              <w:t>1,068,713,650.78</w:t>
            </w:r>
            <w:r>
              <w:rPr>
                <w:rFonts w:ascii="Times New Roman"/>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7"/>
                <w:sz w:val="21"/>
              </w:rPr>
              <w:t>0.2</w:t>
            </w:r>
            <w:r>
              <w:rPr>
                <w:rFonts w:ascii="Times New Roman"/>
                <w:sz w:val="21"/>
              </w:rPr>
            </w:r>
          </w:p>
        </w:tc>
        <w:tc>
          <w:tcPr>
            <w:tcW w:w="13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8"/>
              <w:jc w:val="right"/>
              <w:rPr>
                <w:rFonts w:ascii="Times New Roman" w:hAnsi="Times New Roman" w:cs="Times New Roman" w:eastAsia="Times New Roman" w:hint="default"/>
                <w:sz w:val="21"/>
                <w:szCs w:val="21"/>
              </w:rPr>
            </w:pPr>
            <w:r>
              <w:rPr>
                <w:rFonts w:ascii="Times New Roman"/>
                <w:spacing w:val="-17"/>
                <w:sz w:val="21"/>
              </w:rPr>
              <w:t>2,137,427.30</w:t>
            </w:r>
            <w:r>
              <w:rPr>
                <w:rFonts w:ascii="Times New Roman"/>
                <w:sz w:val="21"/>
              </w:rPr>
            </w:r>
          </w:p>
        </w:tc>
      </w:tr>
      <w:tr>
        <w:trPr>
          <w:trHeight w:val="350"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6"/>
              <w:jc w:val="right"/>
              <w:rPr>
                <w:rFonts w:ascii="Times New Roman" w:hAnsi="Times New Roman" w:cs="Times New Roman" w:eastAsia="Times New Roman" w:hint="default"/>
                <w:sz w:val="21"/>
                <w:szCs w:val="21"/>
              </w:rPr>
            </w:pPr>
            <w:r>
              <w:rPr>
                <w:rFonts w:ascii="Times New Roman"/>
                <w:spacing w:val="-17"/>
                <w:sz w:val="21"/>
              </w:rPr>
              <w:t>10,012,166.78</w:t>
            </w:r>
            <w:r>
              <w:rPr>
                <w:rFonts w:ascii="Times New Roman"/>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7"/>
                <w:sz w:val="21"/>
              </w:rPr>
              <w:t>15</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6"/>
              <w:jc w:val="right"/>
              <w:rPr>
                <w:rFonts w:ascii="Times New Roman" w:hAnsi="Times New Roman" w:cs="Times New Roman" w:eastAsia="Times New Roman" w:hint="default"/>
                <w:sz w:val="21"/>
                <w:szCs w:val="21"/>
              </w:rPr>
            </w:pPr>
            <w:r>
              <w:rPr>
                <w:rFonts w:ascii="Times New Roman"/>
                <w:spacing w:val="-17"/>
                <w:sz w:val="21"/>
              </w:rPr>
              <w:t>1,501,825.02</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7"/>
                <w:sz w:val="21"/>
              </w:rPr>
              <w:t>19,329,787.32</w:t>
            </w:r>
            <w:r>
              <w:rPr>
                <w:rFonts w:ascii="Times New Roman"/>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7"/>
                <w:sz w:val="21"/>
              </w:rPr>
              <w:t>15</w:t>
            </w:r>
            <w:r>
              <w:rPr>
                <w:rFonts w:ascii="Times New Roman"/>
                <w:sz w:val="21"/>
              </w:rPr>
            </w:r>
          </w:p>
        </w:tc>
        <w:tc>
          <w:tcPr>
            <w:tcW w:w="13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8"/>
              <w:jc w:val="right"/>
              <w:rPr>
                <w:rFonts w:ascii="Times New Roman" w:hAnsi="Times New Roman" w:cs="Times New Roman" w:eastAsia="Times New Roman" w:hint="default"/>
                <w:sz w:val="21"/>
                <w:szCs w:val="21"/>
              </w:rPr>
            </w:pPr>
            <w:r>
              <w:rPr>
                <w:rFonts w:ascii="Times New Roman"/>
                <w:spacing w:val="-17"/>
                <w:sz w:val="21"/>
              </w:rPr>
              <w:t>2,899,468.10</w:t>
            </w:r>
            <w:r>
              <w:rPr>
                <w:rFonts w:ascii="Times New Roman"/>
                <w:sz w:val="21"/>
              </w:rPr>
            </w:r>
          </w:p>
        </w:tc>
      </w:tr>
      <w:tr>
        <w:trPr>
          <w:trHeight w:val="350"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6"/>
              <w:jc w:val="right"/>
              <w:rPr>
                <w:rFonts w:ascii="Times New Roman" w:hAnsi="Times New Roman" w:cs="Times New Roman" w:eastAsia="Times New Roman" w:hint="default"/>
                <w:sz w:val="21"/>
                <w:szCs w:val="21"/>
              </w:rPr>
            </w:pPr>
            <w:r>
              <w:rPr>
                <w:rFonts w:ascii="Times New Roman"/>
                <w:spacing w:val="-17"/>
                <w:sz w:val="21"/>
              </w:rPr>
              <w:t>4,766,233.49</w:t>
            </w:r>
            <w:r>
              <w:rPr>
                <w:rFonts w:ascii="Times New Roman"/>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7"/>
                <w:sz w:val="21"/>
              </w:rPr>
              <w:t>35</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6"/>
              <w:jc w:val="right"/>
              <w:rPr>
                <w:rFonts w:ascii="Times New Roman" w:hAnsi="Times New Roman" w:cs="Times New Roman" w:eastAsia="Times New Roman" w:hint="default"/>
                <w:sz w:val="21"/>
                <w:szCs w:val="21"/>
              </w:rPr>
            </w:pPr>
            <w:r>
              <w:rPr>
                <w:rFonts w:ascii="Times New Roman"/>
                <w:spacing w:val="-17"/>
                <w:sz w:val="21"/>
              </w:rPr>
              <w:t>1,668,181.72</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7"/>
                <w:sz w:val="21"/>
              </w:rPr>
              <w:t>2,592,295.39</w:t>
            </w:r>
            <w:r>
              <w:rPr>
                <w:rFonts w:ascii="Times New Roman"/>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7"/>
                <w:sz w:val="21"/>
              </w:rPr>
              <w:t>35</w:t>
            </w:r>
            <w:r>
              <w:rPr>
                <w:rFonts w:ascii="Times New Roman"/>
                <w:sz w:val="21"/>
              </w:rPr>
            </w:r>
          </w:p>
        </w:tc>
        <w:tc>
          <w:tcPr>
            <w:tcW w:w="13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8"/>
              <w:jc w:val="right"/>
              <w:rPr>
                <w:rFonts w:ascii="Times New Roman" w:hAnsi="Times New Roman" w:cs="Times New Roman" w:eastAsia="Times New Roman" w:hint="default"/>
                <w:sz w:val="21"/>
                <w:szCs w:val="21"/>
              </w:rPr>
            </w:pPr>
            <w:r>
              <w:rPr>
                <w:rFonts w:ascii="Times New Roman"/>
                <w:spacing w:val="-17"/>
                <w:sz w:val="21"/>
              </w:rPr>
              <w:t>907,303.39</w:t>
            </w:r>
            <w:r>
              <w:rPr>
                <w:rFonts w:ascii="Times New Roman"/>
                <w:sz w:val="21"/>
              </w:rPr>
            </w:r>
          </w:p>
        </w:tc>
      </w:tr>
      <w:tr>
        <w:trPr>
          <w:trHeight w:val="350"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61"/>
                <w:sz w:val="21"/>
                <w:szCs w:val="21"/>
              </w:rPr>
              <w:t> </w:t>
            </w:r>
            <w:r>
              <w:rPr>
                <w:rFonts w:ascii="宋体" w:hAnsi="宋体" w:cs="宋体" w:eastAsia="宋体" w:hint="default"/>
                <w:sz w:val="21"/>
                <w:szCs w:val="21"/>
              </w:rPr>
              <w:t>年以上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6"/>
              <w:jc w:val="right"/>
              <w:rPr>
                <w:rFonts w:ascii="Times New Roman" w:hAnsi="Times New Roman" w:cs="Times New Roman" w:eastAsia="Times New Roman" w:hint="default"/>
                <w:sz w:val="21"/>
                <w:szCs w:val="21"/>
              </w:rPr>
            </w:pPr>
            <w:r>
              <w:rPr>
                <w:rFonts w:ascii="Times New Roman"/>
                <w:spacing w:val="-17"/>
                <w:sz w:val="21"/>
              </w:rPr>
              <w:t>6,879,237.45</w:t>
            </w:r>
            <w:r>
              <w:rPr>
                <w:rFonts w:ascii="Times New Roman"/>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7"/>
                <w:sz w:val="21"/>
              </w:rPr>
              <w:t>40</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6"/>
              <w:jc w:val="right"/>
              <w:rPr>
                <w:rFonts w:ascii="Times New Roman" w:hAnsi="Times New Roman" w:cs="Times New Roman" w:eastAsia="Times New Roman" w:hint="default"/>
                <w:sz w:val="21"/>
                <w:szCs w:val="21"/>
              </w:rPr>
            </w:pPr>
            <w:r>
              <w:rPr>
                <w:rFonts w:ascii="Times New Roman"/>
                <w:spacing w:val="-17"/>
                <w:sz w:val="21"/>
              </w:rPr>
              <w:t>2,751,694.98</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7"/>
                <w:sz w:val="21"/>
              </w:rPr>
              <w:t>7,436,806.55</w:t>
            </w:r>
            <w:r>
              <w:rPr>
                <w:rFonts w:ascii="Times New Roman"/>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7"/>
                <w:sz w:val="21"/>
              </w:rPr>
              <w:t>40</w:t>
            </w:r>
            <w:r>
              <w:rPr>
                <w:rFonts w:ascii="Times New Roman"/>
                <w:sz w:val="21"/>
              </w:rPr>
            </w:r>
          </w:p>
        </w:tc>
        <w:tc>
          <w:tcPr>
            <w:tcW w:w="13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8"/>
              <w:jc w:val="right"/>
              <w:rPr>
                <w:rFonts w:ascii="Times New Roman" w:hAnsi="Times New Roman" w:cs="Times New Roman" w:eastAsia="Times New Roman" w:hint="default"/>
                <w:sz w:val="21"/>
                <w:szCs w:val="21"/>
              </w:rPr>
            </w:pPr>
            <w:r>
              <w:rPr>
                <w:rFonts w:ascii="Times New Roman"/>
                <w:spacing w:val="-17"/>
                <w:sz w:val="21"/>
              </w:rPr>
              <w:t>2,974,722.62</w:t>
            </w:r>
            <w:r>
              <w:rPr>
                <w:rFonts w:ascii="Times New Roman"/>
                <w:sz w:val="21"/>
              </w:rPr>
            </w:r>
          </w:p>
        </w:tc>
      </w:tr>
      <w:tr>
        <w:trPr>
          <w:trHeight w:val="360" w:hRule="exact"/>
        </w:trPr>
        <w:tc>
          <w:tcPr>
            <w:tcW w:w="1008" w:type="dxa"/>
            <w:tcBorders>
              <w:top w:val="single" w:sz="4" w:space="0" w:color="000000"/>
              <w:left w:val="nil" w:sz="6" w:space="0" w:color="auto"/>
              <w:bottom w:val="single" w:sz="12"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5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106"/>
              <w:jc w:val="right"/>
              <w:rPr>
                <w:rFonts w:ascii="Times New Roman" w:hAnsi="Times New Roman" w:cs="Times New Roman" w:eastAsia="Times New Roman" w:hint="default"/>
                <w:sz w:val="21"/>
                <w:szCs w:val="21"/>
              </w:rPr>
            </w:pPr>
            <w:r>
              <w:rPr>
                <w:rFonts w:ascii="Times New Roman"/>
                <w:b/>
                <w:spacing w:val="-17"/>
                <w:sz w:val="21"/>
              </w:rPr>
              <w:t>1,216,980,120.76</w:t>
            </w:r>
            <w:r>
              <w:rPr>
                <w:rFonts w:ascii="Times New Roman"/>
                <w:sz w:val="21"/>
              </w:rPr>
            </w:r>
          </w:p>
        </w:tc>
        <w:tc>
          <w:tcPr>
            <w:tcW w:w="850" w:type="dxa"/>
            <w:tcBorders>
              <w:top w:val="single" w:sz="4" w:space="0" w:color="000000"/>
              <w:left w:val="single" w:sz="4" w:space="0" w:color="000000"/>
              <w:bottom w:val="single" w:sz="12" w:space="0" w:color="000000"/>
              <w:right w:val="single" w:sz="4" w:space="0" w:color="000000"/>
            </w:tcBorders>
          </w:tcPr>
          <w:p>
            <w:pPr/>
          </w:p>
        </w:tc>
        <w:tc>
          <w:tcPr>
            <w:tcW w:w="14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106"/>
              <w:jc w:val="right"/>
              <w:rPr>
                <w:rFonts w:ascii="Times New Roman" w:hAnsi="Times New Roman" w:cs="Times New Roman" w:eastAsia="Times New Roman" w:hint="default"/>
                <w:sz w:val="21"/>
                <w:szCs w:val="21"/>
              </w:rPr>
            </w:pPr>
            <w:r>
              <w:rPr>
                <w:rFonts w:ascii="Times New Roman"/>
                <w:b/>
                <w:spacing w:val="-17"/>
                <w:sz w:val="21"/>
              </w:rPr>
              <w:t>8,312,346.69</w:t>
            </w:r>
            <w:r>
              <w:rPr>
                <w:rFonts w:ascii="Times New Roman"/>
                <w:sz w:val="21"/>
              </w:rPr>
            </w:r>
          </w:p>
        </w:tc>
        <w:tc>
          <w:tcPr>
            <w:tcW w:w="15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103"/>
              <w:jc w:val="right"/>
              <w:rPr>
                <w:rFonts w:ascii="Times New Roman" w:hAnsi="Times New Roman" w:cs="Times New Roman" w:eastAsia="Times New Roman" w:hint="default"/>
                <w:sz w:val="21"/>
                <w:szCs w:val="21"/>
              </w:rPr>
            </w:pPr>
            <w:r>
              <w:rPr>
                <w:rFonts w:ascii="Times New Roman"/>
                <w:b/>
                <w:spacing w:val="-17"/>
                <w:sz w:val="21"/>
              </w:rPr>
              <w:t>1,098,072,540.04</w:t>
            </w:r>
            <w:r>
              <w:rPr>
                <w:rFonts w:ascii="Times New Roman"/>
                <w:sz w:val="21"/>
              </w:rPr>
            </w:r>
          </w:p>
        </w:tc>
        <w:tc>
          <w:tcPr>
            <w:tcW w:w="850" w:type="dxa"/>
            <w:tcBorders>
              <w:top w:val="single" w:sz="4" w:space="0" w:color="000000"/>
              <w:left w:val="single" w:sz="4" w:space="0" w:color="000000"/>
              <w:bottom w:val="single" w:sz="12" w:space="0" w:color="000000"/>
              <w:right w:val="single" w:sz="4" w:space="0" w:color="000000"/>
            </w:tcBorders>
          </w:tcPr>
          <w:p>
            <w:pPr/>
          </w:p>
        </w:tc>
        <w:tc>
          <w:tcPr>
            <w:tcW w:w="13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6"/>
              <w:ind w:right="108"/>
              <w:jc w:val="right"/>
              <w:rPr>
                <w:rFonts w:ascii="Times New Roman" w:hAnsi="Times New Roman" w:cs="Times New Roman" w:eastAsia="Times New Roman" w:hint="default"/>
                <w:sz w:val="21"/>
                <w:szCs w:val="21"/>
              </w:rPr>
            </w:pPr>
            <w:r>
              <w:rPr>
                <w:rFonts w:ascii="Times New Roman"/>
                <w:b/>
                <w:spacing w:val="-17"/>
                <w:sz w:val="21"/>
              </w:rPr>
              <w:t>8,918,921.41</w:t>
            </w:r>
            <w:r>
              <w:rPr>
                <w:rFonts w:ascii="Times New Roman"/>
                <w:sz w:val="21"/>
              </w:rPr>
            </w:r>
          </w:p>
        </w:tc>
      </w:tr>
    </w:tbl>
    <w:p>
      <w:pPr>
        <w:pStyle w:val="BodyText"/>
        <w:spacing w:line="314" w:lineRule="auto" w:before="42"/>
        <w:ind w:left="398" w:right="0" w:firstLine="419"/>
        <w:jc w:val="left"/>
      </w:pPr>
      <w:r>
        <w:rPr>
          <w:spacing w:val="-2"/>
        </w:rPr>
        <w:t>③压缩机业务中除员工备用金借款、投资借款、关联方往来款项、废弃电器电子产品处理补</w:t>
      </w:r>
      <w:r>
        <w:rPr>
          <w:w w:val="100"/>
        </w:rPr>
        <w:t> </w:t>
      </w:r>
      <w:r>
        <w:rPr/>
        <w:t>贴款以外的款项</w:t>
      </w:r>
    </w:p>
    <w:p>
      <w:pPr>
        <w:pStyle w:val="BodyText"/>
        <w:spacing w:line="240" w:lineRule="auto" w:before="140"/>
        <w:ind w:left="0" w:right="130"/>
        <w:jc w:val="right"/>
      </w:pPr>
      <w:r>
        <w:rPr>
          <w:spacing w:val="-2"/>
        </w:rPr>
        <w:t>单位：元币种：人民币</w:t>
      </w:r>
    </w:p>
    <w:p>
      <w:pPr>
        <w:spacing w:line="240" w:lineRule="auto" w:before="5"/>
        <w:rPr>
          <w:rFonts w:ascii="宋体" w:hAnsi="宋体" w:cs="宋体" w:eastAsia="宋体" w:hint="default"/>
          <w:sz w:val="12"/>
          <w:szCs w:val="12"/>
        </w:rPr>
      </w:pPr>
    </w:p>
    <w:tbl>
      <w:tblPr>
        <w:tblW w:w="0" w:type="auto"/>
        <w:jc w:val="left"/>
        <w:tblInd w:w="496" w:type="dxa"/>
        <w:tblLayout w:type="fixed"/>
        <w:tblCellMar>
          <w:top w:w="0" w:type="dxa"/>
          <w:left w:w="0" w:type="dxa"/>
          <w:bottom w:w="0" w:type="dxa"/>
          <w:right w:w="0" w:type="dxa"/>
        </w:tblCellMar>
        <w:tblLook w:val="01E0"/>
      </w:tblPr>
      <w:tblGrid>
        <w:gridCol w:w="1214"/>
        <w:gridCol w:w="1568"/>
        <w:gridCol w:w="835"/>
        <w:gridCol w:w="1287"/>
        <w:gridCol w:w="1526"/>
        <w:gridCol w:w="836"/>
        <w:gridCol w:w="1344"/>
      </w:tblGrid>
      <w:tr>
        <w:trPr>
          <w:trHeight w:val="360" w:hRule="exact"/>
        </w:trPr>
        <w:tc>
          <w:tcPr>
            <w:tcW w:w="1214" w:type="dxa"/>
            <w:vMerge w:val="restart"/>
            <w:tcBorders>
              <w:top w:val="single" w:sz="12"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690" w:type="dxa"/>
            <w:gridSpan w:val="3"/>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3706" w:type="dxa"/>
            <w:gridSpan w:val="3"/>
            <w:tcBorders>
              <w:top w:val="single" w:sz="12" w:space="0" w:color="000000"/>
              <w:left w:val="single" w:sz="4" w:space="0" w:color="000000"/>
              <w:bottom w:val="single" w:sz="4" w:space="0" w:color="000000"/>
              <w:right w:val="nil" w:sz="6" w:space="0" w:color="auto"/>
            </w:tcBorders>
          </w:tcPr>
          <w:p>
            <w:pPr>
              <w:pStyle w:val="TableParagraph"/>
              <w:spacing w:line="270" w:lineRule="exact"/>
              <w:ind w:right="8"/>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0" w:hRule="exact"/>
        </w:trPr>
        <w:tc>
          <w:tcPr>
            <w:tcW w:w="1214" w:type="dxa"/>
            <w:vMerge/>
            <w:tcBorders>
              <w:left w:val="nil" w:sz="6" w:space="0" w:color="auto"/>
              <w:bottom w:val="single" w:sz="12" w:space="0" w:color="000000"/>
              <w:right w:val="single" w:sz="4" w:space="0" w:color="000000"/>
            </w:tcBorders>
          </w:tcPr>
          <w:p>
            <w:pPr/>
          </w:p>
        </w:tc>
        <w:tc>
          <w:tcPr>
            <w:tcW w:w="1568"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835"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left="153"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b/>
                <w:bCs/>
                <w:sz w:val="21"/>
                <w:szCs w:val="21"/>
              </w:rPr>
              <w:t>%</w:t>
            </w:r>
            <w:r>
              <w:rPr>
                <w:rFonts w:ascii="宋体" w:hAnsi="宋体" w:cs="宋体" w:eastAsia="宋体" w:hint="default"/>
                <w:sz w:val="21"/>
                <w:szCs w:val="21"/>
              </w:rPr>
            </w:r>
          </w:p>
        </w:tc>
        <w:tc>
          <w:tcPr>
            <w:tcW w:w="1287"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left="213"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526"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836"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left="158"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b/>
                <w:bCs/>
                <w:sz w:val="21"/>
                <w:szCs w:val="21"/>
              </w:rPr>
              <w:t>%</w:t>
            </w:r>
            <w:r>
              <w:rPr>
                <w:rFonts w:ascii="宋体" w:hAnsi="宋体" w:cs="宋体" w:eastAsia="宋体" w:hint="default"/>
                <w:sz w:val="21"/>
                <w:szCs w:val="21"/>
              </w:rPr>
            </w:r>
          </w:p>
        </w:tc>
        <w:tc>
          <w:tcPr>
            <w:tcW w:w="1344" w:type="dxa"/>
            <w:tcBorders>
              <w:top w:val="single" w:sz="4" w:space="0" w:color="000000"/>
              <w:left w:val="single" w:sz="4" w:space="0" w:color="000000"/>
              <w:bottom w:val="single" w:sz="12" w:space="0" w:color="000000"/>
              <w:right w:val="nil" w:sz="6" w:space="0" w:color="auto"/>
            </w:tcBorders>
          </w:tcPr>
          <w:p>
            <w:pPr>
              <w:pStyle w:val="TableParagraph"/>
              <w:spacing w:line="270" w:lineRule="exact"/>
              <w:ind w:left="244"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bl>
    <w:p>
      <w:pPr>
        <w:spacing w:after="0" w:line="270" w:lineRule="exact"/>
        <w:jc w:val="left"/>
        <w:rPr>
          <w:rFonts w:ascii="宋体" w:hAnsi="宋体" w:cs="宋体" w:eastAsia="宋体" w:hint="default"/>
          <w:sz w:val="21"/>
          <w:szCs w:val="21"/>
        </w:rPr>
        <w:sectPr>
          <w:footerReference w:type="default" r:id="rId51"/>
          <w:pgSz w:w="11910" w:h="16840"/>
          <w:pgMar w:footer="1195" w:header="0" w:top="1120" w:bottom="1380" w:left="1400" w:right="1140"/>
          <w:pgNumType w:start="114"/>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302" w:type="dxa"/>
        <w:tblLayout w:type="fixed"/>
        <w:tblCellMar>
          <w:top w:w="0" w:type="dxa"/>
          <w:left w:w="0" w:type="dxa"/>
          <w:bottom w:w="0" w:type="dxa"/>
          <w:right w:w="0" w:type="dxa"/>
        </w:tblCellMar>
        <w:tblLook w:val="01E0"/>
      </w:tblPr>
      <w:tblGrid>
        <w:gridCol w:w="1229"/>
        <w:gridCol w:w="1568"/>
        <w:gridCol w:w="835"/>
        <w:gridCol w:w="1287"/>
        <w:gridCol w:w="1526"/>
        <w:gridCol w:w="836"/>
        <w:gridCol w:w="1344"/>
      </w:tblGrid>
      <w:tr>
        <w:trPr>
          <w:trHeight w:val="363" w:hRule="exact"/>
        </w:trPr>
        <w:tc>
          <w:tcPr>
            <w:tcW w:w="1229" w:type="dxa"/>
            <w:vMerge w:val="restart"/>
            <w:tcBorders>
              <w:top w:val="single" w:sz="12"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19"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690" w:type="dxa"/>
            <w:gridSpan w:val="3"/>
            <w:tcBorders>
              <w:top w:val="single" w:sz="12"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3706" w:type="dxa"/>
            <w:gridSpan w:val="3"/>
            <w:tcBorders>
              <w:top w:val="single" w:sz="12" w:space="0" w:color="000000"/>
              <w:left w:val="single" w:sz="4" w:space="0" w:color="000000"/>
              <w:bottom w:val="single" w:sz="4" w:space="0" w:color="000000"/>
              <w:right w:val="nil" w:sz="6" w:space="0" w:color="auto"/>
            </w:tcBorders>
          </w:tcPr>
          <w:p>
            <w:pPr>
              <w:pStyle w:val="TableParagraph"/>
              <w:spacing w:line="272" w:lineRule="exact"/>
              <w:ind w:right="8"/>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48" w:hRule="exact"/>
        </w:trPr>
        <w:tc>
          <w:tcPr>
            <w:tcW w:w="1229" w:type="dxa"/>
            <w:vMerge/>
            <w:tcBorders>
              <w:left w:val="nil" w:sz="6" w:space="0" w:color="auto"/>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43"/>
              <w:jc w:val="righ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b/>
                <w:bCs/>
                <w:sz w:val="21"/>
                <w:szCs w:val="21"/>
              </w:rPr>
              <w:t>%</w:t>
            </w:r>
            <w:r>
              <w:rPr>
                <w:rFonts w:ascii="宋体" w:hAnsi="宋体" w:cs="宋体" w:eastAsia="宋体" w:hint="default"/>
                <w:sz w:val="21"/>
                <w:szCs w:val="21"/>
              </w:rPr>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13"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37"/>
              <w:jc w:val="righ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b/>
                <w:bCs/>
                <w:sz w:val="21"/>
                <w:szCs w:val="21"/>
              </w:rPr>
              <w:t>%</w:t>
            </w:r>
            <w:r>
              <w:rPr>
                <w:rFonts w:ascii="宋体" w:hAnsi="宋体" w:cs="宋体" w:eastAsia="宋体" w:hint="default"/>
                <w:sz w:val="21"/>
                <w:szCs w:val="21"/>
              </w:rPr>
            </w:r>
          </w:p>
        </w:tc>
        <w:tc>
          <w:tcPr>
            <w:tcW w:w="1344" w:type="dxa"/>
            <w:tcBorders>
              <w:top w:val="single" w:sz="4" w:space="0" w:color="000000"/>
              <w:left w:val="single" w:sz="4" w:space="0" w:color="000000"/>
              <w:bottom w:val="single" w:sz="4" w:space="0" w:color="000000"/>
              <w:right w:val="nil" w:sz="6" w:space="0" w:color="auto"/>
            </w:tcBorders>
          </w:tcPr>
          <w:p>
            <w:pPr>
              <w:pStyle w:val="TableParagraph"/>
              <w:spacing w:line="270" w:lineRule="exact"/>
              <w:ind w:left="244"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350" w:hRule="exact"/>
        </w:trPr>
        <w:tc>
          <w:tcPr>
            <w:tcW w:w="1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1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5"/>
                <w:sz w:val="21"/>
              </w:rPr>
              <w:t>1,330,661,025.48</w:t>
            </w:r>
            <w:r>
              <w:rPr>
                <w:rFonts w:ascii="Times New Roman"/>
                <w:sz w:val="21"/>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86"/>
              <w:jc w:val="right"/>
              <w:rPr>
                <w:rFonts w:ascii="Times New Roman" w:hAnsi="Times New Roman" w:cs="Times New Roman" w:eastAsia="Times New Roman" w:hint="default"/>
                <w:sz w:val="21"/>
                <w:szCs w:val="21"/>
              </w:rPr>
            </w:pPr>
            <w:r>
              <w:rPr>
                <w:rFonts w:ascii="Times New Roman"/>
                <w:w w:val="100"/>
                <w:sz w:val="21"/>
              </w:rPr>
              <w:t>5</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5"/>
                <w:sz w:val="21"/>
              </w:rPr>
              <w:t>66,533,051.27</w:t>
            </w:r>
            <w:r>
              <w:rPr>
                <w:rFonts w:ascii="Times New Roman"/>
                <w:sz w:val="21"/>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5"/>
                <w:sz w:val="21"/>
              </w:rPr>
              <w:t>1,131,782,439.78</w:t>
            </w:r>
            <w:r>
              <w:rPr>
                <w:rFonts w:ascii="Times New Roman"/>
                <w:sz w:val="21"/>
              </w:rPr>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86"/>
              <w:jc w:val="right"/>
              <w:rPr>
                <w:rFonts w:ascii="Times New Roman" w:hAnsi="Times New Roman" w:cs="Times New Roman" w:eastAsia="Times New Roman" w:hint="default"/>
                <w:sz w:val="21"/>
                <w:szCs w:val="21"/>
              </w:rPr>
            </w:pPr>
            <w:r>
              <w:rPr>
                <w:rFonts w:ascii="Times New Roman"/>
                <w:w w:val="100"/>
                <w:sz w:val="21"/>
              </w:rPr>
              <w:t>5</w:t>
            </w:r>
          </w:p>
        </w:tc>
        <w:tc>
          <w:tcPr>
            <w:tcW w:w="13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left="206" w:right="0"/>
              <w:jc w:val="left"/>
              <w:rPr>
                <w:rFonts w:ascii="Times New Roman" w:hAnsi="Times New Roman" w:cs="Times New Roman" w:eastAsia="Times New Roman" w:hint="default"/>
                <w:sz w:val="21"/>
                <w:szCs w:val="21"/>
              </w:rPr>
            </w:pPr>
            <w:r>
              <w:rPr>
                <w:rFonts w:ascii="Times New Roman"/>
                <w:spacing w:val="-15"/>
                <w:sz w:val="21"/>
              </w:rPr>
              <w:t>56,589,121.99</w:t>
            </w:r>
            <w:r>
              <w:rPr>
                <w:rFonts w:ascii="Times New Roman"/>
                <w:sz w:val="21"/>
              </w:rPr>
            </w:r>
          </w:p>
        </w:tc>
      </w:tr>
      <w:tr>
        <w:trPr>
          <w:trHeight w:val="350" w:hRule="exact"/>
        </w:trPr>
        <w:tc>
          <w:tcPr>
            <w:tcW w:w="1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19"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5"/>
                <w:sz w:val="21"/>
              </w:rPr>
              <w:t>11,433,372.84</w:t>
            </w:r>
            <w:r>
              <w:rPr>
                <w:rFonts w:ascii="Times New Roman"/>
                <w:sz w:val="21"/>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5"/>
                <w:sz w:val="21"/>
              </w:rPr>
              <w:t>15</w:t>
            </w:r>
            <w:r>
              <w:rPr>
                <w:rFonts w:ascii="Times New Roman"/>
                <w:sz w:val="21"/>
              </w:rPr>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5"/>
                <w:sz w:val="21"/>
              </w:rPr>
              <w:t>1,715,005.93</w:t>
            </w:r>
            <w:r>
              <w:rPr>
                <w:rFonts w:ascii="Times New Roman"/>
                <w:sz w:val="21"/>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5"/>
                <w:sz w:val="21"/>
              </w:rPr>
              <w:t>16,965,419.90</w:t>
            </w:r>
            <w:r>
              <w:rPr>
                <w:rFonts w:ascii="Times New Roman"/>
                <w:sz w:val="21"/>
              </w:rPr>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5"/>
                <w:sz w:val="21"/>
              </w:rPr>
              <w:t>15</w:t>
            </w:r>
            <w:r>
              <w:rPr>
                <w:rFonts w:ascii="Times New Roman"/>
                <w:sz w:val="21"/>
              </w:rPr>
            </w:r>
          </w:p>
        </w:tc>
        <w:tc>
          <w:tcPr>
            <w:tcW w:w="13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5"/>
                <w:sz w:val="21"/>
              </w:rPr>
              <w:t>2,544,812.99</w:t>
            </w:r>
            <w:r>
              <w:rPr>
                <w:rFonts w:ascii="Times New Roman"/>
                <w:sz w:val="21"/>
              </w:rPr>
            </w:r>
          </w:p>
        </w:tc>
      </w:tr>
      <w:tr>
        <w:trPr>
          <w:trHeight w:val="350" w:hRule="exact"/>
        </w:trPr>
        <w:tc>
          <w:tcPr>
            <w:tcW w:w="1229"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19"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5"/>
                <w:sz w:val="21"/>
              </w:rPr>
              <w:t>8,449,677.66</w:t>
            </w:r>
            <w:r>
              <w:rPr>
                <w:rFonts w:ascii="Times New Roman"/>
                <w:sz w:val="21"/>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5"/>
                <w:sz w:val="21"/>
              </w:rPr>
              <w:t>30</w:t>
            </w:r>
            <w:r>
              <w:rPr>
                <w:rFonts w:ascii="Times New Roman"/>
                <w:sz w:val="21"/>
              </w:rPr>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5"/>
                <w:sz w:val="21"/>
              </w:rPr>
              <w:t>2,534,903.30</w:t>
            </w:r>
            <w:r>
              <w:rPr>
                <w:rFonts w:ascii="Times New Roman"/>
                <w:sz w:val="21"/>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5"/>
                <w:sz w:val="21"/>
              </w:rPr>
              <w:t>526,268.80</w:t>
            </w:r>
            <w:r>
              <w:rPr>
                <w:rFonts w:ascii="Times New Roman"/>
                <w:sz w:val="21"/>
              </w:rPr>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5"/>
                <w:sz w:val="21"/>
              </w:rPr>
              <w:t>30</w:t>
            </w:r>
            <w:r>
              <w:rPr>
                <w:rFonts w:ascii="Times New Roman"/>
                <w:sz w:val="21"/>
              </w:rPr>
            </w:r>
          </w:p>
        </w:tc>
        <w:tc>
          <w:tcPr>
            <w:tcW w:w="13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5"/>
                <w:sz w:val="21"/>
              </w:rPr>
              <w:t>157,880.64</w:t>
            </w:r>
            <w:r>
              <w:rPr>
                <w:rFonts w:ascii="Times New Roman"/>
                <w:sz w:val="21"/>
              </w:rPr>
            </w:r>
          </w:p>
        </w:tc>
      </w:tr>
      <w:tr>
        <w:trPr>
          <w:trHeight w:val="350" w:hRule="exact"/>
        </w:trPr>
        <w:tc>
          <w:tcPr>
            <w:tcW w:w="1229"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19"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5"/>
                <w:sz w:val="21"/>
              </w:rPr>
              <w:t>384,702.80</w:t>
            </w:r>
            <w:r>
              <w:rPr>
                <w:rFonts w:ascii="Times New Roman"/>
                <w:sz w:val="21"/>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5"/>
                <w:sz w:val="21"/>
              </w:rPr>
              <w:t>50</w:t>
            </w:r>
            <w:r>
              <w:rPr>
                <w:rFonts w:ascii="Times New Roman"/>
                <w:sz w:val="21"/>
              </w:rPr>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5"/>
                <w:sz w:val="21"/>
              </w:rPr>
              <w:t>192,351.40</w:t>
            </w:r>
            <w:r>
              <w:rPr>
                <w:rFonts w:ascii="Times New Roman"/>
                <w:sz w:val="21"/>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5"/>
                <w:sz w:val="21"/>
              </w:rPr>
              <w:t>25,257.00</w:t>
            </w:r>
            <w:r>
              <w:rPr>
                <w:rFonts w:ascii="Times New Roman"/>
                <w:sz w:val="21"/>
              </w:rPr>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5"/>
                <w:sz w:val="21"/>
              </w:rPr>
              <w:t>50</w:t>
            </w:r>
            <w:r>
              <w:rPr>
                <w:rFonts w:ascii="Times New Roman"/>
                <w:sz w:val="21"/>
              </w:rPr>
            </w:r>
          </w:p>
        </w:tc>
        <w:tc>
          <w:tcPr>
            <w:tcW w:w="13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7"/>
              <w:jc w:val="right"/>
              <w:rPr>
                <w:rFonts w:ascii="Times New Roman" w:hAnsi="Times New Roman" w:cs="Times New Roman" w:eastAsia="Times New Roman" w:hint="default"/>
                <w:sz w:val="21"/>
                <w:szCs w:val="21"/>
              </w:rPr>
            </w:pPr>
            <w:r>
              <w:rPr>
                <w:rFonts w:ascii="Times New Roman"/>
                <w:spacing w:val="-15"/>
                <w:sz w:val="21"/>
              </w:rPr>
              <w:t>12,628.50</w:t>
            </w:r>
            <w:r>
              <w:rPr>
                <w:rFonts w:ascii="Times New Roman"/>
                <w:sz w:val="21"/>
              </w:rPr>
            </w:r>
          </w:p>
        </w:tc>
      </w:tr>
      <w:tr>
        <w:trPr>
          <w:trHeight w:val="350" w:hRule="exact"/>
        </w:trPr>
        <w:tc>
          <w:tcPr>
            <w:tcW w:w="1229"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19"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5"/>
                <w:sz w:val="21"/>
              </w:rPr>
              <w:t>0.00</w:t>
            </w:r>
            <w:r>
              <w:rPr>
                <w:rFonts w:ascii="Times New Roman"/>
                <w:sz w:val="21"/>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5"/>
                <w:sz w:val="21"/>
              </w:rPr>
              <w:t>50</w:t>
            </w:r>
            <w:r>
              <w:rPr>
                <w:rFonts w:ascii="Times New Roman"/>
                <w:sz w:val="21"/>
              </w:rPr>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5"/>
                <w:sz w:val="21"/>
              </w:rPr>
              <w:t>0.00</w:t>
            </w:r>
            <w:r>
              <w:rPr>
                <w:rFonts w:ascii="Times New Roman"/>
                <w:sz w:val="21"/>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5"/>
                <w:sz w:val="21"/>
              </w:rPr>
              <w:t>0.00</w:t>
            </w:r>
            <w:r>
              <w:rPr>
                <w:rFonts w:ascii="Times New Roman"/>
                <w:sz w:val="21"/>
              </w:rPr>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5"/>
                <w:sz w:val="21"/>
              </w:rPr>
              <w:t>50</w:t>
            </w:r>
            <w:r>
              <w:rPr>
                <w:rFonts w:ascii="Times New Roman"/>
                <w:sz w:val="21"/>
              </w:rPr>
            </w:r>
          </w:p>
        </w:tc>
        <w:tc>
          <w:tcPr>
            <w:tcW w:w="13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7"/>
              <w:jc w:val="right"/>
              <w:rPr>
                <w:rFonts w:ascii="Times New Roman" w:hAnsi="Times New Roman" w:cs="Times New Roman" w:eastAsia="Times New Roman" w:hint="default"/>
                <w:sz w:val="21"/>
                <w:szCs w:val="21"/>
              </w:rPr>
            </w:pPr>
            <w:r>
              <w:rPr>
                <w:rFonts w:ascii="Times New Roman"/>
                <w:spacing w:val="-15"/>
                <w:sz w:val="21"/>
              </w:rPr>
              <w:t>0.00</w:t>
            </w:r>
            <w:r>
              <w:rPr>
                <w:rFonts w:ascii="Times New Roman"/>
                <w:sz w:val="21"/>
              </w:rPr>
            </w:r>
          </w:p>
        </w:tc>
      </w:tr>
      <w:tr>
        <w:trPr>
          <w:trHeight w:val="348" w:hRule="exact"/>
        </w:trPr>
        <w:tc>
          <w:tcPr>
            <w:tcW w:w="1229"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19"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5"/>
                <w:sz w:val="21"/>
              </w:rPr>
              <w:t>46,864.00</w:t>
            </w:r>
            <w:r>
              <w:rPr>
                <w:rFonts w:ascii="Times New Roman"/>
                <w:sz w:val="21"/>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5"/>
                <w:sz w:val="21"/>
              </w:rPr>
              <w:t>100</w:t>
            </w:r>
            <w:r>
              <w:rPr>
                <w:rFonts w:ascii="Times New Roman"/>
                <w:sz w:val="21"/>
              </w:rPr>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5"/>
              <w:jc w:val="right"/>
              <w:rPr>
                <w:rFonts w:ascii="Times New Roman" w:hAnsi="Times New Roman" w:cs="Times New Roman" w:eastAsia="Times New Roman" w:hint="default"/>
                <w:sz w:val="21"/>
                <w:szCs w:val="21"/>
              </w:rPr>
            </w:pPr>
            <w:r>
              <w:rPr>
                <w:rFonts w:ascii="Times New Roman"/>
                <w:spacing w:val="-15"/>
                <w:sz w:val="21"/>
              </w:rPr>
              <w:t>46,864.00</w:t>
            </w:r>
            <w:r>
              <w:rPr>
                <w:rFonts w:ascii="Times New Roman"/>
                <w:sz w:val="21"/>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5"/>
                <w:sz w:val="21"/>
              </w:rPr>
              <w:t>81,754.00</w:t>
            </w:r>
            <w:r>
              <w:rPr>
                <w:rFonts w:ascii="Times New Roman"/>
                <w:sz w:val="21"/>
              </w:rPr>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5"/>
                <w:sz w:val="21"/>
              </w:rPr>
              <w:t>100</w:t>
            </w:r>
            <w:r>
              <w:rPr>
                <w:rFonts w:ascii="Times New Roman"/>
                <w:sz w:val="21"/>
              </w:rPr>
            </w:r>
          </w:p>
        </w:tc>
        <w:tc>
          <w:tcPr>
            <w:tcW w:w="13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7"/>
              <w:jc w:val="right"/>
              <w:rPr>
                <w:rFonts w:ascii="Times New Roman" w:hAnsi="Times New Roman" w:cs="Times New Roman" w:eastAsia="Times New Roman" w:hint="default"/>
                <w:sz w:val="21"/>
                <w:szCs w:val="21"/>
              </w:rPr>
            </w:pPr>
            <w:r>
              <w:rPr>
                <w:rFonts w:ascii="Times New Roman"/>
                <w:spacing w:val="-15"/>
                <w:sz w:val="21"/>
              </w:rPr>
              <w:t>81,754.00</w:t>
            </w:r>
            <w:r>
              <w:rPr>
                <w:rFonts w:ascii="Times New Roman"/>
                <w:sz w:val="21"/>
              </w:rPr>
            </w:r>
          </w:p>
        </w:tc>
      </w:tr>
      <w:tr>
        <w:trPr>
          <w:trHeight w:val="362" w:hRule="exact"/>
        </w:trPr>
        <w:tc>
          <w:tcPr>
            <w:tcW w:w="122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
              <w:ind w:left="119"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5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21"/>
                <w:szCs w:val="21"/>
              </w:rPr>
            </w:pPr>
            <w:r>
              <w:rPr>
                <w:rFonts w:ascii="Times New Roman"/>
                <w:b/>
                <w:spacing w:val="-15"/>
                <w:sz w:val="21"/>
              </w:rPr>
              <w:t>1,350,975,642.78</w:t>
            </w:r>
            <w:r>
              <w:rPr>
                <w:rFonts w:ascii="Times New Roman"/>
                <w:sz w:val="21"/>
              </w:rPr>
            </w:r>
          </w:p>
        </w:tc>
        <w:tc>
          <w:tcPr>
            <w:tcW w:w="835" w:type="dxa"/>
            <w:tcBorders>
              <w:top w:val="single" w:sz="4" w:space="0" w:color="000000"/>
              <w:left w:val="single" w:sz="4" w:space="0" w:color="000000"/>
              <w:bottom w:val="single" w:sz="12" w:space="0" w:color="000000"/>
              <w:right w:val="single" w:sz="4" w:space="0" w:color="000000"/>
            </w:tcBorders>
          </w:tcPr>
          <w:p>
            <w:pPr/>
          </w:p>
        </w:tc>
        <w:tc>
          <w:tcPr>
            <w:tcW w:w="12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b/>
                <w:spacing w:val="-15"/>
                <w:sz w:val="21"/>
              </w:rPr>
              <w:t>71,022,175.90</w:t>
            </w:r>
            <w:r>
              <w:rPr>
                <w:rFonts w:ascii="Times New Roman"/>
                <w:sz w:val="21"/>
              </w:rPr>
            </w:r>
          </w:p>
        </w:tc>
        <w:tc>
          <w:tcPr>
            <w:tcW w:w="15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b/>
                <w:spacing w:val="-15"/>
                <w:sz w:val="21"/>
              </w:rPr>
              <w:t>1,149,381,139.48</w:t>
            </w:r>
            <w:r>
              <w:rPr>
                <w:rFonts w:ascii="Times New Roman"/>
                <w:sz w:val="21"/>
              </w:rPr>
            </w:r>
          </w:p>
        </w:tc>
        <w:tc>
          <w:tcPr>
            <w:tcW w:w="836" w:type="dxa"/>
            <w:tcBorders>
              <w:top w:val="single" w:sz="4" w:space="0" w:color="000000"/>
              <w:left w:val="single" w:sz="4" w:space="0" w:color="000000"/>
              <w:bottom w:val="single" w:sz="12" w:space="0" w:color="000000"/>
              <w:right w:val="single" w:sz="4" w:space="0" w:color="000000"/>
            </w:tcBorders>
          </w:tcPr>
          <w:p>
            <w:pPr/>
          </w:p>
        </w:tc>
        <w:tc>
          <w:tcPr>
            <w:tcW w:w="134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8"/>
              <w:ind w:left="206" w:right="0"/>
              <w:jc w:val="left"/>
              <w:rPr>
                <w:rFonts w:ascii="Times New Roman" w:hAnsi="Times New Roman" w:cs="Times New Roman" w:eastAsia="Times New Roman" w:hint="default"/>
                <w:sz w:val="21"/>
                <w:szCs w:val="21"/>
              </w:rPr>
            </w:pPr>
            <w:r>
              <w:rPr>
                <w:rFonts w:ascii="Times New Roman"/>
                <w:b/>
                <w:spacing w:val="-15"/>
                <w:sz w:val="21"/>
              </w:rPr>
              <w:t>59,386,198.12</w:t>
            </w:r>
            <w:r>
              <w:rPr>
                <w:rFonts w:ascii="Times New Roman"/>
                <w:sz w:val="21"/>
              </w:rPr>
            </w:r>
          </w:p>
        </w:tc>
      </w:tr>
    </w:tbl>
    <w:p>
      <w:pPr>
        <w:pStyle w:val="BodyText"/>
        <w:spacing w:line="314" w:lineRule="auto" w:before="43"/>
        <w:ind w:right="256" w:firstLine="419"/>
        <w:jc w:val="left"/>
      </w:pPr>
      <w:r>
        <w:rPr>
          <w:spacing w:val="-2"/>
        </w:rPr>
        <w:t>④机顶盒业务中除员工备用金借款、投资借款、关联方往来款项、废弃电器电子产品处理补</w:t>
      </w:r>
      <w:r>
        <w:rPr>
          <w:w w:val="100"/>
        </w:rPr>
        <w:t> </w:t>
      </w:r>
      <w:r>
        <w:rPr/>
        <w:t>贴款以外的款项</w:t>
      </w:r>
    </w:p>
    <w:p>
      <w:pPr>
        <w:pStyle w:val="BodyText"/>
        <w:spacing w:line="240" w:lineRule="auto" w:before="140"/>
        <w:ind w:left="0" w:right="230"/>
        <w:jc w:val="right"/>
      </w:pPr>
      <w:r>
        <w:rPr>
          <w:spacing w:val="-2"/>
        </w:rPr>
        <w:t>单位：元币种：人民币</w:t>
      </w:r>
    </w:p>
    <w:p>
      <w:pPr>
        <w:spacing w:line="240" w:lineRule="auto" w:before="5"/>
        <w:rPr>
          <w:rFonts w:ascii="宋体" w:hAnsi="宋体" w:cs="宋体" w:eastAsia="宋体" w:hint="default"/>
          <w:sz w:val="12"/>
          <w:szCs w:val="12"/>
        </w:rPr>
      </w:pPr>
    </w:p>
    <w:tbl>
      <w:tblPr>
        <w:tblW w:w="0" w:type="auto"/>
        <w:jc w:val="left"/>
        <w:tblInd w:w="297" w:type="dxa"/>
        <w:tblLayout w:type="fixed"/>
        <w:tblCellMar>
          <w:top w:w="0" w:type="dxa"/>
          <w:left w:w="0" w:type="dxa"/>
          <w:bottom w:w="0" w:type="dxa"/>
          <w:right w:w="0" w:type="dxa"/>
        </w:tblCellMar>
        <w:tblLook w:val="01E0"/>
      </w:tblPr>
      <w:tblGrid>
        <w:gridCol w:w="1279"/>
        <w:gridCol w:w="1419"/>
        <w:gridCol w:w="833"/>
        <w:gridCol w:w="1416"/>
        <w:gridCol w:w="1526"/>
        <w:gridCol w:w="836"/>
        <w:gridCol w:w="1322"/>
      </w:tblGrid>
      <w:tr>
        <w:trPr>
          <w:trHeight w:val="360" w:hRule="exact"/>
        </w:trPr>
        <w:tc>
          <w:tcPr>
            <w:tcW w:w="1279" w:type="dxa"/>
            <w:vMerge w:val="restart"/>
            <w:tcBorders>
              <w:top w:val="single" w:sz="12"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19"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668" w:type="dxa"/>
            <w:gridSpan w:val="3"/>
            <w:tcBorders>
              <w:top w:val="single" w:sz="12" w:space="0" w:color="000000"/>
              <w:left w:val="single" w:sz="4" w:space="0" w:color="000000"/>
              <w:bottom w:val="single" w:sz="4" w:space="0" w:color="000000"/>
              <w:right w:val="single" w:sz="4" w:space="0" w:color="000000"/>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3685" w:type="dxa"/>
            <w:gridSpan w:val="3"/>
            <w:tcBorders>
              <w:top w:val="single" w:sz="12" w:space="0" w:color="000000"/>
              <w:left w:val="single" w:sz="4" w:space="0" w:color="000000"/>
              <w:bottom w:val="single" w:sz="4" w:space="0" w:color="000000"/>
              <w:right w:val="nil" w:sz="6" w:space="0" w:color="auto"/>
            </w:tcBorders>
          </w:tcPr>
          <w:p>
            <w:pPr>
              <w:pStyle w:val="TableParagraph"/>
              <w:spacing w:line="270" w:lineRule="exact"/>
              <w:ind w:right="5"/>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50" w:hRule="exact"/>
        </w:trPr>
        <w:tc>
          <w:tcPr>
            <w:tcW w:w="1279" w:type="dxa"/>
            <w:vMerge/>
            <w:tcBorders>
              <w:left w:val="nil" w:sz="6" w:space="0" w:color="auto"/>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5"/>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43"/>
              <w:jc w:val="righ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b/>
                <w:bCs/>
                <w:sz w:val="21"/>
                <w:szCs w:val="21"/>
              </w:rPr>
              <w:t>%</w:t>
            </w:r>
            <w:r>
              <w:rPr>
                <w:rFonts w:ascii="宋体" w:hAnsi="宋体" w:cs="宋体" w:eastAsia="宋体" w:hint="default"/>
                <w:sz w:val="21"/>
                <w:szCs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80"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37"/>
              <w:jc w:val="righ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b/>
                <w:bCs/>
                <w:sz w:val="21"/>
                <w:szCs w:val="21"/>
              </w:rPr>
              <w:t>%</w:t>
            </w:r>
            <w:r>
              <w:rPr>
                <w:rFonts w:ascii="宋体" w:hAnsi="宋体" w:cs="宋体" w:eastAsia="宋体" w:hint="default"/>
                <w:sz w:val="21"/>
                <w:szCs w:val="21"/>
              </w:rPr>
            </w:r>
          </w:p>
        </w:tc>
        <w:tc>
          <w:tcPr>
            <w:tcW w:w="1322" w:type="dxa"/>
            <w:tcBorders>
              <w:top w:val="single" w:sz="4" w:space="0" w:color="000000"/>
              <w:left w:val="single" w:sz="4" w:space="0" w:color="000000"/>
              <w:bottom w:val="single" w:sz="4" w:space="0" w:color="000000"/>
              <w:right w:val="nil" w:sz="6" w:space="0" w:color="auto"/>
            </w:tcBorders>
          </w:tcPr>
          <w:p>
            <w:pPr>
              <w:pStyle w:val="TableParagraph"/>
              <w:spacing w:line="270" w:lineRule="exact"/>
              <w:ind w:left="235"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350" w:hRule="exact"/>
        </w:trPr>
        <w:tc>
          <w:tcPr>
            <w:tcW w:w="1279"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1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0"/>
              <w:jc w:val="right"/>
              <w:rPr>
                <w:rFonts w:ascii="Times New Roman" w:hAnsi="Times New Roman" w:cs="Times New Roman" w:eastAsia="Times New Roman" w:hint="default"/>
                <w:sz w:val="21"/>
                <w:szCs w:val="21"/>
              </w:rPr>
            </w:pPr>
            <w:r>
              <w:rPr>
                <w:rFonts w:ascii="Times New Roman"/>
                <w:spacing w:val="-16"/>
                <w:sz w:val="21"/>
              </w:rPr>
              <w:t>370,829,034.70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84"/>
              <w:jc w:val="right"/>
              <w:rPr>
                <w:rFonts w:ascii="Times New Roman" w:hAnsi="Times New Roman" w:cs="Times New Roman" w:eastAsia="Times New Roman" w:hint="default"/>
                <w:sz w:val="21"/>
                <w:szCs w:val="21"/>
              </w:rPr>
            </w:pPr>
            <w:r>
              <w:rPr>
                <w:rFonts w:ascii="Times New Roman"/>
                <w:w w:val="100"/>
                <w:sz w:val="21"/>
              </w:rPr>
              <w:t>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89"/>
              <w:jc w:val="right"/>
              <w:rPr>
                <w:rFonts w:ascii="Times New Roman" w:hAnsi="Times New Roman" w:cs="Times New Roman" w:eastAsia="Times New Roman" w:hint="default"/>
                <w:sz w:val="21"/>
                <w:szCs w:val="21"/>
              </w:rPr>
            </w:pPr>
            <w:r>
              <w:rPr>
                <w:rFonts w:ascii="Times New Roman"/>
                <w:spacing w:val="-16"/>
                <w:sz w:val="21"/>
              </w:rPr>
              <w:t>591,998,420.49</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84"/>
              <w:jc w:val="right"/>
              <w:rPr>
                <w:rFonts w:ascii="Times New Roman" w:hAnsi="Times New Roman" w:cs="Times New Roman" w:eastAsia="Times New Roman" w:hint="default"/>
                <w:sz w:val="21"/>
                <w:szCs w:val="21"/>
              </w:rPr>
            </w:pPr>
            <w:r>
              <w:rPr>
                <w:rFonts w:ascii="Times New Roman"/>
                <w:w w:val="100"/>
                <w:sz w:val="21"/>
              </w:rPr>
              <w:t>0</w:t>
            </w:r>
          </w:p>
        </w:tc>
        <w:tc>
          <w:tcPr>
            <w:tcW w:w="1322"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1279"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19"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6"/>
              <w:jc w:val="right"/>
              <w:rPr>
                <w:rFonts w:ascii="Times New Roman" w:hAnsi="Times New Roman" w:cs="Times New Roman" w:eastAsia="Times New Roman" w:hint="default"/>
                <w:sz w:val="21"/>
                <w:szCs w:val="21"/>
              </w:rPr>
            </w:pPr>
            <w:r>
              <w:rPr>
                <w:rFonts w:ascii="Times New Roman"/>
                <w:spacing w:val="-17"/>
                <w:sz w:val="21"/>
              </w:rPr>
              <w:t>78,447,735.44</w:t>
            </w:r>
            <w:r>
              <w:rPr>
                <w:rFonts w:ascii="Times New Roman"/>
                <w:sz w:val="21"/>
              </w:rPr>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7"/>
                <w:sz w:val="21"/>
              </w:rPr>
              <w:t>10</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6"/>
              <w:jc w:val="right"/>
              <w:rPr>
                <w:rFonts w:ascii="Times New Roman" w:hAnsi="Times New Roman" w:cs="Times New Roman" w:eastAsia="Times New Roman" w:hint="default"/>
                <w:sz w:val="21"/>
                <w:szCs w:val="21"/>
              </w:rPr>
            </w:pPr>
            <w:r>
              <w:rPr>
                <w:rFonts w:ascii="Times New Roman"/>
                <w:spacing w:val="-17"/>
                <w:sz w:val="21"/>
              </w:rPr>
              <w:t>7,844,773.54</w:t>
            </w:r>
            <w:r>
              <w:rPr>
                <w:rFonts w:ascii="Times New Roman"/>
                <w:sz w:val="21"/>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7"/>
              <w:jc w:val="right"/>
              <w:rPr>
                <w:rFonts w:ascii="Times New Roman" w:hAnsi="Times New Roman" w:cs="Times New Roman" w:eastAsia="Times New Roman" w:hint="default"/>
                <w:sz w:val="21"/>
                <w:szCs w:val="21"/>
              </w:rPr>
            </w:pPr>
            <w:r>
              <w:rPr>
                <w:rFonts w:ascii="Times New Roman"/>
                <w:spacing w:val="-17"/>
                <w:sz w:val="21"/>
              </w:rPr>
              <w:t>80,859,837.17</w:t>
            </w:r>
            <w:r>
              <w:rPr>
                <w:rFonts w:ascii="Times New Roman"/>
                <w:sz w:val="21"/>
              </w:rPr>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7"/>
                <w:sz w:val="21"/>
              </w:rPr>
              <w:t>10</w:t>
            </w:r>
            <w:r>
              <w:rPr>
                <w:rFonts w:ascii="Times New Roman"/>
                <w:sz w:val="21"/>
              </w:rPr>
            </w:r>
          </w:p>
        </w:tc>
        <w:tc>
          <w:tcPr>
            <w:tcW w:w="1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302" w:right="0"/>
              <w:jc w:val="left"/>
              <w:rPr>
                <w:rFonts w:ascii="Times New Roman" w:hAnsi="Times New Roman" w:cs="Times New Roman" w:eastAsia="Times New Roman" w:hint="default"/>
                <w:sz w:val="21"/>
                <w:szCs w:val="21"/>
              </w:rPr>
            </w:pPr>
            <w:r>
              <w:rPr>
                <w:rFonts w:ascii="Times New Roman"/>
                <w:spacing w:val="-17"/>
                <w:sz w:val="21"/>
              </w:rPr>
              <w:t>8,085,983.72</w:t>
            </w:r>
            <w:r>
              <w:rPr>
                <w:rFonts w:ascii="Times New Roman"/>
                <w:sz w:val="21"/>
              </w:rPr>
            </w:r>
          </w:p>
        </w:tc>
      </w:tr>
      <w:tr>
        <w:trPr>
          <w:trHeight w:val="350" w:hRule="exact"/>
        </w:trPr>
        <w:tc>
          <w:tcPr>
            <w:tcW w:w="12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19"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6"/>
              <w:jc w:val="right"/>
              <w:rPr>
                <w:rFonts w:ascii="Times New Roman" w:hAnsi="Times New Roman" w:cs="Times New Roman" w:eastAsia="Times New Roman" w:hint="default"/>
                <w:sz w:val="21"/>
                <w:szCs w:val="21"/>
              </w:rPr>
            </w:pPr>
            <w:r>
              <w:rPr>
                <w:rFonts w:ascii="Times New Roman"/>
                <w:spacing w:val="-17"/>
                <w:sz w:val="21"/>
              </w:rPr>
              <w:t>18,643,265.49</w:t>
            </w:r>
            <w:r>
              <w:rPr>
                <w:rFonts w:ascii="Times New Roman"/>
                <w:sz w:val="21"/>
              </w:rPr>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7"/>
                <w:sz w:val="21"/>
              </w:rPr>
              <w:t>35</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6"/>
              <w:jc w:val="right"/>
              <w:rPr>
                <w:rFonts w:ascii="Times New Roman" w:hAnsi="Times New Roman" w:cs="Times New Roman" w:eastAsia="Times New Roman" w:hint="default"/>
                <w:sz w:val="21"/>
                <w:szCs w:val="21"/>
              </w:rPr>
            </w:pPr>
            <w:r>
              <w:rPr>
                <w:rFonts w:ascii="Times New Roman"/>
                <w:spacing w:val="-17"/>
                <w:sz w:val="21"/>
              </w:rPr>
              <w:t>6,525,142.92</w:t>
            </w:r>
            <w:r>
              <w:rPr>
                <w:rFonts w:ascii="Times New Roman"/>
                <w:sz w:val="21"/>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7"/>
              <w:jc w:val="right"/>
              <w:rPr>
                <w:rFonts w:ascii="Times New Roman" w:hAnsi="Times New Roman" w:cs="Times New Roman" w:eastAsia="Times New Roman" w:hint="default"/>
                <w:sz w:val="21"/>
                <w:szCs w:val="21"/>
              </w:rPr>
            </w:pPr>
            <w:r>
              <w:rPr>
                <w:rFonts w:ascii="Times New Roman"/>
                <w:spacing w:val="-17"/>
                <w:sz w:val="21"/>
              </w:rPr>
              <w:t>17,746,476.50</w:t>
            </w:r>
            <w:r>
              <w:rPr>
                <w:rFonts w:ascii="Times New Roman"/>
                <w:sz w:val="21"/>
              </w:rPr>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7"/>
                <w:sz w:val="21"/>
              </w:rPr>
              <w:t>35</w:t>
            </w:r>
            <w:r>
              <w:rPr>
                <w:rFonts w:ascii="Times New Roman"/>
                <w:sz w:val="21"/>
              </w:rPr>
            </w:r>
          </w:p>
        </w:tc>
        <w:tc>
          <w:tcPr>
            <w:tcW w:w="1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left="302" w:right="0"/>
              <w:jc w:val="left"/>
              <w:rPr>
                <w:rFonts w:ascii="Times New Roman" w:hAnsi="Times New Roman" w:cs="Times New Roman" w:eastAsia="Times New Roman" w:hint="default"/>
                <w:sz w:val="21"/>
                <w:szCs w:val="21"/>
              </w:rPr>
            </w:pPr>
            <w:r>
              <w:rPr>
                <w:rFonts w:ascii="Times New Roman"/>
                <w:spacing w:val="-17"/>
                <w:sz w:val="21"/>
              </w:rPr>
              <w:t>6,211,266.78</w:t>
            </w:r>
            <w:r>
              <w:rPr>
                <w:rFonts w:ascii="Times New Roman"/>
                <w:sz w:val="21"/>
              </w:rPr>
            </w:r>
          </w:p>
        </w:tc>
      </w:tr>
      <w:tr>
        <w:trPr>
          <w:trHeight w:val="351" w:hRule="exact"/>
        </w:trPr>
        <w:tc>
          <w:tcPr>
            <w:tcW w:w="12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19"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6"/>
              <w:jc w:val="right"/>
              <w:rPr>
                <w:rFonts w:ascii="Times New Roman" w:hAnsi="Times New Roman" w:cs="Times New Roman" w:eastAsia="Times New Roman" w:hint="default"/>
                <w:sz w:val="21"/>
                <w:szCs w:val="21"/>
              </w:rPr>
            </w:pPr>
            <w:r>
              <w:rPr>
                <w:rFonts w:ascii="Times New Roman"/>
                <w:spacing w:val="-17"/>
                <w:sz w:val="21"/>
              </w:rPr>
              <w:t>14,067,397.90</w:t>
            </w:r>
            <w:r>
              <w:rPr>
                <w:rFonts w:ascii="Times New Roman"/>
                <w:sz w:val="21"/>
              </w:rPr>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7"/>
                <w:sz w:val="21"/>
              </w:rPr>
              <w:t>55</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6"/>
              <w:jc w:val="right"/>
              <w:rPr>
                <w:rFonts w:ascii="Times New Roman" w:hAnsi="Times New Roman" w:cs="Times New Roman" w:eastAsia="Times New Roman" w:hint="default"/>
                <w:sz w:val="21"/>
                <w:szCs w:val="21"/>
              </w:rPr>
            </w:pPr>
            <w:r>
              <w:rPr>
                <w:rFonts w:ascii="Times New Roman"/>
                <w:spacing w:val="-17"/>
                <w:sz w:val="21"/>
              </w:rPr>
              <w:t>7,737,068.85</w:t>
            </w:r>
            <w:r>
              <w:rPr>
                <w:rFonts w:ascii="Times New Roman"/>
                <w:sz w:val="21"/>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7"/>
              <w:jc w:val="right"/>
              <w:rPr>
                <w:rFonts w:ascii="Times New Roman" w:hAnsi="Times New Roman" w:cs="Times New Roman" w:eastAsia="Times New Roman" w:hint="default"/>
                <w:sz w:val="21"/>
                <w:szCs w:val="21"/>
              </w:rPr>
            </w:pPr>
            <w:r>
              <w:rPr>
                <w:rFonts w:ascii="Times New Roman"/>
                <w:spacing w:val="-17"/>
                <w:sz w:val="21"/>
              </w:rPr>
              <w:t>7,655,938.00</w:t>
            </w:r>
            <w:r>
              <w:rPr>
                <w:rFonts w:ascii="Times New Roman"/>
                <w:sz w:val="21"/>
              </w:rPr>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7"/>
                <w:sz w:val="21"/>
              </w:rPr>
              <w:t>55</w:t>
            </w:r>
            <w:r>
              <w:rPr>
                <w:rFonts w:ascii="Times New Roman"/>
                <w:sz w:val="21"/>
              </w:rPr>
            </w:r>
          </w:p>
        </w:tc>
        <w:tc>
          <w:tcPr>
            <w:tcW w:w="1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left="302" w:right="0"/>
              <w:jc w:val="left"/>
              <w:rPr>
                <w:rFonts w:ascii="Times New Roman" w:hAnsi="Times New Roman" w:cs="Times New Roman" w:eastAsia="Times New Roman" w:hint="default"/>
                <w:sz w:val="21"/>
                <w:szCs w:val="21"/>
              </w:rPr>
            </w:pPr>
            <w:r>
              <w:rPr>
                <w:rFonts w:ascii="Times New Roman"/>
                <w:spacing w:val="-17"/>
                <w:sz w:val="21"/>
              </w:rPr>
              <w:t>4,210,765.90</w:t>
            </w:r>
            <w:r>
              <w:rPr>
                <w:rFonts w:ascii="Times New Roman"/>
                <w:sz w:val="21"/>
              </w:rPr>
            </w:r>
          </w:p>
        </w:tc>
      </w:tr>
      <w:tr>
        <w:trPr>
          <w:trHeight w:val="350" w:hRule="exact"/>
        </w:trPr>
        <w:tc>
          <w:tcPr>
            <w:tcW w:w="1279"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19"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419"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7"/>
                <w:sz w:val="21"/>
              </w:rPr>
              <w:t>85</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7"/>
              <w:jc w:val="right"/>
              <w:rPr>
                <w:rFonts w:ascii="Times New Roman" w:hAnsi="Times New Roman" w:cs="Times New Roman" w:eastAsia="Times New Roman" w:hint="default"/>
                <w:sz w:val="21"/>
                <w:szCs w:val="21"/>
              </w:rPr>
            </w:pPr>
            <w:r>
              <w:rPr>
                <w:rFonts w:ascii="Times New Roman"/>
                <w:spacing w:val="-17"/>
                <w:sz w:val="21"/>
              </w:rPr>
              <w:t>6,261,732.00</w:t>
            </w:r>
            <w:r>
              <w:rPr>
                <w:rFonts w:ascii="Times New Roman"/>
                <w:sz w:val="21"/>
              </w:rPr>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7"/>
                <w:sz w:val="21"/>
              </w:rPr>
              <w:t>85</w:t>
            </w:r>
            <w:r>
              <w:rPr>
                <w:rFonts w:ascii="Times New Roman"/>
                <w:sz w:val="21"/>
              </w:rPr>
            </w:r>
          </w:p>
        </w:tc>
        <w:tc>
          <w:tcPr>
            <w:tcW w:w="1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left="302" w:right="0"/>
              <w:jc w:val="left"/>
              <w:rPr>
                <w:rFonts w:ascii="Times New Roman" w:hAnsi="Times New Roman" w:cs="Times New Roman" w:eastAsia="Times New Roman" w:hint="default"/>
                <w:sz w:val="21"/>
                <w:szCs w:val="21"/>
              </w:rPr>
            </w:pPr>
            <w:r>
              <w:rPr>
                <w:rFonts w:ascii="Times New Roman"/>
                <w:spacing w:val="-17"/>
                <w:sz w:val="21"/>
              </w:rPr>
              <w:t>5,322,472.20</w:t>
            </w:r>
            <w:r>
              <w:rPr>
                <w:rFonts w:ascii="Times New Roman"/>
                <w:sz w:val="21"/>
              </w:rPr>
            </w:r>
          </w:p>
        </w:tc>
      </w:tr>
      <w:tr>
        <w:trPr>
          <w:trHeight w:val="350" w:hRule="exact"/>
        </w:trPr>
        <w:tc>
          <w:tcPr>
            <w:tcW w:w="1279"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19"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6"/>
              <w:jc w:val="right"/>
              <w:rPr>
                <w:rFonts w:ascii="Times New Roman" w:hAnsi="Times New Roman" w:cs="Times New Roman" w:eastAsia="Times New Roman" w:hint="default"/>
                <w:sz w:val="21"/>
                <w:szCs w:val="21"/>
              </w:rPr>
            </w:pPr>
            <w:r>
              <w:rPr>
                <w:rFonts w:ascii="Times New Roman"/>
                <w:spacing w:val="-17"/>
                <w:sz w:val="21"/>
              </w:rPr>
              <w:t>395,000.04</w:t>
            </w:r>
            <w:r>
              <w:rPr>
                <w:rFonts w:ascii="Times New Roman"/>
                <w:sz w:val="21"/>
              </w:rPr>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7"/>
                <w:sz w:val="21"/>
              </w:rPr>
              <w:t>100</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6"/>
              <w:jc w:val="right"/>
              <w:rPr>
                <w:rFonts w:ascii="Times New Roman" w:hAnsi="Times New Roman" w:cs="Times New Roman" w:eastAsia="Times New Roman" w:hint="default"/>
                <w:sz w:val="21"/>
                <w:szCs w:val="21"/>
              </w:rPr>
            </w:pPr>
            <w:r>
              <w:rPr>
                <w:rFonts w:ascii="Times New Roman"/>
                <w:spacing w:val="-17"/>
                <w:sz w:val="21"/>
              </w:rPr>
              <w:t>395,000.04</w:t>
            </w:r>
            <w:r>
              <w:rPr>
                <w:rFonts w:ascii="Times New Roman"/>
                <w:sz w:val="21"/>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7"/>
              <w:jc w:val="right"/>
              <w:rPr>
                <w:rFonts w:ascii="Times New Roman" w:hAnsi="Times New Roman" w:cs="Times New Roman" w:eastAsia="Times New Roman" w:hint="default"/>
                <w:sz w:val="21"/>
                <w:szCs w:val="21"/>
              </w:rPr>
            </w:pPr>
            <w:r>
              <w:rPr>
                <w:rFonts w:ascii="Times New Roman"/>
                <w:spacing w:val="-17"/>
                <w:sz w:val="21"/>
              </w:rPr>
              <w:t>2,967,153.04</w:t>
            </w:r>
            <w:r>
              <w:rPr>
                <w:rFonts w:ascii="Times New Roman"/>
                <w:sz w:val="21"/>
              </w:rPr>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7"/>
                <w:sz w:val="21"/>
              </w:rPr>
              <w:t>100</w:t>
            </w:r>
            <w:r>
              <w:rPr>
                <w:rFonts w:ascii="Times New Roman"/>
                <w:sz w:val="21"/>
              </w:rPr>
            </w:r>
          </w:p>
        </w:tc>
        <w:tc>
          <w:tcPr>
            <w:tcW w:w="1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left="302" w:right="0"/>
              <w:jc w:val="left"/>
              <w:rPr>
                <w:rFonts w:ascii="Times New Roman" w:hAnsi="Times New Roman" w:cs="Times New Roman" w:eastAsia="Times New Roman" w:hint="default"/>
                <w:sz w:val="21"/>
                <w:szCs w:val="21"/>
              </w:rPr>
            </w:pPr>
            <w:r>
              <w:rPr>
                <w:rFonts w:ascii="Times New Roman"/>
                <w:spacing w:val="-17"/>
                <w:sz w:val="21"/>
              </w:rPr>
              <w:t>2,967,153.04</w:t>
            </w:r>
            <w:r>
              <w:rPr>
                <w:rFonts w:ascii="Times New Roman"/>
                <w:sz w:val="21"/>
              </w:rPr>
            </w:r>
          </w:p>
        </w:tc>
      </w:tr>
      <w:tr>
        <w:trPr>
          <w:trHeight w:val="360" w:hRule="exact"/>
        </w:trPr>
        <w:tc>
          <w:tcPr>
            <w:tcW w:w="1279" w:type="dxa"/>
            <w:tcBorders>
              <w:top w:val="single" w:sz="4" w:space="0" w:color="000000"/>
              <w:left w:val="nil" w:sz="6" w:space="0" w:color="auto"/>
              <w:bottom w:val="single" w:sz="12" w:space="0" w:color="000000"/>
              <w:right w:val="single" w:sz="4" w:space="0" w:color="000000"/>
            </w:tcBorders>
          </w:tcPr>
          <w:p>
            <w:pPr>
              <w:pStyle w:val="TableParagraph"/>
              <w:spacing w:line="274" w:lineRule="exact"/>
              <w:ind w:left="119"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4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90"/>
              <w:jc w:val="right"/>
              <w:rPr>
                <w:rFonts w:ascii="Times New Roman" w:hAnsi="Times New Roman" w:cs="Times New Roman" w:eastAsia="Times New Roman" w:hint="default"/>
                <w:sz w:val="21"/>
                <w:szCs w:val="21"/>
              </w:rPr>
            </w:pPr>
            <w:r>
              <w:rPr>
                <w:rFonts w:ascii="Times New Roman"/>
                <w:b/>
                <w:spacing w:val="-16"/>
                <w:sz w:val="21"/>
              </w:rPr>
              <w:t>482,382,433.57</w:t>
            </w:r>
            <w:r>
              <w:rPr>
                <w:rFonts w:ascii="Times New Roman"/>
                <w:spacing w:val="-16"/>
                <w:sz w:val="21"/>
              </w:rPr>
            </w:r>
          </w:p>
        </w:tc>
        <w:tc>
          <w:tcPr>
            <w:tcW w:w="833" w:type="dxa"/>
            <w:tcBorders>
              <w:top w:val="single" w:sz="4" w:space="0" w:color="000000"/>
              <w:left w:val="single" w:sz="4" w:space="0" w:color="000000"/>
              <w:bottom w:val="single" w:sz="12" w:space="0" w:color="000000"/>
              <w:right w:val="single" w:sz="4" w:space="0" w:color="000000"/>
            </w:tcBorders>
          </w:tcPr>
          <w:p>
            <w:pPr/>
          </w:p>
        </w:tc>
        <w:tc>
          <w:tcPr>
            <w:tcW w:w="14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106"/>
              <w:jc w:val="right"/>
              <w:rPr>
                <w:rFonts w:ascii="Times New Roman" w:hAnsi="Times New Roman" w:cs="Times New Roman" w:eastAsia="Times New Roman" w:hint="default"/>
                <w:sz w:val="21"/>
                <w:szCs w:val="21"/>
              </w:rPr>
            </w:pPr>
            <w:r>
              <w:rPr>
                <w:rFonts w:ascii="Times New Roman"/>
                <w:b/>
                <w:spacing w:val="-17"/>
                <w:sz w:val="21"/>
              </w:rPr>
              <w:t>22,501,985.35</w:t>
            </w:r>
            <w:r>
              <w:rPr>
                <w:rFonts w:ascii="Times New Roman"/>
                <w:sz w:val="21"/>
              </w:rPr>
            </w:r>
          </w:p>
        </w:tc>
        <w:tc>
          <w:tcPr>
            <w:tcW w:w="15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89"/>
              <w:jc w:val="right"/>
              <w:rPr>
                <w:rFonts w:ascii="Times New Roman" w:hAnsi="Times New Roman" w:cs="Times New Roman" w:eastAsia="Times New Roman" w:hint="default"/>
                <w:sz w:val="21"/>
                <w:szCs w:val="21"/>
              </w:rPr>
            </w:pPr>
            <w:r>
              <w:rPr>
                <w:rFonts w:ascii="Times New Roman"/>
                <w:b/>
                <w:spacing w:val="-16"/>
                <w:sz w:val="21"/>
              </w:rPr>
              <w:t>707,489,557.20</w:t>
            </w:r>
            <w:r>
              <w:rPr>
                <w:rFonts w:ascii="Times New Roman"/>
                <w:spacing w:val="-16"/>
                <w:sz w:val="21"/>
              </w:rPr>
            </w:r>
          </w:p>
        </w:tc>
        <w:tc>
          <w:tcPr>
            <w:tcW w:w="836" w:type="dxa"/>
            <w:tcBorders>
              <w:top w:val="single" w:sz="4" w:space="0" w:color="000000"/>
              <w:left w:val="single" w:sz="4" w:space="0" w:color="000000"/>
              <w:bottom w:val="single" w:sz="12" w:space="0" w:color="000000"/>
              <w:right w:val="single" w:sz="4" w:space="0" w:color="000000"/>
            </w:tcBorders>
          </w:tcPr>
          <w:p>
            <w:pPr/>
          </w:p>
        </w:tc>
        <w:tc>
          <w:tcPr>
            <w:tcW w:w="132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6"/>
              <w:ind w:left="213" w:right="0"/>
              <w:jc w:val="left"/>
              <w:rPr>
                <w:rFonts w:ascii="Times New Roman" w:hAnsi="Times New Roman" w:cs="Times New Roman" w:eastAsia="Times New Roman" w:hint="default"/>
                <w:sz w:val="21"/>
                <w:szCs w:val="21"/>
              </w:rPr>
            </w:pPr>
            <w:r>
              <w:rPr>
                <w:rFonts w:ascii="Times New Roman"/>
                <w:b/>
                <w:spacing w:val="-17"/>
                <w:sz w:val="21"/>
              </w:rPr>
              <w:t>26,797,641.64</w:t>
            </w:r>
            <w:r>
              <w:rPr>
                <w:rFonts w:ascii="Times New Roman"/>
                <w:sz w:val="21"/>
              </w:rPr>
            </w:r>
          </w:p>
        </w:tc>
      </w:tr>
    </w:tbl>
    <w:p>
      <w:pPr>
        <w:spacing w:line="240" w:lineRule="auto" w:before="2"/>
        <w:rPr>
          <w:rFonts w:ascii="宋体" w:hAnsi="宋体" w:cs="宋体" w:eastAsia="宋体" w:hint="default"/>
          <w:sz w:val="13"/>
          <w:szCs w:val="13"/>
        </w:rPr>
      </w:pPr>
    </w:p>
    <w:p>
      <w:pPr>
        <w:pStyle w:val="BodyText"/>
        <w:spacing w:line="240" w:lineRule="auto" w:before="36"/>
        <w:ind w:right="3052"/>
        <w:jc w:val="left"/>
      </w:pPr>
      <w:r>
        <w:rPr/>
        <w:t>组合中，采用余额百分比法计提坏账准备的应收账款</w:t>
      </w:r>
    </w:p>
    <w:p>
      <w:pPr>
        <w:pStyle w:val="BodyText"/>
        <w:spacing w:line="240" w:lineRule="auto" w:before="73"/>
        <w:ind w:left="638" w:right="256"/>
        <w:jc w:val="left"/>
      </w:pPr>
      <w:r>
        <w:rPr/>
        <w:t>⑤员工备用金借款、投资借款、关联方往来款项、信用证、废弃电器电子产品处理补贴款</w:t>
      </w:r>
    </w:p>
    <w:p>
      <w:pPr>
        <w:pStyle w:val="BodyText"/>
        <w:spacing w:line="240" w:lineRule="auto" w:before="128"/>
        <w:ind w:right="3052"/>
        <w:jc w:val="left"/>
      </w:pPr>
      <w:r>
        <w:rPr/>
        <w:t>√适用□不适用</w:t>
      </w:r>
    </w:p>
    <w:p>
      <w:pPr>
        <w:pStyle w:val="BodyText"/>
        <w:spacing w:line="274" w:lineRule="exact"/>
        <w:ind w:left="0" w:right="254"/>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95"/>
        <w:gridCol w:w="2309"/>
        <w:gridCol w:w="2352"/>
        <w:gridCol w:w="2293"/>
      </w:tblGrid>
      <w:tr>
        <w:trPr>
          <w:trHeight w:val="283" w:hRule="exact"/>
        </w:trPr>
        <w:tc>
          <w:tcPr>
            <w:tcW w:w="2095" w:type="dxa"/>
            <w:vMerge w:val="restart"/>
            <w:tcBorders>
              <w:top w:val="single" w:sz="4" w:space="0" w:color="000000"/>
              <w:left w:val="single" w:sz="4" w:space="0" w:color="000000"/>
              <w:right w:val="single" w:sz="4" w:space="0" w:color="000000"/>
            </w:tcBorders>
          </w:tcPr>
          <w:p>
            <w:pPr>
              <w:pStyle w:val="TableParagraph"/>
              <w:spacing w:line="240" w:lineRule="auto" w:before="107"/>
              <w:ind w:left="515" w:right="0"/>
              <w:jc w:val="left"/>
              <w:rPr>
                <w:rFonts w:ascii="宋体" w:hAnsi="宋体" w:cs="宋体" w:eastAsia="宋体" w:hint="default"/>
                <w:sz w:val="21"/>
                <w:szCs w:val="21"/>
              </w:rPr>
            </w:pPr>
            <w:r>
              <w:rPr>
                <w:rFonts w:ascii="宋体" w:hAnsi="宋体" w:cs="宋体" w:eastAsia="宋体" w:hint="default"/>
                <w:sz w:val="21"/>
                <w:szCs w:val="21"/>
              </w:rPr>
              <w:t>余额百分比</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095"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22"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4"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关联方往来款项</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608,961,481.19</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608,961,481.19</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11"/>
        <w:rPr>
          <w:rFonts w:ascii="宋体" w:hAnsi="宋体" w:cs="宋体" w:eastAsia="宋体" w:hint="default"/>
          <w:sz w:val="18"/>
          <w:szCs w:val="18"/>
        </w:rPr>
      </w:pPr>
    </w:p>
    <w:p>
      <w:pPr>
        <w:pStyle w:val="BodyText"/>
        <w:spacing w:line="297" w:lineRule="auto" w:before="36"/>
        <w:ind w:right="256" w:firstLine="419"/>
        <w:jc w:val="left"/>
      </w:pPr>
      <w:r>
        <w:rPr>
          <w:rFonts w:ascii="Times New Roman" w:hAnsi="Times New Roman" w:cs="Times New Roman" w:eastAsia="Times New Roman" w:hint="default"/>
          <w:spacing w:val="-4"/>
        </w:rPr>
        <w:t>3</w:t>
      </w:r>
      <w:r>
        <w:rPr>
          <w:spacing w:val="-4"/>
        </w:rPr>
        <w:t>）单项金额不重大并单项计提坏账准备的应收账款，为应收款单项金额较小，按照组合计提</w:t>
      </w:r>
      <w:r>
        <w:rPr>
          <w:w w:val="100"/>
        </w:rPr>
        <w:t> </w:t>
      </w:r>
      <w:r>
        <w:rPr/>
        <w:t>坏账准备不能反映其风险特征的应收款项，涉及客户</w:t>
      </w:r>
      <w:r>
        <w:rPr>
          <w:spacing w:val="-52"/>
        </w:rPr>
        <w:t> </w:t>
      </w:r>
      <w:r>
        <w:rPr>
          <w:rFonts w:ascii="Times New Roman" w:hAnsi="Times New Roman" w:cs="Times New Roman" w:eastAsia="Times New Roman" w:hint="default"/>
        </w:rPr>
        <w:t>187</w:t>
      </w:r>
      <w:r>
        <w:rPr>
          <w:rFonts w:ascii="Times New Roman" w:hAnsi="Times New Roman" w:cs="Times New Roman" w:eastAsia="Times New Roman" w:hint="default"/>
          <w:spacing w:val="-3"/>
        </w:rPr>
        <w:t> </w:t>
      </w:r>
      <w:r>
        <w:rPr/>
        <w:t>位。</w:t>
      </w:r>
    </w:p>
    <w:p>
      <w:pPr>
        <w:pStyle w:val="BodyText"/>
        <w:spacing w:line="274" w:lineRule="exact" w:before="179"/>
        <w:ind w:right="3052"/>
        <w:jc w:val="left"/>
      </w:pPr>
      <w:r>
        <w:rPr/>
        <w:t>组合中，采用其他方法计提坏账准备的应收账款</w:t>
      </w:r>
    </w:p>
    <w:p>
      <w:pPr>
        <w:pStyle w:val="BodyText"/>
        <w:spacing w:line="274" w:lineRule="exact"/>
        <w:ind w:right="3052"/>
        <w:jc w:val="left"/>
      </w:pPr>
      <w:r>
        <w:rPr/>
        <w:t>□适用√不适用</w:t>
      </w:r>
    </w:p>
    <w:p>
      <w:pPr>
        <w:spacing w:line="240" w:lineRule="auto" w:before="11"/>
        <w:rPr>
          <w:rFonts w:ascii="宋体" w:hAnsi="宋体" w:cs="宋体" w:eastAsia="宋体" w:hint="default"/>
          <w:sz w:val="22"/>
          <w:szCs w:val="22"/>
        </w:rPr>
      </w:pPr>
    </w:p>
    <w:p>
      <w:pPr>
        <w:pStyle w:val="Heading3"/>
        <w:spacing w:line="240" w:lineRule="auto" w:before="0"/>
        <w:ind w:right="3052"/>
        <w:jc w:val="left"/>
        <w:rPr>
          <w:rFonts w:ascii="黑体" w:hAnsi="黑体" w:cs="黑体" w:eastAsia="黑体" w:hint="default"/>
          <w:b w:val="0"/>
          <w:bCs w:val="0"/>
        </w:rPr>
      </w:pPr>
      <w:r>
        <w:rPr>
          <w:rFonts w:ascii="宋体" w:hAnsi="宋体" w:cs="宋体" w:eastAsia="宋体" w:hint="default"/>
        </w:rPr>
        <w:t>(2).</w:t>
      </w:r>
      <w:r>
        <w:rPr>
          <w:rFonts w:ascii="黑体" w:hAnsi="黑体" w:cs="黑体" w:eastAsia="黑体" w:hint="default"/>
        </w:rPr>
        <w:t>本期计提、收回或转回的坏账准备情况：</w:t>
      </w:r>
      <w:r>
        <w:rPr>
          <w:rFonts w:ascii="黑体" w:hAnsi="黑体" w:cs="黑体" w:eastAsia="黑体" w:hint="default"/>
          <w:b w:val="0"/>
          <w:bCs w:val="0"/>
        </w:rPr>
      </w:r>
    </w:p>
    <w:p>
      <w:pPr>
        <w:pStyle w:val="BodyText"/>
        <w:spacing w:line="424" w:lineRule="auto" w:before="116"/>
        <w:ind w:right="256" w:firstLine="419"/>
        <w:jc w:val="left"/>
      </w:pPr>
      <w:r>
        <w:rPr/>
        <w:t>本期计提坏账准备金额</w:t>
      </w:r>
      <w:r>
        <w:rPr>
          <w:spacing w:val="-54"/>
        </w:rPr>
        <w:t> </w:t>
      </w:r>
      <w:r>
        <w:rPr>
          <w:rFonts w:ascii="Times New Roman" w:hAnsi="Times New Roman" w:cs="Times New Roman" w:eastAsia="Times New Roman" w:hint="default"/>
        </w:rPr>
        <w:t>79,572,328.79</w:t>
      </w:r>
      <w:r>
        <w:rPr>
          <w:rFonts w:ascii="Times New Roman" w:hAnsi="Times New Roman" w:cs="Times New Roman" w:eastAsia="Times New Roman" w:hint="default"/>
          <w:spacing w:val="-5"/>
        </w:rPr>
        <w:t> </w:t>
      </w:r>
      <w:r>
        <w:rPr/>
        <w:t>元；本期收回或转回坏账准备金额</w:t>
      </w:r>
      <w:r>
        <w:rPr>
          <w:spacing w:val="-55"/>
        </w:rPr>
        <w:t> </w:t>
      </w:r>
      <w:r>
        <w:rPr>
          <w:rFonts w:ascii="Times New Roman" w:hAnsi="Times New Roman" w:cs="Times New Roman" w:eastAsia="Times New Roman" w:hint="default"/>
        </w:rPr>
        <w:t>1,173,168.73</w:t>
      </w:r>
      <w:r>
        <w:rPr>
          <w:rFonts w:ascii="Times New Roman" w:hAnsi="Times New Roman" w:cs="Times New Roman" w:eastAsia="Times New Roman" w:hint="default"/>
          <w:spacing w:val="-2"/>
        </w:rPr>
        <w:t> </w:t>
      </w:r>
      <w:r>
        <w:rPr>
          <w:spacing w:val="-3"/>
        </w:rPr>
        <w:t>元。</w:t>
      </w:r>
      <w:r>
        <w:rPr>
          <w:spacing w:val="-3"/>
          <w:w w:val="100"/>
        </w:rPr>
        <w:t> </w:t>
      </w:r>
      <w:r>
        <w:rPr/>
        <w:t>其中本期坏账准备收回或转回金额重要的：</w:t>
      </w:r>
    </w:p>
    <w:p>
      <w:pPr>
        <w:spacing w:after="0" w:line="424" w:lineRule="auto"/>
        <w:jc w:val="left"/>
        <w:sectPr>
          <w:pgSz w:w="11910" w:h="16840"/>
          <w:pgMar w:header="0" w:footer="1195"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right="3052"/>
        <w:jc w:val="left"/>
      </w:pPr>
      <w:r>
        <w:rPr/>
        <w:t>□适用√不适用</w:t>
      </w: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1040"/>
        </w:sectPr>
      </w:pPr>
    </w:p>
    <w:p>
      <w:pPr>
        <w:pStyle w:val="Heading3"/>
        <w:spacing w:line="240" w:lineRule="auto"/>
        <w:ind w:right="-16"/>
        <w:jc w:val="left"/>
        <w:rPr>
          <w:rFonts w:ascii="黑体" w:hAnsi="黑体" w:cs="黑体" w:eastAsia="黑体" w:hint="default"/>
          <w:b w:val="0"/>
          <w:bCs w:val="0"/>
        </w:rPr>
      </w:pPr>
      <w:r>
        <w:rPr>
          <w:rFonts w:ascii="宋体" w:hAnsi="宋体" w:cs="宋体" w:eastAsia="宋体" w:hint="default"/>
        </w:rPr>
        <w:t>(3).</w:t>
      </w:r>
      <w:r>
        <w:rPr>
          <w:rFonts w:ascii="黑体" w:hAnsi="黑体" w:cs="黑体" w:eastAsia="黑体" w:hint="default"/>
        </w:rPr>
        <w:t>本期实际核销的应收账款情况</w:t>
      </w:r>
      <w:r>
        <w:rPr>
          <w:rFonts w:ascii="黑体" w:hAnsi="黑体" w:cs="黑体" w:eastAsia="黑体" w:hint="default"/>
          <w:b w:val="0"/>
          <w:bCs w:val="0"/>
        </w:rPr>
      </w:r>
    </w:p>
    <w:p>
      <w:pPr>
        <w:pStyle w:val="BodyText"/>
        <w:spacing w:line="240" w:lineRule="auto" w:before="56"/>
        <w:ind w:right="-16"/>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3387" w:space="3346"/>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73"/>
        <w:gridCol w:w="4777"/>
      </w:tblGrid>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1"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30,080,146.18</w:t>
            </w:r>
          </w:p>
        </w:tc>
      </w:tr>
    </w:tbl>
    <w:p>
      <w:pPr>
        <w:spacing w:line="240" w:lineRule="auto" w:before="2"/>
        <w:rPr>
          <w:rFonts w:ascii="宋体" w:hAnsi="宋体" w:cs="宋体" w:eastAsia="宋体" w:hint="default"/>
          <w:sz w:val="13"/>
          <w:szCs w:val="13"/>
        </w:rPr>
      </w:pPr>
    </w:p>
    <w:p>
      <w:pPr>
        <w:pStyle w:val="BodyText"/>
        <w:spacing w:line="273" w:lineRule="exact" w:before="36"/>
        <w:ind w:right="0"/>
        <w:jc w:val="both"/>
      </w:pPr>
      <w:r>
        <w:rPr/>
        <w:t>其中重要的应收账款核销情况</w:t>
      </w:r>
    </w:p>
    <w:p>
      <w:pPr>
        <w:pStyle w:val="BodyText"/>
        <w:spacing w:line="240" w:lineRule="auto"/>
        <w:ind w:right="7167"/>
        <w:jc w:val="left"/>
      </w:pPr>
      <w:r>
        <w:rPr/>
        <w:t>□适用√不适用</w:t>
      </w:r>
      <w:r>
        <w:rPr>
          <w:spacing w:val="-103"/>
        </w:rPr>
        <w:t> </w:t>
      </w:r>
      <w:r>
        <w:rPr>
          <w:spacing w:val="-103"/>
        </w:rPr>
      </w:r>
      <w:r>
        <w:rPr>
          <w:spacing w:val="-1"/>
        </w:rPr>
        <w:t>应收账款核销说明：</w:t>
      </w:r>
    </w:p>
    <w:p>
      <w:pPr>
        <w:pStyle w:val="BodyText"/>
        <w:spacing w:line="271" w:lineRule="exact"/>
        <w:ind w:right="0"/>
        <w:jc w:val="both"/>
      </w:pPr>
      <w:r>
        <w:rPr/>
        <w:t>□适用√不适用</w:t>
      </w:r>
    </w:p>
    <w:p>
      <w:pPr>
        <w:spacing w:line="240" w:lineRule="auto" w:before="1"/>
        <w:rPr>
          <w:rFonts w:ascii="宋体" w:hAnsi="宋体" w:cs="宋体" w:eastAsia="宋体" w:hint="default"/>
          <w:sz w:val="23"/>
          <w:szCs w:val="23"/>
        </w:rPr>
      </w:pPr>
    </w:p>
    <w:p>
      <w:pPr>
        <w:pStyle w:val="Heading3"/>
        <w:spacing w:line="240" w:lineRule="auto" w:before="0"/>
        <w:ind w:right="0"/>
        <w:jc w:val="both"/>
        <w:rPr>
          <w:rFonts w:ascii="黑体" w:hAnsi="黑体" w:cs="黑体" w:eastAsia="黑体" w:hint="default"/>
          <w:b w:val="0"/>
          <w:bCs w:val="0"/>
        </w:rPr>
      </w:pPr>
      <w:r>
        <w:rPr>
          <w:rFonts w:ascii="宋体" w:hAnsi="宋体" w:cs="宋体" w:eastAsia="宋体" w:hint="default"/>
        </w:rPr>
        <w:t>(4).</w:t>
      </w:r>
      <w:r>
        <w:rPr>
          <w:rFonts w:ascii="黑体" w:hAnsi="黑体" w:cs="黑体" w:eastAsia="黑体" w:hint="default"/>
        </w:rPr>
        <w:t>按欠款方归集的期末余额前五名的应收账款情况</w:t>
      </w:r>
      <w:r>
        <w:rPr>
          <w:rFonts w:ascii="黑体" w:hAnsi="黑体" w:cs="黑体" w:eastAsia="黑体" w:hint="default"/>
          <w:b w:val="0"/>
          <w:bCs w:val="0"/>
        </w:rPr>
      </w:r>
    </w:p>
    <w:p>
      <w:pPr>
        <w:pStyle w:val="BodyText"/>
        <w:spacing w:line="273" w:lineRule="exact" w:before="56"/>
        <w:ind w:right="0"/>
        <w:jc w:val="both"/>
      </w:pPr>
      <w:r>
        <w:rPr/>
        <w:t>√适用□不适用</w:t>
      </w:r>
    </w:p>
    <w:p>
      <w:pPr>
        <w:pStyle w:val="BodyText"/>
        <w:spacing w:line="274" w:lineRule="exact" w:before="24"/>
        <w:ind w:right="117" w:firstLine="419"/>
        <w:jc w:val="left"/>
      </w:pPr>
      <w:r>
        <w:rPr>
          <w:spacing w:val="-2"/>
          <w:w w:val="100"/>
        </w:rPr>
        <w:t>按欠款方归集的年末余额前五名的应收账款金额为</w:t>
      </w:r>
      <w:r>
        <w:rPr>
          <w:spacing w:val="-46"/>
          <w:w w:val="100"/>
        </w:rPr>
        <w:t> </w:t>
      </w:r>
      <w:r>
        <w:rPr>
          <w:rFonts w:ascii="Times New Roman" w:hAnsi="Times New Roman" w:cs="Times New Roman" w:eastAsia="Times New Roman" w:hint="default"/>
          <w:spacing w:val="-1"/>
          <w:w w:val="100"/>
        </w:rPr>
        <w:t>1,176,253,378.14</w:t>
      </w:r>
      <w:r>
        <w:rPr>
          <w:rFonts w:ascii="Times New Roman" w:hAnsi="Times New Roman" w:cs="Times New Roman" w:eastAsia="Times New Roman" w:hint="default"/>
          <w:spacing w:val="10"/>
          <w:w w:val="100"/>
        </w:rPr>
        <w:t> </w:t>
      </w:r>
      <w:r>
        <w:rPr>
          <w:spacing w:val="-10"/>
          <w:w w:val="100"/>
        </w:rPr>
        <w:t>元，占年末应收账款的比</w:t>
      </w:r>
      <w:r>
        <w:rPr>
          <w:w w:val="100"/>
        </w:rPr>
        <w:t> </w:t>
      </w:r>
      <w:r>
        <w:rPr/>
        <w:t>例为</w:t>
      </w:r>
      <w:r>
        <w:rPr>
          <w:spacing w:val="-53"/>
        </w:rPr>
        <w:t> </w:t>
      </w:r>
      <w:r>
        <w:rPr>
          <w:rFonts w:ascii="Times New Roman" w:hAnsi="Times New Roman" w:cs="Times New Roman" w:eastAsia="Times New Roman" w:hint="default"/>
        </w:rPr>
        <w:t>13.04%</w:t>
      </w:r>
      <w:r>
        <w:rPr/>
        <w:t>。</w:t>
      </w:r>
    </w:p>
    <w:p>
      <w:pPr>
        <w:spacing w:line="240" w:lineRule="auto" w:before="12"/>
        <w:rPr>
          <w:rFonts w:ascii="宋体" w:hAnsi="宋体" w:cs="宋体" w:eastAsia="宋体" w:hint="default"/>
          <w:sz w:val="20"/>
          <w:szCs w:val="20"/>
        </w:rPr>
      </w:pPr>
    </w:p>
    <w:p>
      <w:pPr>
        <w:pStyle w:val="Heading3"/>
        <w:spacing w:line="240" w:lineRule="auto" w:before="0"/>
        <w:ind w:right="0"/>
        <w:jc w:val="both"/>
        <w:rPr>
          <w:rFonts w:ascii="黑体" w:hAnsi="黑体" w:cs="黑体" w:eastAsia="黑体" w:hint="default"/>
          <w:b w:val="0"/>
          <w:bCs w:val="0"/>
        </w:rPr>
      </w:pPr>
      <w:r>
        <w:rPr>
          <w:rFonts w:ascii="宋体" w:hAnsi="宋体" w:cs="宋体" w:eastAsia="宋体" w:hint="default"/>
        </w:rPr>
        <w:t>(5).</w:t>
      </w:r>
      <w:r>
        <w:rPr>
          <w:rFonts w:ascii="黑体" w:hAnsi="黑体" w:cs="黑体" w:eastAsia="黑体" w:hint="default"/>
        </w:rPr>
        <w:t>因金融资产转移而终止确认的应收账款</w:t>
      </w:r>
      <w:r>
        <w:rPr>
          <w:rFonts w:ascii="黑体" w:hAnsi="黑体" w:cs="黑体" w:eastAsia="黑体" w:hint="default"/>
          <w:b w:val="0"/>
          <w:bCs w:val="0"/>
        </w:rPr>
      </w:r>
    </w:p>
    <w:p>
      <w:pPr>
        <w:spacing w:line="290" w:lineRule="auto" w:before="58"/>
        <w:ind w:left="218" w:right="4197" w:firstLine="0"/>
        <w:jc w:val="left"/>
        <w:rPr>
          <w:rFonts w:ascii="黑体" w:hAnsi="黑体" w:cs="黑体" w:eastAsia="黑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(6).</w:t>
      </w:r>
      <w:r>
        <w:rPr>
          <w:rFonts w:ascii="黑体" w:hAnsi="黑体" w:cs="黑体" w:eastAsia="黑体" w:hint="default"/>
          <w:b/>
          <w:bCs/>
          <w:sz w:val="21"/>
          <w:szCs w:val="21"/>
        </w:rPr>
        <w:t>转移应收账款且继续涉入形成的资产、负债金额</w:t>
      </w:r>
      <w:r>
        <w:rPr>
          <w:rFonts w:ascii="黑体" w:hAnsi="黑体" w:cs="黑体" w:eastAsia="黑体" w:hint="default"/>
          <w:sz w:val="21"/>
          <w:szCs w:val="21"/>
        </w:rPr>
      </w:r>
    </w:p>
    <w:p>
      <w:pPr>
        <w:pStyle w:val="BodyText"/>
        <w:spacing w:line="240" w:lineRule="auto" w:before="12"/>
        <w:ind w:right="0"/>
        <w:jc w:val="both"/>
      </w:pPr>
      <w:r>
        <w:rPr/>
        <w:t>□适用√不适用</w:t>
      </w:r>
    </w:p>
    <w:p>
      <w:pPr>
        <w:spacing w:line="240" w:lineRule="auto" w:before="6"/>
        <w:rPr>
          <w:rFonts w:ascii="宋体" w:hAnsi="宋体" w:cs="宋体" w:eastAsia="宋体" w:hint="default"/>
          <w:sz w:val="18"/>
          <w:szCs w:val="18"/>
        </w:rPr>
      </w:pPr>
    </w:p>
    <w:p>
      <w:pPr>
        <w:pStyle w:val="BodyText"/>
        <w:spacing w:line="273" w:lineRule="exact"/>
        <w:ind w:right="0"/>
        <w:jc w:val="both"/>
      </w:pPr>
      <w:r>
        <w:rPr/>
        <w:t>其他说明：</w:t>
      </w:r>
    </w:p>
    <w:p>
      <w:pPr>
        <w:pStyle w:val="BodyText"/>
        <w:spacing w:line="272" w:lineRule="exact"/>
        <w:ind w:right="0"/>
        <w:jc w:val="both"/>
      </w:pPr>
      <w:r>
        <w:rPr/>
        <w:t>√适用□不适用</w:t>
      </w:r>
    </w:p>
    <w:p>
      <w:pPr>
        <w:pStyle w:val="BodyText"/>
        <w:spacing w:line="280" w:lineRule="exact"/>
        <w:ind w:left="638" w:right="117"/>
        <w:jc w:val="left"/>
      </w:pPr>
      <w:r>
        <w:rPr/>
        <w:t>应收账款证券化：本公司于</w:t>
      </w:r>
      <w:r>
        <w:rPr>
          <w:spacing w:val="-52"/>
        </w:rPr>
        <w:t> </w:t>
      </w:r>
      <w:r>
        <w:rPr>
          <w:rFonts w:ascii="Times New Roman" w:hAnsi="Times New Roman" w:cs="Times New Roman" w:eastAsia="Times New Roman" w:hint="default"/>
        </w:rPr>
        <w:t>2016 </w:t>
      </w:r>
      <w:r>
        <w:rPr/>
        <w:t>年</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日召开第九届董事会第五十五次会议，审议通过</w:t>
      </w:r>
    </w:p>
    <w:p>
      <w:pPr>
        <w:pStyle w:val="BodyText"/>
        <w:spacing w:line="271" w:lineRule="exact"/>
        <w:ind w:right="0"/>
        <w:jc w:val="both"/>
        <w:rPr>
          <w:rFonts w:ascii="Times New Roman" w:hAnsi="Times New Roman" w:cs="Times New Roman" w:eastAsia="Times New Roman" w:hint="default"/>
        </w:rPr>
      </w:pPr>
      <w:r>
        <w:rPr>
          <w:spacing w:val="-17"/>
          <w:w w:val="100"/>
        </w:rPr>
        <w:t>了</w:t>
      </w:r>
      <w:r>
        <w:rPr>
          <w:w w:val="100"/>
        </w:rPr>
        <w:t>《</w:t>
      </w:r>
      <w:r>
        <w:rPr>
          <w:spacing w:val="-3"/>
          <w:w w:val="100"/>
        </w:rPr>
        <w:t>关</w:t>
      </w:r>
      <w:r>
        <w:rPr>
          <w:w w:val="100"/>
        </w:rPr>
        <w:t>于</w:t>
      </w:r>
      <w:r>
        <w:rPr>
          <w:spacing w:val="-3"/>
          <w:w w:val="100"/>
        </w:rPr>
        <w:t>四</w:t>
      </w:r>
      <w:r>
        <w:rPr>
          <w:w w:val="100"/>
        </w:rPr>
        <w:t>川</w:t>
      </w:r>
      <w:r>
        <w:rPr>
          <w:spacing w:val="-3"/>
          <w:w w:val="100"/>
        </w:rPr>
        <w:t>长</w:t>
      </w:r>
      <w:r>
        <w:rPr>
          <w:w w:val="100"/>
        </w:rPr>
        <w:t>虹</w:t>
      </w:r>
      <w:r>
        <w:rPr>
          <w:spacing w:val="-3"/>
          <w:w w:val="100"/>
        </w:rPr>
        <w:t>电</w:t>
      </w:r>
      <w:r>
        <w:rPr>
          <w:w w:val="100"/>
        </w:rPr>
        <w:t>器</w:t>
      </w:r>
      <w:r>
        <w:rPr>
          <w:spacing w:val="-3"/>
          <w:w w:val="100"/>
        </w:rPr>
        <w:t>股</w:t>
      </w:r>
      <w:r>
        <w:rPr>
          <w:w w:val="100"/>
        </w:rPr>
        <w:t>份有</w:t>
      </w:r>
      <w:r>
        <w:rPr>
          <w:spacing w:val="-3"/>
          <w:w w:val="100"/>
        </w:rPr>
        <w:t>限</w:t>
      </w:r>
      <w:r>
        <w:rPr>
          <w:w w:val="100"/>
        </w:rPr>
        <w:t>公</w:t>
      </w:r>
      <w:r>
        <w:rPr>
          <w:spacing w:val="-3"/>
          <w:w w:val="100"/>
        </w:rPr>
        <w:t>司</w:t>
      </w:r>
      <w:r>
        <w:rPr>
          <w:w w:val="100"/>
        </w:rPr>
        <w:t>启</w:t>
      </w:r>
      <w:r>
        <w:rPr>
          <w:spacing w:val="-3"/>
          <w:w w:val="100"/>
        </w:rPr>
        <w:t>动</w:t>
      </w:r>
      <w:r>
        <w:rPr>
          <w:w w:val="100"/>
        </w:rPr>
        <w:t>应</w:t>
      </w:r>
      <w:r>
        <w:rPr>
          <w:spacing w:val="-3"/>
          <w:w w:val="100"/>
        </w:rPr>
        <w:t>收</w:t>
      </w:r>
      <w:r>
        <w:rPr>
          <w:w w:val="100"/>
        </w:rPr>
        <w:t>账</w:t>
      </w:r>
      <w:r>
        <w:rPr>
          <w:spacing w:val="-3"/>
          <w:w w:val="100"/>
        </w:rPr>
        <w:t>款</w:t>
      </w:r>
      <w:r>
        <w:rPr>
          <w:w w:val="100"/>
        </w:rPr>
        <w:t>资产</w:t>
      </w:r>
      <w:r>
        <w:rPr>
          <w:spacing w:val="-3"/>
          <w:w w:val="100"/>
        </w:rPr>
        <w:t>证</w:t>
      </w:r>
      <w:r>
        <w:rPr>
          <w:w w:val="100"/>
        </w:rPr>
        <w:t>券</w:t>
      </w:r>
      <w:r>
        <w:rPr>
          <w:spacing w:val="-3"/>
          <w:w w:val="100"/>
        </w:rPr>
        <w:t>化</w:t>
      </w:r>
      <w:r>
        <w:rPr>
          <w:w w:val="100"/>
        </w:rPr>
        <w:t>项</w:t>
      </w:r>
      <w:r>
        <w:rPr>
          <w:spacing w:val="-3"/>
          <w:w w:val="100"/>
        </w:rPr>
        <w:t>目</w:t>
      </w:r>
      <w:r>
        <w:rPr>
          <w:w w:val="100"/>
        </w:rPr>
        <w:t>的</w:t>
      </w:r>
      <w:r>
        <w:rPr>
          <w:spacing w:val="-3"/>
          <w:w w:val="100"/>
        </w:rPr>
        <w:t>议</w:t>
      </w:r>
      <w:r>
        <w:rPr>
          <w:w w:val="100"/>
        </w:rPr>
        <w:t>案</w:t>
      </w:r>
      <w:r>
        <w:rPr>
          <w:spacing w:val="-106"/>
          <w:w w:val="100"/>
        </w:rPr>
        <w:t>》</w:t>
      </w:r>
      <w:r>
        <w:rPr>
          <w:spacing w:val="-20"/>
          <w:w w:val="100"/>
        </w:rPr>
        <w:t>，</w:t>
      </w:r>
      <w:r>
        <w:rPr>
          <w:w w:val="100"/>
        </w:rPr>
        <w:t>该议</w:t>
      </w:r>
      <w:r>
        <w:rPr>
          <w:spacing w:val="-3"/>
          <w:w w:val="100"/>
        </w:rPr>
        <w:t>案</w:t>
      </w:r>
      <w:r>
        <w:rPr>
          <w:w w:val="100"/>
        </w:rPr>
        <w:t>于</w:t>
      </w:r>
      <w:r>
        <w:rPr>
          <w:spacing w:val="-52"/>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016</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spacing w:val="-10"/>
          <w:w w:val="100"/>
        </w:rPr>
        <w:t>11</w:t>
      </w:r>
      <w:r>
        <w:rPr>
          <w:rFonts w:ascii="Times New Roman" w:hAnsi="Times New Roman" w:cs="Times New Roman" w:eastAsia="Times New Roman" w:hint="default"/>
          <w:w w:val="100"/>
        </w:rPr>
      </w:r>
    </w:p>
    <w:p>
      <w:pPr>
        <w:pStyle w:val="BodyText"/>
        <w:spacing w:line="225" w:lineRule="auto" w:before="5"/>
        <w:ind w:right="239"/>
        <w:jc w:val="both"/>
      </w:pPr>
      <w:r>
        <w:rPr/>
        <w:t>月</w:t>
      </w:r>
      <w:r>
        <w:rPr>
          <w:spacing w:val="-52"/>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t>日经公司</w:t>
      </w:r>
      <w:r>
        <w:rPr>
          <w:spacing w:val="-5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年第二次临时股东大会审议通过。</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t>日，公司收到上海证券交</w:t>
      </w:r>
      <w:r>
        <w:rPr>
          <w:w w:val="100"/>
        </w:rPr>
        <w:t> </w:t>
      </w:r>
      <w:r>
        <w:rPr>
          <w:spacing w:val="-4"/>
          <w:w w:val="100"/>
        </w:rPr>
        <w:t>易所《关于对招商创融</w:t>
      </w:r>
      <w:r>
        <w:rPr>
          <w:rFonts w:ascii="Times New Roman" w:hAnsi="Times New Roman" w:cs="Times New Roman" w:eastAsia="Times New Roman" w:hint="default"/>
          <w:spacing w:val="-4"/>
          <w:w w:val="100"/>
        </w:rPr>
        <w:t>-</w:t>
      </w:r>
      <w:r>
        <w:rPr>
          <w:spacing w:val="-4"/>
          <w:w w:val="100"/>
        </w:rPr>
        <w:t>四川长虹应收账款资产支持证券挂牌转让无议异的函》（上证函</w:t>
      </w:r>
      <w:r>
        <w:rPr>
          <w:rFonts w:ascii="Times New Roman" w:hAnsi="Times New Roman" w:cs="Times New Roman" w:eastAsia="Times New Roman" w:hint="default"/>
          <w:spacing w:val="-4"/>
          <w:w w:val="100"/>
        </w:rPr>
        <w:t>[2017]664</w:t>
      </w:r>
      <w:r>
        <w:rPr>
          <w:rFonts w:ascii="Times New Roman" w:hAnsi="Times New Roman" w:cs="Times New Roman" w:eastAsia="Times New Roman" w:hint="default"/>
          <w:spacing w:val="-23"/>
          <w:w w:val="100"/>
        </w:rPr>
        <w:t> </w:t>
      </w:r>
      <w:r>
        <w:rPr>
          <w:rFonts w:ascii="Times New Roman" w:hAnsi="Times New Roman" w:cs="Times New Roman" w:eastAsia="Times New Roman" w:hint="default"/>
          <w:spacing w:val="-23"/>
          <w:w w:val="100"/>
        </w:rPr>
      </w:r>
      <w:r>
        <w:rPr>
          <w:spacing w:val="-16"/>
          <w:w w:val="100"/>
        </w:rPr>
        <w:t>号）。</w:t>
      </w:r>
      <w:r>
        <w:rPr>
          <w:rFonts w:ascii="Times New Roman" w:hAnsi="Times New Roman" w:cs="Times New Roman" w:eastAsia="Times New Roman" w:hint="default"/>
          <w:spacing w:val="-16"/>
          <w:w w:val="100"/>
        </w:rPr>
        <w:t>2017</w:t>
      </w:r>
      <w:r>
        <w:rPr>
          <w:rFonts w:ascii="Times New Roman" w:hAnsi="Times New Roman" w:cs="Times New Roman" w:eastAsia="Times New Roman" w:hint="default"/>
          <w:spacing w:val="-1"/>
          <w:w w:val="100"/>
        </w:rPr>
        <w:t> </w:t>
      </w:r>
      <w:r>
        <w:rPr>
          <w:w w:val="100"/>
        </w:rPr>
        <w:t>年</w:t>
      </w:r>
      <w:r>
        <w:rPr>
          <w:spacing w:val="-51"/>
          <w:w w:val="100"/>
        </w:rPr>
        <w:t> </w:t>
      </w:r>
      <w:r>
        <w:rPr>
          <w:rFonts w:ascii="Times New Roman" w:hAnsi="Times New Roman" w:cs="Times New Roman" w:eastAsia="Times New Roman" w:hint="default"/>
          <w:spacing w:val="-5"/>
          <w:w w:val="100"/>
        </w:rPr>
        <w:t>11</w:t>
      </w:r>
      <w:r>
        <w:rPr>
          <w:rFonts w:ascii="Times New Roman" w:hAnsi="Times New Roman" w:cs="Times New Roman" w:eastAsia="Times New Roman" w:hint="default"/>
          <w:spacing w:val="2"/>
          <w:w w:val="100"/>
        </w:rPr>
        <w:t> </w:t>
      </w:r>
      <w:r>
        <w:rPr>
          <w:w w:val="100"/>
        </w:rPr>
        <w:t>月</w:t>
      </w:r>
      <w:r>
        <w:rPr>
          <w:spacing w:val="-53"/>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2"/>
          <w:w w:val="100"/>
        </w:rPr>
        <w:t> </w:t>
      </w:r>
      <w:r>
        <w:rPr>
          <w:spacing w:val="-2"/>
          <w:w w:val="100"/>
        </w:rPr>
        <w:t>日，本专项计划共募集资金</w:t>
      </w:r>
      <w:r>
        <w:rPr>
          <w:spacing w:val="-51"/>
          <w:w w:val="100"/>
        </w:rPr>
        <w:t> </w:t>
      </w:r>
      <w:r>
        <w:rPr>
          <w:rFonts w:ascii="Times New Roman" w:hAnsi="Times New Roman" w:cs="Times New Roman" w:eastAsia="Times New Roman" w:hint="default"/>
          <w:spacing w:val="-2"/>
          <w:w w:val="100"/>
        </w:rPr>
        <w:t>10.55</w:t>
      </w:r>
      <w:r>
        <w:rPr>
          <w:rFonts w:ascii="Times New Roman" w:hAnsi="Times New Roman" w:cs="Times New Roman" w:eastAsia="Times New Roman" w:hint="default"/>
          <w:spacing w:val="2"/>
          <w:w w:val="100"/>
        </w:rPr>
        <w:t> </w:t>
      </w:r>
      <w:r>
        <w:rPr>
          <w:spacing w:val="-2"/>
          <w:w w:val="100"/>
        </w:rPr>
        <w:t>亿元，其中：优先级资产支持证券募集资</w:t>
      </w:r>
    </w:p>
    <w:p>
      <w:pPr>
        <w:pStyle w:val="BodyText"/>
        <w:spacing w:line="225" w:lineRule="auto"/>
        <w:ind w:right="228"/>
        <w:jc w:val="both"/>
      </w:pPr>
      <w:r>
        <w:rPr/>
        <w:t>金</w:t>
      </w:r>
      <w:r>
        <w:rPr>
          <w:spacing w:val="-54"/>
        </w:rPr>
        <w:t> </w:t>
      </w:r>
      <w:r>
        <w:rPr>
          <w:rFonts w:ascii="Times New Roman" w:hAnsi="Times New Roman" w:cs="Times New Roman" w:eastAsia="Times New Roman" w:hint="default"/>
        </w:rPr>
        <w:t>10.0225</w:t>
      </w:r>
      <w:r>
        <w:rPr>
          <w:rFonts w:ascii="Times New Roman" w:hAnsi="Times New Roman" w:cs="Times New Roman" w:eastAsia="Times New Roman" w:hint="default"/>
          <w:spacing w:val="-4"/>
        </w:rPr>
        <w:t> </w:t>
      </w:r>
      <w:r>
        <w:rPr/>
        <w:t>亿元；次级资产支持证券募集资金</w:t>
      </w:r>
      <w:r>
        <w:rPr>
          <w:spacing w:val="-54"/>
        </w:rPr>
        <w:t> </w:t>
      </w:r>
      <w:r>
        <w:rPr>
          <w:rFonts w:ascii="Times New Roman" w:hAnsi="Times New Roman" w:cs="Times New Roman" w:eastAsia="Times New Roman" w:hint="default"/>
        </w:rPr>
        <w:t>0.5275</w:t>
      </w:r>
      <w:r>
        <w:rPr>
          <w:rFonts w:ascii="Times New Roman" w:hAnsi="Times New Roman" w:cs="Times New Roman" w:eastAsia="Times New Roman" w:hint="default"/>
          <w:spacing w:val="-1"/>
        </w:rPr>
        <w:t> </w:t>
      </w:r>
      <w:r>
        <w:rPr/>
        <w:t>亿元。根据《证券公司及基金管理公司子公</w:t>
      </w:r>
      <w:r>
        <w:rPr>
          <w:w w:val="100"/>
        </w:rPr>
        <w:t> </w:t>
      </w:r>
      <w:r>
        <w:rPr>
          <w:spacing w:val="-3"/>
        </w:rPr>
        <w:t>司资产证券化业务管理规定》和《招商创融</w:t>
      </w:r>
      <w:r>
        <w:rPr>
          <w:rFonts w:ascii="Times New Roman" w:hAnsi="Times New Roman" w:cs="Times New Roman" w:eastAsia="Times New Roman" w:hint="default"/>
          <w:spacing w:val="-3"/>
        </w:rPr>
        <w:t>-</w:t>
      </w:r>
      <w:r>
        <w:rPr>
          <w:spacing w:val="-3"/>
        </w:rPr>
        <w:t>四川长虹应收账款资产支持专项计划说明书》的相关</w:t>
      </w:r>
      <w:r>
        <w:rPr>
          <w:spacing w:val="-43"/>
        </w:rPr>
        <w:t> </w:t>
      </w:r>
      <w:r>
        <w:rPr>
          <w:spacing w:val="-43"/>
        </w:rPr>
      </w:r>
      <w:r>
        <w:rPr/>
        <w:t>规定，本专项计划已符合成立条件，于</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3 </w:t>
      </w:r>
      <w:r>
        <w:rPr/>
        <w:t>日成立。自成立之日起，招商证券资产管</w:t>
      </w:r>
    </w:p>
    <w:p>
      <w:pPr>
        <w:pStyle w:val="BodyText"/>
        <w:spacing w:line="265" w:lineRule="exact"/>
        <w:ind w:right="0"/>
        <w:jc w:val="both"/>
      </w:pPr>
      <w:r>
        <w:rPr>
          <w:spacing w:val="-4"/>
        </w:rPr>
        <w:t>理有限公司作为本专项计划的管理人，将正式管理本专项计划。截止</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spacing w:val="-8"/>
        </w:rPr>
        <w:t>日，由于该</w:t>
      </w:r>
    </w:p>
    <w:p>
      <w:pPr>
        <w:pStyle w:val="BodyText"/>
        <w:spacing w:line="282" w:lineRule="exact"/>
        <w:ind w:right="0"/>
        <w:jc w:val="both"/>
      </w:pPr>
      <w:r>
        <w:rPr/>
        <w:t>专项计划导致期末受限的应收账款金额为</w:t>
      </w:r>
      <w:r>
        <w:rPr>
          <w:spacing w:val="-55"/>
        </w:rPr>
        <w:t> </w:t>
      </w:r>
      <w:r>
        <w:rPr>
          <w:rFonts w:ascii="Times New Roman" w:hAnsi="Times New Roman" w:cs="Times New Roman" w:eastAsia="Times New Roman" w:hint="default"/>
        </w:rPr>
        <w:t>1,335,141,555.98</w:t>
      </w:r>
      <w:r>
        <w:rPr>
          <w:rFonts w:ascii="Times New Roman" w:hAnsi="Times New Roman" w:cs="Times New Roman" w:eastAsia="Times New Roman" w:hint="default"/>
          <w:spacing w:val="-4"/>
        </w:rPr>
        <w:t> </w:t>
      </w:r>
      <w:r>
        <w:rPr/>
        <w:t>元人民币。</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3"/>
        <w:spacing w:line="290" w:lineRule="auto"/>
        <w:ind w:right="-13"/>
        <w:jc w:val="left"/>
        <w:rPr>
          <w:rFonts w:ascii="黑体" w:hAnsi="黑体" w:cs="黑体" w:eastAsia="黑体" w:hint="default"/>
          <w:b w:val="0"/>
          <w:bCs w:val="0"/>
        </w:rPr>
      </w:pPr>
      <w:r>
        <w:rPr>
          <w:rFonts w:ascii="宋体" w:hAnsi="宋体" w:cs="宋体" w:eastAsia="宋体" w:hint="default"/>
        </w:rPr>
        <w:t>5</w:t>
      </w:r>
      <w:r>
        <w:rPr/>
        <w:t>、</w:t>
      </w:r>
      <w:r>
        <w:rPr>
          <w:spacing w:val="-3"/>
        </w:rPr>
        <w:t> </w:t>
      </w:r>
      <w:r>
        <w:rPr/>
        <w:t>预付款项</w:t>
      </w:r>
      <w:r>
        <w:rPr>
          <w:w w:val="100"/>
        </w:rPr>
        <w:t> </w:t>
      </w:r>
      <w:r>
        <w:rPr>
          <w:rFonts w:ascii="宋体" w:hAnsi="宋体" w:cs="宋体" w:eastAsia="宋体" w:hint="default"/>
        </w:rPr>
        <w:t>(1).</w:t>
      </w:r>
      <w:r>
        <w:rPr>
          <w:rFonts w:ascii="黑体" w:hAnsi="黑体" w:cs="黑体" w:eastAsia="黑体" w:hint="default"/>
        </w:rPr>
        <w:t>预付款项按账龄列示</w:t>
      </w:r>
      <w:r>
        <w:rPr>
          <w:rFonts w:ascii="黑体" w:hAnsi="黑体" w:cs="黑体" w:eastAsia="黑体" w:hint="default"/>
          <w:b w:val="0"/>
          <w:bCs w:val="0"/>
        </w:rPr>
      </w:r>
    </w:p>
    <w:p>
      <w:pPr>
        <w:pStyle w:val="BodyText"/>
        <w:spacing w:line="240" w:lineRule="auto" w:before="14"/>
        <w:ind w:right="-13"/>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547" w:space="4186"/>
            <w:col w:w="2557"/>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385"/>
        <w:gridCol w:w="1928"/>
        <w:gridCol w:w="1911"/>
        <w:gridCol w:w="1910"/>
        <w:gridCol w:w="1928"/>
      </w:tblGrid>
      <w:tr>
        <w:trPr>
          <w:trHeight w:val="281"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385" w:type="dxa"/>
            <w:vMerge/>
            <w:tcBorders>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
              <w:jc w:val="center"/>
              <w:rPr>
                <w:rFonts w:ascii="宋体" w:hAnsi="宋体" w:cs="宋体" w:eastAsia="宋体" w:hint="default"/>
                <w:sz w:val="21"/>
                <w:szCs w:val="21"/>
              </w:rPr>
            </w:pPr>
            <w:r>
              <w:rPr>
                <w:rFonts w:ascii="宋体" w:hAnsi="宋体" w:cs="宋体" w:eastAsia="宋体" w:hint="default"/>
                <w:sz w:val="21"/>
                <w:szCs w:val="21"/>
              </w:rPr>
              <w:t>金额</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8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8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475"/>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1,900,563,192.38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z w:val="21"/>
              </w:rPr>
              <w:t>90.58</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1,557,555,188.08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z w:val="21"/>
              </w:rPr>
              <w:t>83.08</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475"/>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50,499,695.88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z w:val="21"/>
              </w:rPr>
              <w:t>2.41</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143,781,392.13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z w:val="21"/>
              </w:rPr>
              <w:t>7.67</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475"/>
              <w:jc w:val="righ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11"/>
              <w:jc w:val="right"/>
              <w:rPr>
                <w:rFonts w:ascii="Times New Roman" w:hAnsi="Times New Roman" w:cs="Times New Roman" w:eastAsia="Times New Roman" w:hint="default"/>
                <w:sz w:val="21"/>
                <w:szCs w:val="21"/>
              </w:rPr>
            </w:pPr>
            <w:r>
              <w:rPr>
                <w:rFonts w:ascii="Times New Roman"/>
                <w:spacing w:val="-1"/>
                <w:sz w:val="21"/>
              </w:rPr>
              <w:t>13,213,192.57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8"/>
              <w:jc w:val="right"/>
              <w:rPr>
                <w:rFonts w:ascii="Times New Roman" w:hAnsi="Times New Roman" w:cs="Times New Roman" w:eastAsia="Times New Roman" w:hint="default"/>
                <w:sz w:val="21"/>
                <w:szCs w:val="21"/>
              </w:rPr>
            </w:pPr>
            <w:r>
              <w:rPr>
                <w:rFonts w:ascii="Times New Roman"/>
                <w:sz w:val="21"/>
              </w:rPr>
              <w:t>0.63</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8"/>
              <w:jc w:val="right"/>
              <w:rPr>
                <w:rFonts w:ascii="Times New Roman" w:hAnsi="Times New Roman" w:cs="Times New Roman" w:eastAsia="Times New Roman" w:hint="default"/>
                <w:sz w:val="21"/>
                <w:szCs w:val="21"/>
              </w:rPr>
            </w:pPr>
            <w:r>
              <w:rPr>
                <w:rFonts w:ascii="Times New Roman"/>
                <w:spacing w:val="-1"/>
                <w:sz w:val="21"/>
              </w:rPr>
              <w:t>32,402,656.82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10"/>
              <w:jc w:val="right"/>
              <w:rPr>
                <w:rFonts w:ascii="Times New Roman" w:hAnsi="Times New Roman" w:cs="Times New Roman" w:eastAsia="Times New Roman" w:hint="default"/>
                <w:sz w:val="21"/>
                <w:szCs w:val="21"/>
              </w:rPr>
            </w:pPr>
            <w:r>
              <w:rPr>
                <w:rFonts w:ascii="Times New Roman"/>
                <w:sz w:val="21"/>
              </w:rPr>
              <w:t>1.73</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475"/>
              <w:jc w:val="righ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133,916,302.83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z w:val="21"/>
              </w:rPr>
              <w:t>6.38</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141,004,360.64</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z w:val="21"/>
              </w:rPr>
              <w:t>7.52</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2,098,192,383.66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z w:val="21"/>
              </w:rPr>
              <w:t>100.00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1,874,743,597.67</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z w:val="21"/>
              </w:rPr>
              <w:t>100.00</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3"/>
        <w:spacing w:line="240" w:lineRule="auto"/>
        <w:ind w:right="3052"/>
        <w:jc w:val="left"/>
        <w:rPr>
          <w:rFonts w:ascii="黑体" w:hAnsi="黑体" w:cs="黑体" w:eastAsia="黑体" w:hint="default"/>
          <w:b w:val="0"/>
          <w:bCs w:val="0"/>
        </w:rPr>
      </w:pPr>
      <w:r>
        <w:rPr>
          <w:rFonts w:ascii="宋体" w:hAnsi="宋体" w:cs="宋体" w:eastAsia="宋体" w:hint="default"/>
        </w:rPr>
        <w:t>(2).</w:t>
      </w:r>
      <w:r>
        <w:rPr>
          <w:rFonts w:ascii="黑体" w:hAnsi="黑体" w:cs="黑体" w:eastAsia="黑体" w:hint="default"/>
        </w:rPr>
        <w:t>按预付对象归集的期末余额前五名的预付款情况</w:t>
      </w:r>
      <w:r>
        <w:rPr>
          <w:rFonts w:ascii="黑体" w:hAnsi="黑体" w:cs="黑体" w:eastAsia="黑体" w:hint="default"/>
          <w:b w:val="0"/>
          <w:bCs w:val="0"/>
        </w:rPr>
      </w:r>
    </w:p>
    <w:p>
      <w:pPr>
        <w:pStyle w:val="BodyText"/>
        <w:spacing w:line="273" w:lineRule="exact" w:before="58"/>
        <w:ind w:right="3052"/>
        <w:jc w:val="left"/>
      </w:pPr>
      <w:r>
        <w:rPr/>
        <w:t>√适用□不适用</w:t>
      </w:r>
    </w:p>
    <w:p>
      <w:pPr>
        <w:pStyle w:val="BodyText"/>
        <w:spacing w:line="274" w:lineRule="exact" w:before="24"/>
        <w:ind w:right="289" w:firstLine="419"/>
        <w:jc w:val="left"/>
      </w:pPr>
      <w:r>
        <w:rPr/>
        <w:t>预付款项本年末账面余额中预付金额前</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名的金额合计为</w:t>
      </w:r>
      <w:r>
        <w:rPr>
          <w:spacing w:val="-54"/>
        </w:rPr>
        <w:t> </w:t>
      </w:r>
      <w:r>
        <w:rPr>
          <w:rFonts w:ascii="Times New Roman" w:hAnsi="Times New Roman" w:cs="Times New Roman" w:eastAsia="Times New Roman" w:hint="default"/>
        </w:rPr>
        <w:t>838,212,187.06</w:t>
      </w:r>
      <w:r>
        <w:rPr>
          <w:rFonts w:ascii="Times New Roman" w:hAnsi="Times New Roman" w:cs="Times New Roman" w:eastAsia="Times New Roman" w:hint="default"/>
          <w:spacing w:val="-1"/>
        </w:rPr>
        <w:t> </w:t>
      </w:r>
      <w:r>
        <w:rPr/>
        <w:t>元，占预付款项余</w:t>
      </w:r>
      <w:r>
        <w:rPr>
          <w:w w:val="100"/>
        </w:rPr>
        <w:t> </w:t>
      </w:r>
      <w:r>
        <w:rPr/>
        <w:t>额的</w:t>
      </w:r>
      <w:r>
        <w:rPr>
          <w:spacing w:val="-53"/>
        </w:rPr>
        <w:t> </w:t>
      </w:r>
      <w:r>
        <w:rPr>
          <w:rFonts w:ascii="Times New Roman" w:hAnsi="Times New Roman" w:cs="Times New Roman" w:eastAsia="Times New Roman" w:hint="default"/>
        </w:rPr>
        <w:t>39.95%</w:t>
      </w:r>
      <w:r>
        <w:rPr/>
        <w:t>。</w:t>
      </w:r>
    </w:p>
    <w:p>
      <w:pPr>
        <w:spacing w:line="240" w:lineRule="auto" w:before="4"/>
        <w:rPr>
          <w:rFonts w:ascii="宋体" w:hAnsi="宋体" w:cs="宋体" w:eastAsia="宋体" w:hint="default"/>
          <w:sz w:val="16"/>
          <w:szCs w:val="16"/>
        </w:rPr>
      </w:pPr>
    </w:p>
    <w:p>
      <w:pPr>
        <w:pStyle w:val="BodyText"/>
        <w:spacing w:line="273" w:lineRule="exact"/>
        <w:ind w:right="3052"/>
        <w:jc w:val="left"/>
      </w:pPr>
      <w:r>
        <w:rPr/>
        <w:t>其他说明</w:t>
      </w:r>
    </w:p>
    <w:p>
      <w:pPr>
        <w:pStyle w:val="BodyText"/>
        <w:spacing w:line="273" w:lineRule="exact"/>
        <w:ind w:right="3052"/>
        <w:jc w:val="left"/>
      </w:pPr>
      <w:r>
        <w:rPr/>
        <w:t>□适用√不适用</w:t>
      </w: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1040"/>
        </w:sectPr>
      </w:pPr>
    </w:p>
    <w:p>
      <w:pPr>
        <w:pStyle w:val="Heading3"/>
        <w:spacing w:line="290" w:lineRule="auto"/>
        <w:ind w:right="-20"/>
        <w:jc w:val="left"/>
        <w:rPr>
          <w:rFonts w:ascii="黑体" w:hAnsi="黑体" w:cs="黑体" w:eastAsia="黑体" w:hint="default"/>
          <w:b w:val="0"/>
          <w:bCs w:val="0"/>
        </w:rPr>
      </w:pPr>
      <w:r>
        <w:rPr>
          <w:rFonts w:ascii="宋体" w:hAnsi="宋体" w:cs="宋体" w:eastAsia="宋体" w:hint="default"/>
        </w:rPr>
        <w:t>6</w:t>
      </w:r>
      <w:r>
        <w:rPr/>
        <w:t>、</w:t>
      </w:r>
      <w:r>
        <w:rPr>
          <w:spacing w:val="-1"/>
        </w:rPr>
        <w:t> </w:t>
      </w:r>
      <w:r>
        <w:rPr/>
        <w:t>其他应收款</w:t>
      </w:r>
      <w:r>
        <w:rPr>
          <w:w w:val="100"/>
        </w:rPr>
        <w:t> </w:t>
      </w:r>
      <w:r>
        <w:rPr>
          <w:rFonts w:ascii="黑体" w:hAnsi="黑体" w:cs="黑体" w:eastAsia="黑体" w:hint="default"/>
        </w:rPr>
        <w:t>总表情况</w:t>
      </w:r>
      <w:r>
        <w:rPr>
          <w:rFonts w:ascii="黑体" w:hAnsi="黑体" w:cs="黑体" w:eastAsia="黑体" w:hint="default"/>
          <w:w w:val="100"/>
        </w:rPr>
        <w:t> </w:t>
      </w:r>
      <w:r>
        <w:rPr>
          <w:rFonts w:ascii="宋体" w:hAnsi="宋体" w:cs="宋体" w:eastAsia="宋体" w:hint="default"/>
        </w:rPr>
        <w:t>(1).</w:t>
      </w:r>
      <w:r>
        <w:rPr>
          <w:rFonts w:ascii="黑体" w:hAnsi="黑体" w:cs="黑体" w:eastAsia="黑体" w:hint="default"/>
        </w:rPr>
        <w:t>分类列示</w:t>
      </w:r>
      <w:r>
        <w:rPr>
          <w:rFonts w:ascii="黑体" w:hAnsi="黑体" w:cs="黑体" w:eastAsia="黑体" w:hint="default"/>
          <w:b w:val="0"/>
          <w:bCs w:val="0"/>
        </w:rPr>
      </w:r>
    </w:p>
    <w:p>
      <w:pPr>
        <w:pStyle w:val="BodyText"/>
        <w:spacing w:line="240" w:lineRule="auto" w:before="15"/>
        <w:ind w:right="-7"/>
        <w:jc w:val="left"/>
      </w:pPr>
      <w:r>
        <w:rPr>
          <w:spacing w:val="-1"/>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695" w:space="5038"/>
            <w:col w:w="2557"/>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97"/>
        <w:gridCol w:w="2938"/>
        <w:gridCol w:w="2926"/>
      </w:tblGrid>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129,481,883.88</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67,638,090.49</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10,685,259.42</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10,685,259.42</w:t>
            </w: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444,650,384.91</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823,603,767.10</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584,817,528.21</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901,927,117.01</w:t>
            </w:r>
          </w:p>
        </w:tc>
      </w:tr>
    </w:tbl>
    <w:p>
      <w:pPr>
        <w:spacing w:line="240" w:lineRule="auto" w:before="2"/>
        <w:rPr>
          <w:rFonts w:ascii="宋体" w:hAnsi="宋体" w:cs="宋体" w:eastAsia="宋体" w:hint="default"/>
          <w:sz w:val="13"/>
          <w:szCs w:val="13"/>
        </w:rPr>
      </w:pPr>
    </w:p>
    <w:p>
      <w:pPr>
        <w:pStyle w:val="BodyText"/>
        <w:spacing w:line="273" w:lineRule="exact" w:before="36"/>
        <w:ind w:right="3052"/>
        <w:jc w:val="left"/>
      </w:pPr>
      <w:r>
        <w:rPr/>
        <w:t>其他说明：</w:t>
      </w:r>
    </w:p>
    <w:p>
      <w:pPr>
        <w:pStyle w:val="BodyText"/>
        <w:spacing w:line="273" w:lineRule="exact"/>
        <w:ind w:right="3052"/>
        <w:jc w:val="left"/>
      </w:pPr>
      <w:r>
        <w:rPr/>
        <w:t>□适用√不适用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40" w:lineRule="auto"/>
        <w:ind w:right="-14"/>
        <w:jc w:val="left"/>
        <w:rPr>
          <w:rFonts w:ascii="黑体" w:hAnsi="黑体" w:cs="黑体" w:eastAsia="黑体" w:hint="default"/>
          <w:b w:val="0"/>
          <w:bCs w:val="0"/>
        </w:rPr>
      </w:pPr>
      <w:r>
        <w:rPr>
          <w:rFonts w:ascii="黑体" w:hAnsi="黑体" w:cs="黑体" w:eastAsia="黑体" w:hint="default"/>
        </w:rPr>
        <w:t>应收利息</w:t>
      </w:r>
      <w:r>
        <w:rPr>
          <w:rFonts w:ascii="黑体" w:hAnsi="黑体" w:cs="黑体" w:eastAsia="黑体" w:hint="default"/>
          <w:b w:val="0"/>
          <w:bCs w:val="0"/>
        </w:rPr>
      </w:r>
    </w:p>
    <w:p>
      <w:pPr>
        <w:pStyle w:val="Heading3"/>
        <w:spacing w:line="240" w:lineRule="auto" w:before="59"/>
        <w:ind w:right="-14"/>
        <w:jc w:val="left"/>
        <w:rPr>
          <w:rFonts w:ascii="黑体" w:hAnsi="黑体" w:cs="黑体" w:eastAsia="黑体" w:hint="default"/>
          <w:b w:val="0"/>
          <w:bCs w:val="0"/>
        </w:rPr>
      </w:pPr>
      <w:r>
        <w:rPr>
          <w:rFonts w:ascii="宋体" w:hAnsi="宋体" w:cs="宋体" w:eastAsia="宋体" w:hint="default"/>
        </w:rPr>
        <w:t>(1).</w:t>
      </w:r>
      <w:r>
        <w:rPr>
          <w:rFonts w:ascii="黑体" w:hAnsi="黑体" w:cs="黑体" w:eastAsia="黑体" w:hint="default"/>
        </w:rPr>
        <w:t>应收利息分类</w:t>
      </w:r>
      <w:r>
        <w:rPr>
          <w:rFonts w:ascii="黑体" w:hAnsi="黑体" w:cs="黑体" w:eastAsia="黑体" w:hint="default"/>
          <w:b w:val="0"/>
          <w:bCs w:val="0"/>
        </w:rPr>
      </w:r>
    </w:p>
    <w:p>
      <w:pPr>
        <w:pStyle w:val="BodyText"/>
        <w:spacing w:line="240" w:lineRule="auto" w:before="56"/>
        <w:ind w:right="-14"/>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913" w:space="4820"/>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780"/>
        <w:gridCol w:w="3048"/>
        <w:gridCol w:w="3068"/>
      </w:tblGrid>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保证金及定期存款利息</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99,480,137.55</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35,878,020.34</w:t>
            </w:r>
          </w:p>
        </w:tc>
      </w:tr>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30,001,746.33</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31,760,070.15</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129,481,883.88</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67,638,090.49</w:t>
            </w:r>
          </w:p>
        </w:tc>
      </w:tr>
    </w:tbl>
    <w:p>
      <w:pPr>
        <w:spacing w:line="240" w:lineRule="auto" w:before="10"/>
        <w:rPr>
          <w:rFonts w:ascii="宋体" w:hAnsi="宋体" w:cs="宋体" w:eastAsia="宋体" w:hint="default"/>
          <w:sz w:val="17"/>
          <w:szCs w:val="17"/>
        </w:rPr>
      </w:pPr>
    </w:p>
    <w:p>
      <w:pPr>
        <w:pStyle w:val="Heading3"/>
        <w:spacing w:line="240" w:lineRule="auto"/>
        <w:ind w:right="3052"/>
        <w:jc w:val="left"/>
        <w:rPr>
          <w:rFonts w:ascii="黑体" w:hAnsi="黑体" w:cs="黑体" w:eastAsia="黑体" w:hint="default"/>
          <w:b w:val="0"/>
          <w:bCs w:val="0"/>
        </w:rPr>
      </w:pPr>
      <w:r>
        <w:rPr>
          <w:rFonts w:ascii="宋体" w:hAnsi="宋体" w:cs="宋体" w:eastAsia="宋体" w:hint="default"/>
        </w:rPr>
        <w:t>(2).</w:t>
      </w:r>
      <w:r>
        <w:rPr>
          <w:rFonts w:ascii="黑体" w:hAnsi="黑体" w:cs="黑体" w:eastAsia="黑体" w:hint="default"/>
        </w:rPr>
        <w:t>重要逾期利息</w:t>
      </w:r>
      <w:r>
        <w:rPr>
          <w:rFonts w:ascii="黑体" w:hAnsi="黑体" w:cs="黑体" w:eastAsia="黑体" w:hint="default"/>
          <w:b w:val="0"/>
          <w:bCs w:val="0"/>
        </w:rPr>
      </w:r>
    </w:p>
    <w:p>
      <w:pPr>
        <w:pStyle w:val="BodyText"/>
        <w:spacing w:line="240" w:lineRule="auto" w:before="56"/>
        <w:ind w:right="7585"/>
        <w:jc w:val="left"/>
      </w:pPr>
      <w:r>
        <w:rPr>
          <w:spacing w:val="-1"/>
        </w:rPr>
        <w:t>□适用√不适用</w:t>
      </w:r>
      <w:r>
        <w:rPr>
          <w:spacing w:val="-96"/>
        </w:rPr>
        <w:t> </w:t>
      </w:r>
      <w:r>
        <w:rPr>
          <w:spacing w:val="-96"/>
        </w:rPr>
      </w:r>
      <w:r>
        <w:rPr/>
        <w:t>其他说明：</w:t>
      </w:r>
    </w:p>
    <w:p>
      <w:pPr>
        <w:pStyle w:val="BodyText"/>
        <w:spacing w:line="272" w:lineRule="exact"/>
        <w:ind w:right="3052"/>
        <w:jc w:val="left"/>
      </w:pPr>
      <w:r>
        <w:rPr/>
        <w:t>□适用√不适用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40" w:lineRule="auto"/>
        <w:ind w:right="-10"/>
        <w:jc w:val="left"/>
        <w:rPr>
          <w:rFonts w:ascii="黑体" w:hAnsi="黑体" w:cs="黑体" w:eastAsia="黑体" w:hint="default"/>
          <w:b w:val="0"/>
          <w:bCs w:val="0"/>
        </w:rPr>
      </w:pPr>
      <w:r>
        <w:rPr>
          <w:rFonts w:ascii="黑体" w:hAnsi="黑体" w:cs="黑体" w:eastAsia="黑体" w:hint="default"/>
        </w:rPr>
        <w:t>应收股利</w:t>
      </w:r>
      <w:r>
        <w:rPr>
          <w:rFonts w:ascii="黑体" w:hAnsi="黑体" w:cs="黑体" w:eastAsia="黑体" w:hint="default"/>
          <w:b w:val="0"/>
          <w:bCs w:val="0"/>
        </w:rPr>
      </w:r>
    </w:p>
    <w:p>
      <w:pPr>
        <w:pStyle w:val="Heading3"/>
        <w:spacing w:line="240" w:lineRule="auto" w:before="58"/>
        <w:ind w:right="-10"/>
        <w:jc w:val="left"/>
        <w:rPr>
          <w:rFonts w:ascii="黑体" w:hAnsi="黑体" w:cs="黑体" w:eastAsia="黑体" w:hint="default"/>
          <w:b w:val="0"/>
          <w:bCs w:val="0"/>
        </w:rPr>
      </w:pPr>
      <w:r>
        <w:rPr>
          <w:rFonts w:ascii="宋体" w:hAnsi="宋体" w:cs="宋体" w:eastAsia="宋体" w:hint="default"/>
        </w:rPr>
        <w:t>(1).</w:t>
      </w:r>
      <w:r>
        <w:rPr>
          <w:rFonts w:ascii="黑体" w:hAnsi="黑体" w:cs="黑体" w:eastAsia="黑体" w:hint="default"/>
        </w:rPr>
        <w:t>应收股利</w:t>
      </w:r>
      <w:r>
        <w:rPr>
          <w:rFonts w:ascii="黑体" w:hAnsi="黑体" w:cs="黑体" w:eastAsia="黑体" w:hint="default"/>
          <w:b w:val="0"/>
          <w:bCs w:val="0"/>
        </w:rPr>
      </w:r>
    </w:p>
    <w:p>
      <w:pPr>
        <w:pStyle w:val="BodyText"/>
        <w:spacing w:line="240" w:lineRule="auto" w:before="56"/>
        <w:ind w:right="-10"/>
        <w:jc w:val="left"/>
      </w:pPr>
      <w:r>
        <w:rPr>
          <w:spacing w:val="-1"/>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692" w:space="5041"/>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3"/>
        <w:gridCol w:w="2432"/>
        <w:gridCol w:w="2825"/>
      </w:tblGrid>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98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项目</w:t>
            </w:r>
            <w:r>
              <w:rPr>
                <w:rFonts w:ascii="Times New Roman" w:hAnsi="Times New Roman" w:cs="Times New Roman" w:eastAsia="Times New Roman" w:hint="default"/>
                <w:sz w:val="21"/>
                <w:szCs w:val="21"/>
              </w:rPr>
              <w:t>(</w:t>
            </w:r>
            <w:r>
              <w:rPr>
                <w:rFonts w:ascii="宋体" w:hAnsi="宋体" w:cs="宋体" w:eastAsia="宋体" w:hint="default"/>
                <w:sz w:val="21"/>
                <w:szCs w:val="21"/>
              </w:rPr>
              <w:t>或被投资单位</w:t>
            </w:r>
            <w:r>
              <w:rPr>
                <w:rFonts w:ascii="Times New Roman" w:hAnsi="Times New Roman" w:cs="Times New Roman" w:eastAsia="Times New Roman" w:hint="default"/>
                <w:sz w:val="21"/>
                <w:szCs w:val="21"/>
              </w:rPr>
              <w:t>)</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广元零八一建筑勘察设计院有限公司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10,685,259.42</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10,685,259.42</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10,685,259.42</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10,685,259.42</w:t>
            </w:r>
          </w:p>
        </w:tc>
      </w:tr>
    </w:tbl>
    <w:p>
      <w:pPr>
        <w:spacing w:line="240" w:lineRule="auto" w:before="10"/>
        <w:rPr>
          <w:rFonts w:ascii="宋体" w:hAnsi="宋体" w:cs="宋体" w:eastAsia="宋体" w:hint="default"/>
          <w:sz w:val="17"/>
          <w:szCs w:val="17"/>
        </w:rPr>
      </w:pPr>
    </w:p>
    <w:p>
      <w:pPr>
        <w:pStyle w:val="Heading3"/>
        <w:spacing w:line="240" w:lineRule="auto"/>
        <w:ind w:right="3052"/>
        <w:jc w:val="left"/>
        <w:rPr>
          <w:rFonts w:ascii="黑体" w:hAnsi="黑体" w:cs="黑体" w:eastAsia="黑体" w:hint="default"/>
          <w:b w:val="0"/>
          <w:bCs w:val="0"/>
        </w:rPr>
      </w:pPr>
      <w:r>
        <w:rPr>
          <w:rFonts w:ascii="宋体" w:hAnsi="宋体" w:cs="宋体" w:eastAsia="宋体" w:hint="default"/>
        </w:rPr>
        <w:t>(2).</w:t>
      </w:r>
      <w:r>
        <w:rPr>
          <w:rFonts w:ascii="黑体" w:hAnsi="黑体" w:cs="黑体" w:eastAsia="黑体" w:hint="default"/>
        </w:rPr>
        <w:t>重要的账龄超过</w:t>
      </w:r>
      <w:r>
        <w:rPr>
          <w:rFonts w:ascii="黑体" w:hAnsi="黑体" w:cs="黑体" w:eastAsia="黑体" w:hint="default"/>
          <w:spacing w:val="-52"/>
        </w:rPr>
        <w:t> </w:t>
      </w:r>
      <w:r>
        <w:rPr>
          <w:rFonts w:ascii="黑体" w:hAnsi="黑体" w:cs="黑体" w:eastAsia="黑体" w:hint="default"/>
        </w:rPr>
        <w:t>1</w:t>
      </w:r>
      <w:r>
        <w:rPr>
          <w:rFonts w:ascii="黑体" w:hAnsi="黑体" w:cs="黑体" w:eastAsia="黑体" w:hint="default"/>
          <w:spacing w:val="-51"/>
        </w:rPr>
        <w:t> </w:t>
      </w:r>
      <w:r>
        <w:rPr>
          <w:rFonts w:ascii="黑体" w:hAnsi="黑体" w:cs="黑体" w:eastAsia="黑体" w:hint="default"/>
        </w:rPr>
        <w:t>年的应收股利</w:t>
      </w:r>
      <w:r>
        <w:rPr>
          <w:rFonts w:ascii="黑体" w:hAnsi="黑体" w:cs="黑体" w:eastAsia="黑体" w:hint="default"/>
          <w:b w:val="0"/>
          <w:bCs w:val="0"/>
        </w:rPr>
      </w:r>
    </w:p>
    <w:p>
      <w:pPr>
        <w:pStyle w:val="BodyText"/>
        <w:spacing w:line="240" w:lineRule="auto" w:before="56"/>
        <w:ind w:right="7585"/>
        <w:jc w:val="left"/>
      </w:pPr>
      <w:r>
        <w:rPr>
          <w:spacing w:val="-1"/>
        </w:rPr>
        <w:t>□适用√不适用</w:t>
      </w:r>
      <w:r>
        <w:rPr>
          <w:spacing w:val="-96"/>
        </w:rPr>
        <w:t> </w:t>
      </w:r>
      <w:r>
        <w:rPr>
          <w:spacing w:val="-96"/>
        </w:rPr>
      </w:r>
      <w:r>
        <w:rPr/>
        <w:t>其他说明：</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1258" w:right="3462"/>
        <w:jc w:val="left"/>
      </w:pPr>
      <w:r>
        <w:rPr/>
        <w:t>□适用√不适用</w:t>
      </w: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540" w:right="620"/>
        </w:sectPr>
      </w:pPr>
    </w:p>
    <w:p>
      <w:pPr>
        <w:pStyle w:val="Heading3"/>
        <w:spacing w:line="240" w:lineRule="auto"/>
        <w:ind w:left="1240" w:right="1251"/>
        <w:jc w:val="center"/>
        <w:rPr>
          <w:rFonts w:ascii="黑体" w:hAnsi="黑体" w:cs="黑体" w:eastAsia="黑体" w:hint="default"/>
          <w:b w:val="0"/>
          <w:bCs w:val="0"/>
        </w:rPr>
      </w:pPr>
      <w:r>
        <w:rPr>
          <w:rFonts w:ascii="黑体" w:hAnsi="黑体" w:cs="黑体" w:eastAsia="黑体" w:hint="default"/>
        </w:rPr>
        <w:t>其他应收款</w:t>
      </w:r>
      <w:r>
        <w:rPr>
          <w:rFonts w:ascii="黑体" w:hAnsi="黑体" w:cs="黑体" w:eastAsia="黑体" w:hint="default"/>
          <w:b w:val="0"/>
          <w:bCs w:val="0"/>
        </w:rPr>
      </w:r>
    </w:p>
    <w:p>
      <w:pPr>
        <w:pStyle w:val="Heading3"/>
        <w:spacing w:line="240" w:lineRule="auto" w:before="56"/>
        <w:ind w:left="1258" w:right="-13"/>
        <w:jc w:val="left"/>
        <w:rPr>
          <w:rFonts w:ascii="黑体" w:hAnsi="黑体" w:cs="黑体" w:eastAsia="黑体" w:hint="default"/>
          <w:b w:val="0"/>
          <w:bCs w:val="0"/>
        </w:rPr>
      </w:pPr>
      <w:r>
        <w:rPr>
          <w:rFonts w:ascii="宋体" w:hAnsi="宋体" w:cs="宋体" w:eastAsia="宋体" w:hint="default"/>
        </w:rPr>
        <w:t>(1).</w:t>
      </w:r>
      <w:r>
        <w:rPr>
          <w:rFonts w:ascii="黑体" w:hAnsi="黑体" w:cs="黑体" w:eastAsia="黑体" w:hint="default"/>
        </w:rPr>
        <w:t>其他应收款分类披露</w:t>
      </w:r>
      <w:r>
        <w:rPr>
          <w:rFonts w:ascii="黑体" w:hAnsi="黑体" w:cs="黑体" w:eastAsia="黑体" w:hint="default"/>
          <w:b w:val="0"/>
          <w:bCs w:val="0"/>
        </w:rPr>
      </w:r>
    </w:p>
    <w:p>
      <w:pPr>
        <w:pStyle w:val="BodyText"/>
        <w:spacing w:line="240" w:lineRule="auto" w:before="56"/>
        <w:ind w:left="1258" w:right="-13"/>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1258" w:right="0"/>
        <w:jc w:val="left"/>
      </w:pPr>
      <w:r>
        <w:rPr/>
        <w:t>单位：元币种：人民币</w:t>
      </w:r>
    </w:p>
    <w:p>
      <w:pPr>
        <w:spacing w:after="0" w:line="240" w:lineRule="auto"/>
        <w:jc w:val="left"/>
        <w:sectPr>
          <w:type w:val="continuous"/>
          <w:pgSz w:w="11910" w:h="16840"/>
          <w:pgMar w:top="1120" w:bottom="1380" w:left="540" w:right="620"/>
          <w:cols w:num="2" w:equalWidth="0">
            <w:col w:w="3587" w:space="3043"/>
            <w:col w:w="4120"/>
          </w:cols>
        </w:sectPr>
      </w:pPr>
    </w:p>
    <w:p>
      <w:pPr>
        <w:spacing w:line="240" w:lineRule="auto" w:before="4"/>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100"/>
        <w:gridCol w:w="1027"/>
        <w:gridCol w:w="514"/>
        <w:gridCol w:w="1191"/>
        <w:gridCol w:w="566"/>
        <w:gridCol w:w="1138"/>
        <w:gridCol w:w="1498"/>
        <w:gridCol w:w="511"/>
        <w:gridCol w:w="1330"/>
        <w:gridCol w:w="622"/>
        <w:gridCol w:w="998"/>
      </w:tblGrid>
      <w:tr>
        <w:trPr>
          <w:trHeight w:val="293" w:hRule="exact"/>
        </w:trPr>
        <w:tc>
          <w:tcPr>
            <w:tcW w:w="11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44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95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100" w:type="dxa"/>
            <w:vMerge/>
            <w:tcBorders>
              <w:left w:val="single" w:sz="4" w:space="0" w:color="000000"/>
              <w:right w:val="single" w:sz="4" w:space="0" w:color="000000"/>
            </w:tcBorders>
          </w:tcPr>
          <w:p>
            <w:pPr/>
          </w:p>
        </w:tc>
        <w:tc>
          <w:tcPr>
            <w:tcW w:w="15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4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5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72" w:lineRule="exact"/>
              <w:ind w:left="352" w:right="350"/>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20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4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9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72" w:lineRule="exact"/>
              <w:ind w:left="280" w:right="283"/>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797" w:hRule="exact"/>
        </w:trPr>
        <w:tc>
          <w:tcPr>
            <w:tcW w:w="1100" w:type="dxa"/>
            <w:vMerge/>
            <w:tcBorders>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9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6"/>
              <w:ind w:left="93" w:right="0"/>
              <w:jc w:val="left"/>
              <w:rPr>
                <w:rFonts w:ascii="Times New Roman" w:hAnsi="Times New Roman" w:cs="Times New Roman" w:eastAsia="Times New Roman" w:hint="default"/>
                <w:sz w:val="21"/>
                <w:szCs w:val="21"/>
              </w:rPr>
            </w:pPr>
            <w:r>
              <w:rPr>
                <w:rFonts w:ascii="Times New Roman"/>
                <w:sz w:val="21"/>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7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7"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4" w:lineRule="exact"/>
              <w:ind w:left="6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4"/>
              <w:ind w:left="119" w:right="0"/>
              <w:jc w:val="left"/>
              <w:rPr>
                <w:rFonts w:ascii="Times New Roman" w:hAnsi="Times New Roman" w:cs="Times New Roman" w:eastAsia="Times New Roman" w:hint="default"/>
                <w:sz w:val="21"/>
                <w:szCs w:val="21"/>
              </w:rPr>
            </w:pPr>
            <w:r>
              <w:rPr>
                <w:rFonts w:ascii="Times New Roman"/>
                <w:sz w:val="21"/>
              </w:rPr>
              <w:t>(%)</w:t>
            </w:r>
          </w:p>
        </w:tc>
        <w:tc>
          <w:tcPr>
            <w:tcW w:w="1138" w:type="dxa"/>
            <w:vMerge/>
            <w:tcBorders>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6"/>
              <w:ind w:left="93" w:right="0"/>
              <w:jc w:val="left"/>
              <w:rPr>
                <w:rFonts w:ascii="Times New Roman" w:hAnsi="Times New Roman" w:cs="Times New Roman" w:eastAsia="Times New Roman" w:hint="default"/>
                <w:sz w:val="21"/>
                <w:szCs w:val="21"/>
              </w:rPr>
            </w:pPr>
            <w:r>
              <w:rPr>
                <w:rFonts w:ascii="Times New Roman"/>
                <w:sz w:val="21"/>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44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4"/>
              <w:ind w:left="146" w:right="0"/>
              <w:jc w:val="left"/>
              <w:rPr>
                <w:rFonts w:ascii="Times New Roman" w:hAnsi="Times New Roman" w:cs="Times New Roman" w:eastAsia="Times New Roman" w:hint="default"/>
                <w:sz w:val="21"/>
                <w:szCs w:val="21"/>
              </w:rPr>
            </w:pPr>
            <w:r>
              <w:rPr>
                <w:rFonts w:ascii="Times New Roman"/>
                <w:sz w:val="21"/>
              </w:rPr>
              <w:t>(%)</w:t>
            </w:r>
          </w:p>
        </w:tc>
        <w:tc>
          <w:tcPr>
            <w:tcW w:w="998" w:type="dxa"/>
            <w:vMerge/>
            <w:tcBorders>
              <w:left w:val="single" w:sz="4" w:space="0" w:color="000000"/>
              <w:bottom w:val="single" w:sz="4" w:space="0" w:color="000000"/>
              <w:right w:val="single" w:sz="4" w:space="0" w:color="000000"/>
            </w:tcBorders>
          </w:tcPr>
          <w:p>
            <w:pPr/>
          </w:p>
        </w:tc>
      </w:tr>
      <w:tr>
        <w:trPr>
          <w:trHeight w:val="1645"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w:t>
            </w:r>
          </w:p>
          <w:p>
            <w:pPr>
              <w:pStyle w:val="TableParagraph"/>
              <w:spacing w:line="237" w:lineRule="auto" w:before="2"/>
              <w:ind w:left="26" w:right="219"/>
              <w:jc w:val="both"/>
              <w:rPr>
                <w:rFonts w:ascii="宋体" w:hAnsi="宋体" w:cs="宋体" w:eastAsia="宋体" w:hint="default"/>
                <w:sz w:val="21"/>
                <w:szCs w:val="21"/>
              </w:rPr>
            </w:pPr>
            <w:r>
              <w:rPr>
                <w:rFonts w:ascii="宋体" w:hAnsi="宋体" w:cs="宋体" w:eastAsia="宋体" w:hint="default"/>
                <w:sz w:val="21"/>
                <w:szCs w:val="21"/>
              </w:rPr>
              <w:t>重大并单</w:t>
            </w:r>
            <w:r>
              <w:rPr>
                <w:rFonts w:ascii="宋体" w:hAnsi="宋体" w:cs="宋体" w:eastAsia="宋体" w:hint="default"/>
                <w:w w:val="100"/>
                <w:sz w:val="21"/>
                <w:szCs w:val="21"/>
              </w:rPr>
              <w:t> </w:t>
            </w:r>
            <w:r>
              <w:rPr>
                <w:rFonts w:ascii="宋体" w:hAnsi="宋体" w:cs="宋体" w:eastAsia="宋体" w:hint="default"/>
                <w:sz w:val="21"/>
                <w:szCs w:val="21"/>
              </w:rPr>
              <w:t>独计提坏</w:t>
            </w:r>
            <w:r>
              <w:rPr>
                <w:rFonts w:ascii="宋体" w:hAnsi="宋体" w:cs="宋体" w:eastAsia="宋体" w:hint="default"/>
                <w:w w:val="100"/>
                <w:sz w:val="21"/>
                <w:szCs w:val="21"/>
              </w:rPr>
              <w:t> </w:t>
            </w:r>
            <w:r>
              <w:rPr>
                <w:rFonts w:ascii="宋体" w:hAnsi="宋体" w:cs="宋体" w:eastAsia="宋体" w:hint="default"/>
                <w:sz w:val="21"/>
                <w:szCs w:val="21"/>
              </w:rPr>
              <w:t>账准备的</w:t>
            </w:r>
            <w:r>
              <w:rPr>
                <w:rFonts w:ascii="宋体" w:hAnsi="宋体" w:cs="宋体" w:eastAsia="宋体" w:hint="default"/>
                <w:w w:val="100"/>
                <w:sz w:val="21"/>
                <w:szCs w:val="21"/>
              </w:rPr>
              <w:t> </w:t>
            </w:r>
            <w:r>
              <w:rPr>
                <w:rFonts w:ascii="宋体" w:hAnsi="宋体" w:cs="宋体" w:eastAsia="宋体" w:hint="default"/>
                <w:sz w:val="21"/>
                <w:szCs w:val="21"/>
              </w:rPr>
              <w:t>其他应收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027"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按信用风</w:t>
            </w:r>
          </w:p>
          <w:p>
            <w:pPr>
              <w:pStyle w:val="TableParagraph"/>
              <w:spacing w:line="237" w:lineRule="auto" w:before="2"/>
              <w:ind w:left="26" w:right="219"/>
              <w:jc w:val="both"/>
              <w:rPr>
                <w:rFonts w:ascii="宋体" w:hAnsi="宋体" w:cs="宋体" w:eastAsia="宋体" w:hint="default"/>
                <w:sz w:val="21"/>
                <w:szCs w:val="21"/>
              </w:rPr>
            </w:pPr>
            <w:r>
              <w:rPr>
                <w:rFonts w:ascii="宋体" w:hAnsi="宋体" w:cs="宋体" w:eastAsia="宋体" w:hint="default"/>
                <w:sz w:val="21"/>
                <w:szCs w:val="21"/>
              </w:rPr>
              <w:t>险特征组</w:t>
            </w:r>
            <w:r>
              <w:rPr>
                <w:rFonts w:ascii="宋体" w:hAnsi="宋体" w:cs="宋体" w:eastAsia="宋体" w:hint="default"/>
                <w:w w:val="100"/>
                <w:sz w:val="21"/>
                <w:szCs w:val="21"/>
              </w:rPr>
              <w:t> </w:t>
            </w:r>
            <w:r>
              <w:rPr>
                <w:rFonts w:ascii="宋体" w:hAnsi="宋体" w:cs="宋体" w:eastAsia="宋体" w:hint="default"/>
                <w:sz w:val="21"/>
                <w:szCs w:val="21"/>
              </w:rPr>
              <w:t>合计提坏</w:t>
            </w:r>
            <w:r>
              <w:rPr>
                <w:rFonts w:ascii="宋体" w:hAnsi="宋体" w:cs="宋体" w:eastAsia="宋体" w:hint="default"/>
                <w:w w:val="100"/>
                <w:sz w:val="21"/>
                <w:szCs w:val="21"/>
              </w:rPr>
              <w:t> </w:t>
            </w:r>
            <w:r>
              <w:rPr>
                <w:rFonts w:ascii="宋体" w:hAnsi="宋体" w:cs="宋体" w:eastAsia="宋体" w:hint="default"/>
                <w:sz w:val="21"/>
                <w:szCs w:val="21"/>
              </w:rPr>
              <w:t>账准备的</w:t>
            </w:r>
            <w:r>
              <w:rPr>
                <w:rFonts w:ascii="宋体" w:hAnsi="宋体" w:cs="宋体" w:eastAsia="宋体" w:hint="default"/>
                <w:w w:val="100"/>
                <w:sz w:val="21"/>
                <w:szCs w:val="21"/>
              </w:rPr>
              <w:t> </w:t>
            </w:r>
            <w:r>
              <w:rPr>
                <w:rFonts w:ascii="宋体" w:hAnsi="宋体" w:cs="宋体" w:eastAsia="宋体" w:hint="default"/>
                <w:sz w:val="21"/>
                <w:szCs w:val="21"/>
              </w:rPr>
              <w:t>其他应收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4"/>
                <w:sz w:val="18"/>
              </w:rPr>
              <w:t>487,635,948.84</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93.72</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4"/>
                <w:sz w:val="18"/>
              </w:rPr>
              <w:t>42,985,563.93</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8"/>
              <w:jc w:val="right"/>
              <w:rPr>
                <w:rFonts w:ascii="Times New Roman" w:hAnsi="Times New Roman" w:cs="Times New Roman" w:eastAsia="Times New Roman" w:hint="default"/>
                <w:sz w:val="18"/>
                <w:szCs w:val="18"/>
              </w:rPr>
            </w:pPr>
            <w:r>
              <w:rPr>
                <w:rFonts w:ascii="Times New Roman"/>
                <w:spacing w:val="-14"/>
                <w:sz w:val="18"/>
              </w:rPr>
              <w:t>444,650,384.91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4"/>
                <w:sz w:val="18"/>
              </w:rPr>
              <w:t>854,333,755.59</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2"/>
                <w:sz w:val="18"/>
              </w:rPr>
              <w:t>96.29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pacing w:val="-14"/>
                <w:sz w:val="18"/>
              </w:rPr>
              <w:t>30,729,988.49</w:t>
            </w:r>
          </w:p>
        </w:tc>
        <w:tc>
          <w:tcPr>
            <w:tcW w:w="622"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11"/>
              <w:jc w:val="right"/>
              <w:rPr>
                <w:rFonts w:ascii="Times New Roman" w:hAnsi="Times New Roman" w:cs="Times New Roman" w:eastAsia="Times New Roman" w:hint="default"/>
                <w:sz w:val="18"/>
                <w:szCs w:val="18"/>
              </w:rPr>
            </w:pPr>
            <w:r>
              <w:rPr>
                <w:rFonts w:ascii="Times New Roman"/>
                <w:spacing w:val="-14"/>
                <w:sz w:val="18"/>
              </w:rPr>
              <w:t>823,603,767.10</w:t>
            </w:r>
          </w:p>
        </w:tc>
      </w:tr>
      <w:tr>
        <w:trPr>
          <w:trHeight w:val="1644"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w:t>
            </w:r>
          </w:p>
          <w:p>
            <w:pPr>
              <w:pStyle w:val="TableParagraph"/>
              <w:spacing w:line="237" w:lineRule="auto" w:before="2"/>
              <w:ind w:left="26" w:right="219"/>
              <w:jc w:val="both"/>
              <w:rPr>
                <w:rFonts w:ascii="宋体" w:hAnsi="宋体" w:cs="宋体" w:eastAsia="宋体" w:hint="default"/>
                <w:sz w:val="21"/>
                <w:szCs w:val="21"/>
              </w:rPr>
            </w:pPr>
            <w:r>
              <w:rPr>
                <w:rFonts w:ascii="宋体" w:hAnsi="宋体" w:cs="宋体" w:eastAsia="宋体" w:hint="default"/>
                <w:sz w:val="21"/>
                <w:szCs w:val="21"/>
              </w:rPr>
              <w:t>不重大但</w:t>
            </w:r>
            <w:r>
              <w:rPr>
                <w:rFonts w:ascii="宋体" w:hAnsi="宋体" w:cs="宋体" w:eastAsia="宋体" w:hint="default"/>
                <w:w w:val="100"/>
                <w:sz w:val="21"/>
                <w:szCs w:val="21"/>
              </w:rPr>
              <w:t> </w:t>
            </w:r>
            <w:r>
              <w:rPr>
                <w:rFonts w:ascii="宋体" w:hAnsi="宋体" w:cs="宋体" w:eastAsia="宋体" w:hint="default"/>
                <w:sz w:val="21"/>
                <w:szCs w:val="21"/>
              </w:rPr>
              <w:t>单独计提</w:t>
            </w:r>
            <w:r>
              <w:rPr>
                <w:rFonts w:ascii="宋体" w:hAnsi="宋体" w:cs="宋体" w:eastAsia="宋体" w:hint="default"/>
                <w:w w:val="100"/>
                <w:sz w:val="21"/>
                <w:szCs w:val="21"/>
              </w:rPr>
              <w:t> </w:t>
            </w: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的其他应</w:t>
            </w:r>
            <w:r>
              <w:rPr>
                <w:rFonts w:ascii="宋体" w:hAnsi="宋体" w:cs="宋体" w:eastAsia="宋体" w:hint="default"/>
                <w:w w:val="100"/>
                <w:sz w:val="21"/>
                <w:szCs w:val="21"/>
              </w:rPr>
              <w:t> </w:t>
            </w:r>
            <w:r>
              <w:rPr>
                <w:rFonts w:ascii="宋体" w:hAnsi="宋体" w:cs="宋体" w:eastAsia="宋体" w:hint="default"/>
                <w:sz w:val="21"/>
                <w:szCs w:val="21"/>
              </w:rPr>
              <w:t>收款</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4"/>
                <w:sz w:val="18"/>
              </w:rPr>
              <w:t>32,695,066.00</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1"/>
                <w:sz w:val="18"/>
              </w:rPr>
              <w:t>6.28</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4"/>
                <w:sz w:val="18"/>
              </w:rPr>
              <w:t>32,695,066.00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100.00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4"/>
                <w:sz w:val="18"/>
              </w:rPr>
              <w:t>32,905,573.19</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1"/>
                <w:sz w:val="18"/>
              </w:rPr>
              <w:t>3.71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pacing w:val="-14"/>
                <w:sz w:val="18"/>
              </w:rPr>
              <w:t>32,905,573.19</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2"/>
                <w:sz w:val="18"/>
              </w:rPr>
              <w:t>100.00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r>
        <w:trPr>
          <w:trHeight w:val="283" w:hRule="exact"/>
        </w:trPr>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8"/>
              <w:jc w:val="right"/>
              <w:rPr>
                <w:rFonts w:ascii="Times New Roman" w:hAnsi="Times New Roman" w:cs="Times New Roman" w:eastAsia="Times New Roman" w:hint="default"/>
                <w:sz w:val="18"/>
                <w:szCs w:val="18"/>
              </w:rPr>
            </w:pPr>
            <w:r>
              <w:rPr>
                <w:rFonts w:ascii="Times New Roman"/>
                <w:b/>
                <w:spacing w:val="-14"/>
                <w:sz w:val="18"/>
              </w:rPr>
              <w:t>520,331,014.84</w:t>
            </w:r>
            <w:r>
              <w:rPr>
                <w:rFonts w:ascii="Times New Roman"/>
                <w:spacing w:val="-14"/>
                <w:sz w:val="18"/>
              </w:rPr>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
              <w:jc w:val="right"/>
              <w:rPr>
                <w:rFonts w:ascii="Times New Roman" w:hAnsi="Times New Roman" w:cs="Times New Roman" w:eastAsia="Times New Roman" w:hint="default"/>
                <w:sz w:val="18"/>
                <w:szCs w:val="18"/>
              </w:rPr>
            </w:pPr>
            <w:r>
              <w:rPr>
                <w:rFonts w:ascii="Times New Roman"/>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
              <w:jc w:val="right"/>
              <w:rPr>
                <w:rFonts w:ascii="Times New Roman" w:hAnsi="Times New Roman" w:cs="Times New Roman" w:eastAsia="Times New Roman" w:hint="default"/>
                <w:sz w:val="18"/>
                <w:szCs w:val="18"/>
              </w:rPr>
            </w:pPr>
            <w:r>
              <w:rPr>
                <w:rFonts w:ascii="Times New Roman"/>
                <w:b/>
                <w:spacing w:val="-14"/>
                <w:sz w:val="18"/>
              </w:rPr>
              <w:t>75,680,629.93</w:t>
            </w:r>
            <w:r>
              <w:rPr>
                <w:rFonts w:ascii="Times New Roman"/>
                <w:spacing w:val="-14"/>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
              <w:jc w:val="right"/>
              <w:rPr>
                <w:rFonts w:ascii="Times New Roman" w:hAnsi="Times New Roman" w:cs="Times New Roman" w:eastAsia="Times New Roman" w:hint="default"/>
                <w:sz w:val="18"/>
                <w:szCs w:val="18"/>
              </w:rPr>
            </w:pPr>
            <w:r>
              <w:rPr>
                <w:rFonts w:ascii="Times New Roman"/>
                <w:sz w:val="18"/>
              </w:rPr>
              <w:t>/</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8"/>
              <w:jc w:val="right"/>
              <w:rPr>
                <w:rFonts w:ascii="Times New Roman" w:hAnsi="Times New Roman" w:cs="Times New Roman" w:eastAsia="Times New Roman" w:hint="default"/>
                <w:sz w:val="18"/>
                <w:szCs w:val="18"/>
              </w:rPr>
            </w:pPr>
            <w:r>
              <w:rPr>
                <w:rFonts w:ascii="Times New Roman"/>
                <w:b/>
                <w:spacing w:val="-14"/>
                <w:sz w:val="18"/>
              </w:rPr>
              <w:t>444,650,384.91</w:t>
            </w:r>
            <w:r>
              <w:rPr>
                <w:rFonts w:ascii="Times New Roman"/>
                <w:spacing w:val="-14"/>
                <w:sz w:val="18"/>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8"/>
              <w:jc w:val="right"/>
              <w:rPr>
                <w:rFonts w:ascii="Times New Roman" w:hAnsi="Times New Roman" w:cs="Times New Roman" w:eastAsia="Times New Roman" w:hint="default"/>
                <w:sz w:val="18"/>
                <w:szCs w:val="18"/>
              </w:rPr>
            </w:pPr>
            <w:r>
              <w:rPr>
                <w:rFonts w:ascii="Times New Roman"/>
                <w:b/>
                <w:spacing w:val="-14"/>
                <w:sz w:val="18"/>
              </w:rPr>
              <w:t>887,239,328.78</w:t>
            </w:r>
            <w:r>
              <w:rPr>
                <w:rFonts w:ascii="Times New Roman"/>
                <w:spacing w:val="-14"/>
                <w:sz w:val="18"/>
              </w:rPr>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
              <w:jc w:val="right"/>
              <w:rPr>
                <w:rFonts w:ascii="Times New Roman" w:hAnsi="Times New Roman" w:cs="Times New Roman" w:eastAsia="Times New Roman" w:hint="default"/>
                <w:sz w:val="18"/>
                <w:szCs w:val="18"/>
              </w:rPr>
            </w:pPr>
            <w:r>
              <w:rPr>
                <w:rFonts w:ascii="Times New Roman"/>
                <w:sz w:val="18"/>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41" w:right="0"/>
              <w:jc w:val="left"/>
              <w:rPr>
                <w:rFonts w:ascii="Times New Roman" w:hAnsi="Times New Roman" w:cs="Times New Roman" w:eastAsia="Times New Roman" w:hint="default"/>
                <w:sz w:val="18"/>
                <w:szCs w:val="18"/>
              </w:rPr>
            </w:pPr>
            <w:r>
              <w:rPr>
                <w:rFonts w:ascii="Times New Roman"/>
                <w:b/>
                <w:spacing w:val="-14"/>
                <w:sz w:val="18"/>
              </w:rPr>
              <w:t>63,635,561.68</w:t>
            </w:r>
            <w:r>
              <w:rPr>
                <w:rFonts w:ascii="Times New Roman"/>
                <w:spacing w:val="-14"/>
                <w:sz w:val="18"/>
              </w:rPr>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Times New Roman" w:hAnsi="Times New Roman" w:cs="Times New Roman" w:eastAsia="Times New Roman" w:hint="default"/>
                <w:sz w:val="18"/>
                <w:szCs w:val="18"/>
              </w:rPr>
            </w:pPr>
            <w:r>
              <w:rPr>
                <w:rFonts w:ascii="Times New Roman"/>
                <w:sz w:val="18"/>
              </w:rPr>
              <w:t>/</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1"/>
              <w:jc w:val="right"/>
              <w:rPr>
                <w:rFonts w:ascii="Times New Roman" w:hAnsi="Times New Roman" w:cs="Times New Roman" w:eastAsia="Times New Roman" w:hint="default"/>
                <w:sz w:val="18"/>
                <w:szCs w:val="18"/>
              </w:rPr>
            </w:pPr>
            <w:r>
              <w:rPr>
                <w:rFonts w:ascii="Times New Roman"/>
                <w:b/>
                <w:spacing w:val="-14"/>
                <w:sz w:val="18"/>
              </w:rPr>
              <w:t>823,603,767.10</w:t>
            </w:r>
            <w:r>
              <w:rPr>
                <w:rFonts w:ascii="Times New Roman"/>
                <w:spacing w:val="-14"/>
                <w:sz w:val="18"/>
              </w:rPr>
            </w:r>
          </w:p>
        </w:tc>
      </w:tr>
    </w:tbl>
    <w:p>
      <w:pPr>
        <w:spacing w:line="240" w:lineRule="auto" w:before="13"/>
        <w:rPr>
          <w:rFonts w:ascii="宋体" w:hAnsi="宋体" w:cs="宋体" w:eastAsia="宋体" w:hint="default"/>
          <w:sz w:val="12"/>
          <w:szCs w:val="12"/>
        </w:rPr>
      </w:pPr>
    </w:p>
    <w:p>
      <w:pPr>
        <w:pStyle w:val="BodyText"/>
        <w:spacing w:line="274" w:lineRule="exact" w:before="36"/>
        <w:ind w:left="1258" w:right="3462"/>
        <w:jc w:val="left"/>
      </w:pPr>
      <w:r>
        <w:rPr/>
        <w:t>期末单项金额重大并单项计提坏账准备的其他应收款</w:t>
      </w:r>
    </w:p>
    <w:p>
      <w:pPr>
        <w:pStyle w:val="BodyText"/>
        <w:spacing w:line="272" w:lineRule="exact" w:before="27"/>
        <w:ind w:left="1258" w:right="3462"/>
        <w:jc w:val="left"/>
      </w:pPr>
      <w:r>
        <w:rPr/>
        <w:t>□适用√不适用</w:t>
      </w:r>
      <w:r>
        <w:rPr>
          <w:spacing w:val="-103"/>
        </w:rPr>
        <w:t> </w:t>
      </w:r>
      <w:r>
        <w:rPr>
          <w:spacing w:val="-103"/>
        </w:rPr>
      </w:r>
      <w:r>
        <w:rPr>
          <w:spacing w:val="-2"/>
        </w:rPr>
        <w:t>组合中，按账龄分析法计提坏账准备的其他应收款</w:t>
      </w:r>
    </w:p>
    <w:p>
      <w:pPr>
        <w:pStyle w:val="BodyText"/>
        <w:spacing w:line="249" w:lineRule="exact"/>
        <w:ind w:left="1258" w:right="3462"/>
        <w:jc w:val="left"/>
      </w:pPr>
      <w:r>
        <w:rPr/>
        <w:t>√适用□不适用</w:t>
      </w:r>
    </w:p>
    <w:p>
      <w:pPr>
        <w:pStyle w:val="BodyText"/>
        <w:spacing w:line="314" w:lineRule="auto" w:before="73"/>
        <w:ind w:left="1258" w:right="111" w:firstLine="419"/>
        <w:jc w:val="left"/>
      </w:pPr>
      <w:r>
        <w:rPr>
          <w:spacing w:val="-1"/>
        </w:rPr>
        <w:t>①除员工备用金借款、投资借款、关联方往来款项、废弃电器电子产品处理补贴款以外的款</w:t>
      </w:r>
      <w:r>
        <w:rPr>
          <w:w w:val="100"/>
        </w:rPr>
        <w:t> </w:t>
      </w:r>
      <w:r>
        <w:rPr/>
        <w:t>项（</w:t>
      </w:r>
      <w:r>
        <w:rPr>
          <w:rFonts w:ascii="Times New Roman" w:hAnsi="Times New Roman" w:cs="Times New Roman" w:eastAsia="Times New Roman" w:hint="default"/>
        </w:rPr>
        <w:t>IT</w:t>
      </w:r>
      <w:r>
        <w:rPr>
          <w:rFonts w:ascii="Times New Roman" w:hAnsi="Times New Roman" w:cs="Times New Roman" w:eastAsia="Times New Roman" w:hint="default"/>
          <w:spacing w:val="-4"/>
        </w:rPr>
        <w:t> </w:t>
      </w:r>
      <w:r>
        <w:rPr/>
        <w:t>综合服务业务、压缩机业务、机顶盒业务除外）</w:t>
      </w:r>
    </w:p>
    <w:p>
      <w:pPr>
        <w:spacing w:line="240" w:lineRule="auto" w:before="8"/>
        <w:rPr>
          <w:rFonts w:ascii="宋体" w:hAnsi="宋体" w:cs="宋体" w:eastAsia="宋体" w:hint="default"/>
          <w:sz w:val="21"/>
          <w:szCs w:val="21"/>
        </w:rPr>
      </w:pPr>
    </w:p>
    <w:p>
      <w:pPr>
        <w:pStyle w:val="BodyText"/>
        <w:spacing w:line="240" w:lineRule="auto"/>
        <w:ind w:left="0" w:right="650"/>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970" w:type="dxa"/>
        <w:tblLayout w:type="fixed"/>
        <w:tblCellMar>
          <w:top w:w="0" w:type="dxa"/>
          <w:left w:w="0" w:type="dxa"/>
          <w:bottom w:w="0" w:type="dxa"/>
          <w:right w:w="0" w:type="dxa"/>
        </w:tblCellMar>
        <w:tblLook w:val="01E0"/>
      </w:tblPr>
      <w:tblGrid>
        <w:gridCol w:w="998"/>
        <w:gridCol w:w="1558"/>
        <w:gridCol w:w="708"/>
        <w:gridCol w:w="1555"/>
        <w:gridCol w:w="1702"/>
        <w:gridCol w:w="710"/>
        <w:gridCol w:w="1700"/>
      </w:tblGrid>
      <w:tr>
        <w:trPr>
          <w:trHeight w:val="283" w:hRule="exact"/>
        </w:trPr>
        <w:tc>
          <w:tcPr>
            <w:tcW w:w="9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38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099" w:hRule="exact"/>
        </w:trPr>
        <w:tc>
          <w:tcPr>
            <w:tcW w:w="998"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80"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p>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80" w:lineRule="exact"/>
              <w:ind w:left="3"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p>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4"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年以内</w:t>
            </w:r>
          </w:p>
          <w:p>
            <w:pPr>
              <w:pStyle w:val="TableParagraph"/>
              <w:spacing w:line="266" w:lineRule="exact"/>
              <w:ind w:left="107"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Times New Roman" w:hAnsi="Times New Roman" w:cs="Times New Roman" w:eastAsia="Times New Roman" w:hint="default"/>
                <w:sz w:val="21"/>
                <w:szCs w:val="21"/>
              </w:rPr>
            </w:pPr>
            <w:r>
              <w:rPr>
                <w:rFonts w:ascii="Times New Roman"/>
                <w:spacing w:val="-15"/>
                <w:sz w:val="21"/>
              </w:rPr>
              <w:t>180,085,978.92</w:t>
            </w:r>
            <w:r>
              <w:rPr>
                <w:rFonts w:ascii="Times New Roman"/>
                <w:sz w:val="21"/>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5"/>
              <w:jc w:val="right"/>
              <w:rPr>
                <w:rFonts w:ascii="Times New Roman" w:hAnsi="Times New Roman" w:cs="Times New Roman" w:eastAsia="Times New Roman" w:hint="default"/>
                <w:sz w:val="21"/>
                <w:szCs w:val="21"/>
              </w:rPr>
            </w:pPr>
            <w:r>
              <w:rPr>
                <w:rFonts w:ascii="Times New Roman"/>
                <w:w w:val="100"/>
                <w:sz w:val="21"/>
              </w:rPr>
              <w:t>5</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5"/>
                <w:sz w:val="21"/>
              </w:rPr>
              <w:t>9,004,298.95</w:t>
            </w:r>
            <w:r>
              <w:rPr>
                <w:rFonts w:ascii="Times New Roman"/>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7"/>
              <w:jc w:val="right"/>
              <w:rPr>
                <w:rFonts w:ascii="Times New Roman" w:hAnsi="Times New Roman" w:cs="Times New Roman" w:eastAsia="Times New Roman" w:hint="default"/>
                <w:sz w:val="21"/>
                <w:szCs w:val="21"/>
              </w:rPr>
            </w:pPr>
            <w:r>
              <w:rPr>
                <w:rFonts w:ascii="Times New Roman"/>
                <w:spacing w:val="-15"/>
                <w:sz w:val="21"/>
              </w:rPr>
              <w:t>145,991,449.42</w:t>
            </w:r>
            <w:r>
              <w:rPr>
                <w:rFonts w:ascii="Times New Roman"/>
                <w:sz w:val="21"/>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1"/>
              <w:jc w:val="right"/>
              <w:rPr>
                <w:rFonts w:ascii="Times New Roman" w:hAnsi="Times New Roman" w:cs="Times New Roman" w:eastAsia="Times New Roman" w:hint="default"/>
                <w:sz w:val="21"/>
                <w:szCs w:val="21"/>
              </w:rPr>
            </w:pPr>
            <w:r>
              <w:rPr>
                <w:rFonts w:ascii="Times New Roman"/>
                <w:w w:val="100"/>
                <w:sz w:val="21"/>
              </w:rPr>
              <w:t>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7"/>
              <w:jc w:val="right"/>
              <w:rPr>
                <w:rFonts w:ascii="Times New Roman" w:hAnsi="Times New Roman" w:cs="Times New Roman" w:eastAsia="Times New Roman" w:hint="default"/>
                <w:sz w:val="21"/>
                <w:szCs w:val="21"/>
              </w:rPr>
            </w:pPr>
            <w:r>
              <w:rPr>
                <w:rFonts w:ascii="Times New Roman"/>
                <w:spacing w:val="-15"/>
                <w:sz w:val="21"/>
              </w:rPr>
              <w:t>7,299,572.47</w:t>
            </w:r>
            <w:r>
              <w:rPr>
                <w:rFonts w:ascii="Times New Roman"/>
                <w:sz w:val="21"/>
              </w:rPr>
            </w:r>
          </w:p>
        </w:tc>
      </w:tr>
      <w:tr>
        <w:trPr>
          <w:trHeight w:val="284"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至</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5"/>
                <w:sz w:val="21"/>
              </w:rPr>
              <w:t>17,196,677.32</w:t>
            </w:r>
            <w:r>
              <w:rPr>
                <w:rFonts w:ascii="Times New Roman"/>
                <w:sz w:val="21"/>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5"/>
                <w:sz w:val="21"/>
              </w:rPr>
              <w:t>15</w:t>
            </w:r>
            <w:r>
              <w:rPr>
                <w:rFonts w:ascii="Times New Roman"/>
                <w:sz w:val="21"/>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5"/>
                <w:sz w:val="21"/>
              </w:rPr>
              <w:t>2,579,501.60</w:t>
            </w:r>
            <w:r>
              <w:rPr>
                <w:rFonts w:ascii="Times New Roman"/>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pacing w:val="-15"/>
                <w:sz w:val="21"/>
              </w:rPr>
              <w:t>60,994,765.47</w:t>
            </w:r>
            <w:r>
              <w:rPr>
                <w:rFonts w:ascii="Times New Roman"/>
                <w:sz w:val="21"/>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pacing w:val="-15"/>
                <w:sz w:val="21"/>
              </w:rPr>
              <w:t>15</w:t>
            </w:r>
            <w:r>
              <w:rPr>
                <w:rFonts w:ascii="Times New Roman"/>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pacing w:val="-15"/>
                <w:sz w:val="21"/>
              </w:rPr>
              <w:t>9,149,214.82</w:t>
            </w:r>
            <w:r>
              <w:rPr>
                <w:rFonts w:ascii="Times New Roman"/>
                <w:sz w:val="21"/>
              </w:rPr>
            </w:r>
          </w:p>
        </w:tc>
      </w:tr>
      <w:tr>
        <w:trPr>
          <w:trHeight w:val="283"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至</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5"/>
                <w:sz w:val="21"/>
              </w:rPr>
              <w:t>40,966,730.35</w:t>
            </w:r>
            <w:r>
              <w:rPr>
                <w:rFonts w:ascii="Times New Roman"/>
                <w:sz w:val="21"/>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5"/>
                <w:sz w:val="21"/>
              </w:rPr>
              <w:t>35</w:t>
            </w:r>
            <w:r>
              <w:rPr>
                <w:rFonts w:ascii="Times New Roman"/>
                <w:sz w:val="21"/>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5"/>
                <w:sz w:val="21"/>
              </w:rPr>
              <w:t>14,338,355.62</w:t>
            </w:r>
            <w:r>
              <w:rPr>
                <w:rFonts w:ascii="Times New Roman"/>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pacing w:val="-15"/>
                <w:sz w:val="21"/>
              </w:rPr>
              <w:t>6,621,216.15</w:t>
            </w:r>
            <w:r>
              <w:rPr>
                <w:rFonts w:ascii="Times New Roman"/>
                <w:sz w:val="21"/>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pacing w:val="-15"/>
                <w:sz w:val="21"/>
              </w:rPr>
              <w:t>35</w:t>
            </w:r>
            <w:r>
              <w:rPr>
                <w:rFonts w:ascii="Times New Roman"/>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pacing w:val="-15"/>
                <w:sz w:val="21"/>
              </w:rPr>
              <w:t>2,317,425.65</w:t>
            </w:r>
            <w:r>
              <w:rPr>
                <w:rFonts w:ascii="Times New Roman"/>
                <w:sz w:val="21"/>
              </w:rPr>
            </w:r>
          </w:p>
        </w:tc>
      </w:tr>
      <w:tr>
        <w:trPr>
          <w:trHeight w:val="281"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至</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5"/>
                <w:sz w:val="21"/>
              </w:rPr>
              <w:t>4,416,321.51</w:t>
            </w:r>
            <w:r>
              <w:rPr>
                <w:rFonts w:ascii="Times New Roman"/>
                <w:sz w:val="21"/>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5"/>
                <w:sz w:val="21"/>
              </w:rPr>
              <w:t>55</w:t>
            </w:r>
            <w:r>
              <w:rPr>
                <w:rFonts w:ascii="Times New Roman"/>
                <w:sz w:val="21"/>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5"/>
                <w:sz w:val="21"/>
              </w:rPr>
              <w:t>2,428,976.83</w:t>
            </w:r>
            <w:r>
              <w:rPr>
                <w:rFonts w:ascii="Times New Roman"/>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pacing w:val="-15"/>
                <w:sz w:val="21"/>
              </w:rPr>
              <w:t>7,866,879.83</w:t>
            </w:r>
            <w:r>
              <w:rPr>
                <w:rFonts w:ascii="Times New Roman"/>
                <w:sz w:val="21"/>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pacing w:val="-15"/>
                <w:sz w:val="21"/>
              </w:rPr>
              <w:t>55</w:t>
            </w:r>
            <w:r>
              <w:rPr>
                <w:rFonts w:ascii="Times New Roman"/>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pacing w:val="-15"/>
                <w:sz w:val="21"/>
              </w:rPr>
              <w:t>4,326,783.91</w:t>
            </w:r>
            <w:r>
              <w:rPr>
                <w:rFonts w:ascii="Times New Roman"/>
                <w:sz w:val="21"/>
              </w:rPr>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540" w:right="6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998"/>
        <w:gridCol w:w="1558"/>
        <w:gridCol w:w="708"/>
        <w:gridCol w:w="1555"/>
        <w:gridCol w:w="1702"/>
        <w:gridCol w:w="710"/>
        <w:gridCol w:w="1700"/>
      </w:tblGrid>
      <w:tr>
        <w:trPr>
          <w:trHeight w:val="284"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至</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4"/>
              <w:jc w:val="right"/>
              <w:rPr>
                <w:rFonts w:ascii="Times New Roman" w:hAnsi="Times New Roman" w:cs="Times New Roman" w:eastAsia="Times New Roman" w:hint="default"/>
                <w:sz w:val="21"/>
                <w:szCs w:val="21"/>
              </w:rPr>
            </w:pPr>
            <w:r>
              <w:rPr>
                <w:rFonts w:ascii="Times New Roman"/>
                <w:spacing w:val="-15"/>
                <w:sz w:val="21"/>
              </w:rPr>
              <w:t>6,847,686.53</w:t>
            </w:r>
            <w:r>
              <w:rPr>
                <w:rFonts w:ascii="Times New Roman"/>
                <w:sz w:val="21"/>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8"/>
              <w:jc w:val="right"/>
              <w:rPr>
                <w:rFonts w:ascii="Times New Roman" w:hAnsi="Times New Roman" w:cs="Times New Roman" w:eastAsia="Times New Roman" w:hint="default"/>
                <w:sz w:val="21"/>
                <w:szCs w:val="21"/>
              </w:rPr>
            </w:pPr>
            <w:r>
              <w:rPr>
                <w:rFonts w:ascii="Times New Roman"/>
                <w:spacing w:val="-15"/>
                <w:sz w:val="21"/>
              </w:rPr>
              <w:t>85</w:t>
            </w:r>
            <w:r>
              <w:rPr>
                <w:rFonts w:ascii="Times New Roman"/>
                <w:sz w:val="21"/>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pacing w:val="-15"/>
                <w:sz w:val="21"/>
              </w:rPr>
              <w:t>5,820,533.55</w:t>
            </w:r>
            <w:r>
              <w:rPr>
                <w:rFonts w:ascii="Times New Roman"/>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7"/>
              <w:jc w:val="right"/>
              <w:rPr>
                <w:rFonts w:ascii="Times New Roman" w:hAnsi="Times New Roman" w:cs="Times New Roman" w:eastAsia="Times New Roman" w:hint="default"/>
                <w:sz w:val="21"/>
                <w:szCs w:val="21"/>
              </w:rPr>
            </w:pPr>
            <w:r>
              <w:rPr>
                <w:rFonts w:ascii="Times New Roman"/>
                <w:spacing w:val="-15"/>
                <w:sz w:val="21"/>
              </w:rPr>
              <w:t>874,713.14</w:t>
            </w:r>
            <w:r>
              <w:rPr>
                <w:rFonts w:ascii="Times New Roman"/>
                <w:sz w:val="21"/>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7"/>
              <w:jc w:val="right"/>
              <w:rPr>
                <w:rFonts w:ascii="Times New Roman" w:hAnsi="Times New Roman" w:cs="Times New Roman" w:eastAsia="Times New Roman" w:hint="default"/>
                <w:sz w:val="21"/>
                <w:szCs w:val="21"/>
              </w:rPr>
            </w:pPr>
            <w:r>
              <w:rPr>
                <w:rFonts w:ascii="Times New Roman"/>
                <w:spacing w:val="-15"/>
                <w:sz w:val="21"/>
              </w:rPr>
              <w:t>85</w:t>
            </w:r>
            <w:r>
              <w:rPr>
                <w:rFonts w:ascii="Times New Roman"/>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7"/>
              <w:jc w:val="right"/>
              <w:rPr>
                <w:rFonts w:ascii="Times New Roman" w:hAnsi="Times New Roman" w:cs="Times New Roman" w:eastAsia="Times New Roman" w:hint="default"/>
                <w:sz w:val="21"/>
                <w:szCs w:val="21"/>
              </w:rPr>
            </w:pPr>
            <w:r>
              <w:rPr>
                <w:rFonts w:ascii="Times New Roman"/>
                <w:spacing w:val="-15"/>
                <w:sz w:val="21"/>
              </w:rPr>
              <w:t>743,506.17</w:t>
            </w:r>
            <w:r>
              <w:rPr>
                <w:rFonts w:ascii="Times New Roman"/>
                <w:sz w:val="21"/>
              </w:rPr>
            </w:r>
          </w:p>
        </w:tc>
      </w:tr>
      <w:tr>
        <w:trPr>
          <w:trHeight w:val="283"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年以上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5"/>
                <w:sz w:val="21"/>
              </w:rPr>
              <w:t>4,053,071.00</w:t>
            </w:r>
            <w:r>
              <w:rPr>
                <w:rFonts w:ascii="Times New Roman"/>
                <w:sz w:val="21"/>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5"/>
                <w:sz w:val="21"/>
              </w:rPr>
              <w:t>100</w:t>
            </w:r>
            <w:r>
              <w:rPr>
                <w:rFonts w:ascii="Times New Roman"/>
                <w:sz w:val="21"/>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5"/>
                <w:sz w:val="21"/>
              </w:rPr>
              <w:t>4,053,071.00</w:t>
            </w:r>
            <w:r>
              <w:rPr>
                <w:rFonts w:ascii="Times New Roman"/>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pacing w:val="-15"/>
                <w:sz w:val="21"/>
              </w:rPr>
              <w:t>3,559,264.78</w:t>
            </w:r>
            <w:r>
              <w:rPr>
                <w:rFonts w:ascii="Times New Roman"/>
                <w:sz w:val="21"/>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pacing w:val="-15"/>
                <w:sz w:val="21"/>
              </w:rPr>
              <w:t>100</w:t>
            </w:r>
            <w:r>
              <w:rPr>
                <w:rFonts w:ascii="Times New Roman"/>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pacing w:val="-15"/>
                <w:sz w:val="21"/>
              </w:rPr>
              <w:t>3,559,264.78</w:t>
            </w:r>
            <w:r>
              <w:rPr>
                <w:rFonts w:ascii="Times New Roman"/>
                <w:sz w:val="21"/>
              </w:rPr>
            </w:r>
          </w:p>
        </w:tc>
      </w:tr>
      <w:tr>
        <w:trPr>
          <w:trHeight w:val="283"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5"/>
                <w:sz w:val="21"/>
              </w:rPr>
              <w:t>253,566,465.63</w:t>
            </w:r>
            <w:r>
              <w:rPr>
                <w:rFonts w:ascii="Times New Roman"/>
                <w:sz w:val="21"/>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5"/>
                <w:sz w:val="21"/>
              </w:rPr>
              <w:t>38,224,737.55</w:t>
            </w:r>
            <w:r>
              <w:rPr>
                <w:rFonts w:ascii="Times New Roman"/>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pacing w:val="-15"/>
                <w:sz w:val="21"/>
              </w:rPr>
              <w:t>225,908,288.79</w:t>
            </w:r>
            <w:r>
              <w:rPr>
                <w:rFonts w:ascii="Times New Roman"/>
                <w:sz w:val="21"/>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pacing w:val="-15"/>
                <w:sz w:val="21"/>
              </w:rPr>
              <w:t>27,395,767.80</w:t>
            </w:r>
            <w:r>
              <w:rPr>
                <w:rFonts w:ascii="Times New Roman"/>
                <w:sz w:val="21"/>
              </w:rPr>
            </w:r>
          </w:p>
        </w:tc>
      </w:tr>
    </w:tbl>
    <w:p>
      <w:pPr>
        <w:pStyle w:val="BodyText"/>
        <w:spacing w:line="297" w:lineRule="auto" w:before="42"/>
        <w:ind w:left="398" w:right="274" w:firstLine="419"/>
        <w:jc w:val="left"/>
      </w:pPr>
      <w:r>
        <w:rPr/>
        <w:t>②</w:t>
      </w:r>
      <w:r>
        <w:rPr>
          <w:rFonts w:ascii="Times New Roman" w:hAnsi="Times New Roman" w:cs="Times New Roman" w:eastAsia="Times New Roman" w:hint="default"/>
        </w:rPr>
        <w:t>IT </w:t>
      </w:r>
      <w:r>
        <w:rPr>
          <w:spacing w:val="-3"/>
        </w:rPr>
        <w:t>综合服务业务中除员工备用金借款、投资借款、关联方往来款项、废弃电器电子产品处</w:t>
      </w:r>
      <w:r>
        <w:rPr>
          <w:w w:val="100"/>
        </w:rPr>
        <w:t> </w:t>
      </w:r>
      <w:r>
        <w:rPr/>
        <w:t>理补贴款以外的款项</w:t>
      </w:r>
    </w:p>
    <w:p>
      <w:pPr>
        <w:spacing w:line="240" w:lineRule="auto" w:before="7"/>
        <w:rPr>
          <w:rFonts w:ascii="宋体" w:hAnsi="宋体" w:cs="宋体" w:eastAsia="宋体" w:hint="default"/>
          <w:sz w:val="8"/>
          <w:szCs w:val="8"/>
        </w:rPr>
      </w:pPr>
    </w:p>
    <w:tbl>
      <w:tblPr>
        <w:tblW w:w="0" w:type="auto"/>
        <w:jc w:val="left"/>
        <w:tblInd w:w="261" w:type="dxa"/>
        <w:tblLayout w:type="fixed"/>
        <w:tblCellMar>
          <w:top w:w="0" w:type="dxa"/>
          <w:left w:w="0" w:type="dxa"/>
          <w:bottom w:w="0" w:type="dxa"/>
          <w:right w:w="0" w:type="dxa"/>
        </w:tblCellMar>
        <w:tblLook w:val="01E0"/>
      </w:tblPr>
      <w:tblGrid>
        <w:gridCol w:w="1116"/>
        <w:gridCol w:w="1443"/>
        <w:gridCol w:w="936"/>
        <w:gridCol w:w="1359"/>
        <w:gridCol w:w="1442"/>
        <w:gridCol w:w="1395"/>
        <w:gridCol w:w="1373"/>
      </w:tblGrid>
      <w:tr>
        <w:trPr>
          <w:trHeight w:val="360" w:hRule="exact"/>
        </w:trPr>
        <w:tc>
          <w:tcPr>
            <w:tcW w:w="1116" w:type="dxa"/>
            <w:vMerge w:val="restart"/>
            <w:tcBorders>
              <w:top w:val="single" w:sz="12"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38"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right="2"/>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4210"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50" w:hRule="exact"/>
        </w:trPr>
        <w:tc>
          <w:tcPr>
            <w:tcW w:w="1116" w:type="dxa"/>
            <w:vMerge/>
            <w:tcBorders>
              <w:left w:val="nil" w:sz="6" w:space="0" w:color="auto"/>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36"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1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17"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319"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48"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8,656,286.85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97" w:right="0"/>
              <w:jc w:val="left"/>
              <w:rPr>
                <w:rFonts w:ascii="Times New Roman" w:hAnsi="Times New Roman" w:cs="Times New Roman" w:eastAsia="Times New Roman" w:hint="default"/>
                <w:sz w:val="18"/>
                <w:szCs w:val="18"/>
              </w:rPr>
            </w:pPr>
            <w:r>
              <w:rPr>
                <w:rFonts w:ascii="Times New Roman"/>
                <w:sz w:val="18"/>
              </w:rPr>
              <w:t>0.2</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17,312.57</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16,145,107.58</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z w:val="18"/>
              </w:rPr>
              <w:t>0.2</w:t>
            </w:r>
          </w:p>
        </w:tc>
        <w:tc>
          <w:tcPr>
            <w:tcW w:w="13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32,290.22</w:t>
            </w:r>
          </w:p>
        </w:tc>
      </w:tr>
      <w:tr>
        <w:trPr>
          <w:trHeight w:val="350" w:hRule="exact"/>
        </w:trPr>
        <w:tc>
          <w:tcPr>
            <w:tcW w:w="11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43"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nil" w:sz="6" w:space="0" w:color="auto"/>
            </w:tcBorders>
          </w:tcPr>
          <w:p>
            <w:pPr/>
          </w:p>
        </w:tc>
      </w:tr>
      <w:tr>
        <w:trPr>
          <w:trHeight w:val="363" w:hRule="exact"/>
        </w:trPr>
        <w:tc>
          <w:tcPr>
            <w:tcW w:w="111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b/>
                <w:spacing w:val="-1"/>
                <w:sz w:val="18"/>
              </w:rPr>
              <w:t>8,656,286.85</w:t>
            </w:r>
            <w:r>
              <w:rPr>
                <w:rFonts w:ascii="Times New Roman"/>
                <w:spacing w:val="-1"/>
                <w:sz w:val="18"/>
              </w:rPr>
            </w:r>
          </w:p>
        </w:tc>
        <w:tc>
          <w:tcPr>
            <w:tcW w:w="936" w:type="dxa"/>
            <w:tcBorders>
              <w:top w:val="single" w:sz="4" w:space="0" w:color="000000"/>
              <w:left w:val="single" w:sz="4" w:space="0" w:color="000000"/>
              <w:bottom w:val="single" w:sz="12" w:space="0" w:color="000000"/>
              <w:right w:val="single" w:sz="4" w:space="0" w:color="000000"/>
            </w:tcBorders>
          </w:tcPr>
          <w:p>
            <w:pPr/>
          </w:p>
        </w:tc>
        <w:tc>
          <w:tcPr>
            <w:tcW w:w="13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b/>
                <w:spacing w:val="-1"/>
                <w:sz w:val="18"/>
              </w:rPr>
              <w:t>17,312.57</w:t>
            </w:r>
            <w:r>
              <w:rPr>
                <w:rFonts w:ascii="Times New Roman"/>
                <w:spacing w:val="-1"/>
                <w:sz w:val="18"/>
              </w:rPr>
            </w:r>
          </w:p>
        </w:tc>
        <w:tc>
          <w:tcPr>
            <w:tcW w:w="14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b/>
                <w:spacing w:val="-1"/>
                <w:sz w:val="18"/>
              </w:rPr>
              <w:t>16,145,107.58</w:t>
            </w:r>
            <w:r>
              <w:rPr>
                <w:rFonts w:ascii="Times New Roman"/>
                <w:spacing w:val="-1"/>
                <w:sz w:val="18"/>
              </w:rPr>
            </w:r>
          </w:p>
        </w:tc>
        <w:tc>
          <w:tcPr>
            <w:tcW w:w="1395" w:type="dxa"/>
            <w:tcBorders>
              <w:top w:val="single" w:sz="4" w:space="0" w:color="000000"/>
              <w:left w:val="single" w:sz="4" w:space="0" w:color="000000"/>
              <w:bottom w:val="single" w:sz="12" w:space="0" w:color="000000"/>
              <w:right w:val="single" w:sz="4" w:space="0" w:color="000000"/>
            </w:tcBorders>
          </w:tcPr>
          <w:p>
            <w:pPr/>
          </w:p>
        </w:tc>
        <w:tc>
          <w:tcPr>
            <w:tcW w:w="137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7"/>
              <w:ind w:right="105"/>
              <w:jc w:val="right"/>
              <w:rPr>
                <w:rFonts w:ascii="Times New Roman" w:hAnsi="Times New Roman" w:cs="Times New Roman" w:eastAsia="Times New Roman" w:hint="default"/>
                <w:sz w:val="18"/>
                <w:szCs w:val="18"/>
              </w:rPr>
            </w:pPr>
            <w:r>
              <w:rPr>
                <w:rFonts w:ascii="Times New Roman"/>
                <w:b/>
                <w:spacing w:val="-1"/>
                <w:sz w:val="18"/>
              </w:rPr>
              <w:t>32,290.22</w:t>
            </w:r>
            <w:r>
              <w:rPr>
                <w:rFonts w:ascii="Times New Roman"/>
                <w:spacing w:val="-1"/>
                <w:sz w:val="18"/>
              </w:rPr>
            </w:r>
          </w:p>
        </w:tc>
      </w:tr>
    </w:tbl>
    <w:p>
      <w:pPr>
        <w:pStyle w:val="BodyText"/>
        <w:spacing w:line="272" w:lineRule="exact" w:before="113"/>
        <w:ind w:left="398" w:right="274" w:firstLine="419"/>
        <w:jc w:val="left"/>
      </w:pPr>
      <w:r>
        <w:rPr>
          <w:spacing w:val="-2"/>
        </w:rPr>
        <w:t>③压缩机业务中除员工备用金借款、投资借款、关联方往来款项、废弃电器电子产品处理补</w:t>
      </w:r>
      <w:r>
        <w:rPr>
          <w:w w:val="100"/>
        </w:rPr>
        <w:t> </w:t>
      </w:r>
      <w:r>
        <w:rPr/>
        <w:t>贴款以外的款项</w:t>
      </w:r>
    </w:p>
    <w:p>
      <w:pPr>
        <w:spacing w:line="240" w:lineRule="auto" w:before="8"/>
        <w:rPr>
          <w:rFonts w:ascii="宋体" w:hAnsi="宋体" w:cs="宋体" w:eastAsia="宋体" w:hint="default"/>
          <w:sz w:val="9"/>
          <w:szCs w:val="9"/>
        </w:rPr>
      </w:pPr>
    </w:p>
    <w:tbl>
      <w:tblPr>
        <w:tblW w:w="0" w:type="auto"/>
        <w:jc w:val="left"/>
        <w:tblInd w:w="261" w:type="dxa"/>
        <w:tblLayout w:type="fixed"/>
        <w:tblCellMar>
          <w:top w:w="0" w:type="dxa"/>
          <w:left w:w="0" w:type="dxa"/>
          <w:bottom w:w="0" w:type="dxa"/>
          <w:right w:w="0" w:type="dxa"/>
        </w:tblCellMar>
        <w:tblLook w:val="01E0"/>
      </w:tblPr>
      <w:tblGrid>
        <w:gridCol w:w="1289"/>
        <w:gridCol w:w="1791"/>
        <w:gridCol w:w="857"/>
        <w:gridCol w:w="1328"/>
        <w:gridCol w:w="1399"/>
        <w:gridCol w:w="1105"/>
        <w:gridCol w:w="1296"/>
      </w:tblGrid>
      <w:tr>
        <w:trPr>
          <w:trHeight w:val="362" w:hRule="exact"/>
        </w:trPr>
        <w:tc>
          <w:tcPr>
            <w:tcW w:w="1289"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975"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800"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32"/>
              <w:ind w:right="8"/>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48" w:hRule="exact"/>
        </w:trPr>
        <w:tc>
          <w:tcPr>
            <w:tcW w:w="1289" w:type="dxa"/>
            <w:vMerge/>
            <w:tcBorders>
              <w:left w:val="nil" w:sz="6" w:space="0" w:color="auto"/>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6"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9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73"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28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50" w:hRule="exact"/>
        </w:trPr>
        <w:tc>
          <w:tcPr>
            <w:tcW w:w="12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19,418,947.56</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z w:val="18"/>
              </w:rPr>
              <w:t>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970,947.38</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31,451,899.95</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z w:val="18"/>
              </w:rPr>
              <w:t>5</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1,572,595.00</w:t>
            </w:r>
          </w:p>
        </w:tc>
      </w:tr>
      <w:tr>
        <w:trPr>
          <w:trHeight w:val="350" w:hRule="exact"/>
        </w:trPr>
        <w:tc>
          <w:tcPr>
            <w:tcW w:w="12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5,062,598.33</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15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759,389.75</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1,702,328.40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15</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255,349.26</w:t>
            </w:r>
          </w:p>
        </w:tc>
      </w:tr>
      <w:tr>
        <w:trPr>
          <w:trHeight w:val="350" w:hRule="exact"/>
        </w:trPr>
        <w:tc>
          <w:tcPr>
            <w:tcW w:w="12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1,173,847.30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30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352,154.19</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100,000.00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30</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350" w:hRule="exact"/>
        </w:trPr>
        <w:tc>
          <w:tcPr>
            <w:tcW w:w="12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w:t>
            </w:r>
            <w:r>
              <w:rPr>
                <w:rFonts w:ascii="Times New Roman" w:hAnsi="Times New Roman" w:cs="Times New Roman" w:eastAsia="Times New Roman" w:hint="default"/>
                <w:sz w:val="18"/>
                <w:szCs w:val="18"/>
              </w:rPr>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439,942.50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50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219,971.25</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588,714.33</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50</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294,357.17</w:t>
            </w:r>
          </w:p>
        </w:tc>
      </w:tr>
      <w:tr>
        <w:trPr>
          <w:trHeight w:val="351" w:hRule="exact"/>
        </w:trPr>
        <w:tc>
          <w:tcPr>
            <w:tcW w:w="12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330,428.45</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50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165,214.23</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1,182,346.32</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50</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591,173.16</w:t>
            </w:r>
          </w:p>
        </w:tc>
      </w:tr>
      <w:tr>
        <w:trPr>
          <w:trHeight w:val="348" w:hRule="exact"/>
        </w:trPr>
        <w:tc>
          <w:tcPr>
            <w:tcW w:w="12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2,275,837.01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2,275,837.01</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558,455.88</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100</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558,455.88</w:t>
            </w:r>
          </w:p>
        </w:tc>
      </w:tr>
      <w:tr>
        <w:trPr>
          <w:trHeight w:val="362" w:hRule="exact"/>
        </w:trPr>
        <w:tc>
          <w:tcPr>
            <w:tcW w:w="128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b/>
                <w:spacing w:val="-1"/>
                <w:sz w:val="18"/>
              </w:rPr>
              <w:t>28,701,601.15</w:t>
            </w:r>
            <w:r>
              <w:rPr>
                <w:rFonts w:ascii="Times New Roman"/>
                <w:spacing w:val="-1"/>
                <w:sz w:val="18"/>
              </w:rPr>
            </w:r>
          </w:p>
        </w:tc>
        <w:tc>
          <w:tcPr>
            <w:tcW w:w="857" w:type="dxa"/>
            <w:tcBorders>
              <w:top w:val="single" w:sz="4" w:space="0" w:color="000000"/>
              <w:left w:val="single" w:sz="4" w:space="0" w:color="000000"/>
              <w:bottom w:val="single" w:sz="12" w:space="0" w:color="000000"/>
              <w:right w:val="single" w:sz="4" w:space="0" w:color="000000"/>
            </w:tcBorders>
          </w:tcPr>
          <w:p>
            <w:pPr/>
          </w:p>
        </w:tc>
        <w:tc>
          <w:tcPr>
            <w:tcW w:w="13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b/>
                <w:spacing w:val="-1"/>
                <w:sz w:val="18"/>
              </w:rPr>
              <w:t>4,743,513.81</w:t>
            </w:r>
            <w:r>
              <w:rPr>
                <w:rFonts w:ascii="Times New Roman"/>
                <w:spacing w:val="-1"/>
                <w:sz w:val="18"/>
              </w:rPr>
            </w:r>
          </w:p>
        </w:tc>
        <w:tc>
          <w:tcPr>
            <w:tcW w:w="13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b/>
                <w:spacing w:val="-1"/>
                <w:sz w:val="18"/>
              </w:rPr>
              <w:t>35,583,744.88</w:t>
            </w:r>
            <w:r>
              <w:rPr>
                <w:rFonts w:ascii="Times New Roman"/>
                <w:spacing w:val="-1"/>
                <w:sz w:val="18"/>
              </w:rPr>
            </w:r>
          </w:p>
        </w:tc>
        <w:tc>
          <w:tcPr>
            <w:tcW w:w="1105" w:type="dxa"/>
            <w:tcBorders>
              <w:top w:val="single" w:sz="4" w:space="0" w:color="000000"/>
              <w:left w:val="single" w:sz="4" w:space="0" w:color="000000"/>
              <w:bottom w:val="single" w:sz="12" w:space="0" w:color="000000"/>
              <w:right w:val="single" w:sz="4" w:space="0" w:color="000000"/>
            </w:tcBorders>
          </w:tcPr>
          <w:p>
            <w:pPr/>
          </w:p>
        </w:tc>
        <w:tc>
          <w:tcPr>
            <w:tcW w:w="129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7"/>
              <w:ind w:right="105"/>
              <w:jc w:val="right"/>
              <w:rPr>
                <w:rFonts w:ascii="Times New Roman" w:hAnsi="Times New Roman" w:cs="Times New Roman" w:eastAsia="Times New Roman" w:hint="default"/>
                <w:sz w:val="18"/>
                <w:szCs w:val="18"/>
              </w:rPr>
            </w:pPr>
            <w:r>
              <w:rPr>
                <w:rFonts w:ascii="Times New Roman"/>
                <w:b/>
                <w:spacing w:val="-1"/>
                <w:sz w:val="18"/>
              </w:rPr>
              <w:t>3,301,930.47</w:t>
            </w:r>
            <w:r>
              <w:rPr>
                <w:rFonts w:ascii="Times New Roman"/>
                <w:spacing w:val="-1"/>
                <w:sz w:val="18"/>
              </w:rPr>
            </w:r>
          </w:p>
        </w:tc>
      </w:tr>
    </w:tbl>
    <w:p>
      <w:pPr>
        <w:pStyle w:val="BodyText"/>
        <w:spacing w:line="272" w:lineRule="exact" w:before="113"/>
        <w:ind w:left="398" w:right="274" w:firstLine="419"/>
        <w:jc w:val="left"/>
      </w:pPr>
      <w:r>
        <w:rPr>
          <w:rFonts w:ascii="Times New Roman" w:hAnsi="Times New Roman" w:cs="Times New Roman" w:eastAsia="Times New Roman" w:hint="default"/>
          <w:spacing w:val="-3"/>
        </w:rPr>
        <w:t>*1</w:t>
      </w:r>
      <w:r>
        <w:rPr>
          <w:rFonts w:ascii="Times New Roman" w:hAnsi="Times New Roman" w:cs="Times New Roman" w:eastAsia="Times New Roman" w:hint="default"/>
        </w:rPr>
        <w:t> </w:t>
      </w:r>
      <w:r>
        <w:rPr/>
        <w:t>压缩机业务中</w:t>
      </w:r>
      <w:r>
        <w:rPr>
          <w:spacing w:val="-53"/>
        </w:rPr>
        <w:t> </w:t>
      </w:r>
      <w:r>
        <w:rPr>
          <w:rFonts w:ascii="Times New Roman" w:hAnsi="Times New Roman" w:cs="Times New Roman" w:eastAsia="Times New Roman" w:hint="default"/>
        </w:rPr>
        <w:t>3-4 </w:t>
      </w:r>
      <w:r>
        <w:rPr/>
        <w:t>年的账龄与年初</w:t>
      </w:r>
      <w:r>
        <w:rPr>
          <w:spacing w:val="-53"/>
        </w:rPr>
        <w:t> </w:t>
      </w:r>
      <w:r>
        <w:rPr>
          <w:rFonts w:ascii="Times New Roman" w:hAnsi="Times New Roman" w:cs="Times New Roman" w:eastAsia="Times New Roman" w:hint="default"/>
        </w:rPr>
        <w:t>2-3 </w:t>
      </w:r>
      <w:r>
        <w:rPr/>
        <w:t>年的账龄不勾稽系长虹华意本年合并子公司长虹格</w:t>
      </w:r>
      <w:r>
        <w:rPr>
          <w:w w:val="100"/>
        </w:rPr>
        <w:t> </w:t>
      </w:r>
      <w:r>
        <w:rPr/>
        <w:t>兰博科技股份有限公司导致。</w:t>
      </w:r>
    </w:p>
    <w:p>
      <w:pPr>
        <w:pStyle w:val="BodyText"/>
        <w:spacing w:line="272" w:lineRule="exact" w:before="121"/>
        <w:ind w:left="398" w:right="274" w:firstLine="419"/>
        <w:jc w:val="left"/>
      </w:pPr>
      <w:r>
        <w:rPr>
          <w:spacing w:val="-2"/>
        </w:rPr>
        <w:t>④机顶盒业务中除员工备用金借款、投资借款、关联方往来款项、废弃电器电子产品处理补</w:t>
      </w:r>
      <w:r>
        <w:rPr>
          <w:w w:val="100"/>
        </w:rPr>
        <w:t> </w:t>
      </w:r>
      <w:r>
        <w:rPr/>
        <w:t>贴款以外的款项</w:t>
      </w:r>
    </w:p>
    <w:p>
      <w:pPr>
        <w:spacing w:line="240" w:lineRule="auto" w:before="10"/>
        <w:rPr>
          <w:rFonts w:ascii="宋体" w:hAnsi="宋体" w:cs="宋体" w:eastAsia="宋体" w:hint="default"/>
          <w:sz w:val="9"/>
          <w:szCs w:val="9"/>
        </w:rPr>
      </w:pPr>
    </w:p>
    <w:tbl>
      <w:tblPr>
        <w:tblW w:w="0" w:type="auto"/>
        <w:jc w:val="left"/>
        <w:tblInd w:w="261" w:type="dxa"/>
        <w:tblLayout w:type="fixed"/>
        <w:tblCellMar>
          <w:top w:w="0" w:type="dxa"/>
          <w:left w:w="0" w:type="dxa"/>
          <w:bottom w:w="0" w:type="dxa"/>
          <w:right w:w="0" w:type="dxa"/>
        </w:tblCellMar>
        <w:tblLook w:val="01E0"/>
      </w:tblPr>
      <w:tblGrid>
        <w:gridCol w:w="1022"/>
        <w:gridCol w:w="1565"/>
        <w:gridCol w:w="1066"/>
        <w:gridCol w:w="1347"/>
        <w:gridCol w:w="1574"/>
        <w:gridCol w:w="1186"/>
        <w:gridCol w:w="1303"/>
      </w:tblGrid>
      <w:tr>
        <w:trPr>
          <w:trHeight w:val="360" w:hRule="exact"/>
        </w:trPr>
        <w:tc>
          <w:tcPr>
            <w:tcW w:w="1022" w:type="dxa"/>
            <w:vMerge w:val="restart"/>
            <w:tcBorders>
              <w:top w:val="single" w:sz="12"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978"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9"/>
              <w:ind w:right="2"/>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4064"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9"/>
              <w:ind w:right="8"/>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50" w:hRule="exact"/>
        </w:trPr>
        <w:tc>
          <w:tcPr>
            <w:tcW w:w="1022" w:type="dxa"/>
            <w:vMerge/>
            <w:tcBorders>
              <w:left w:val="nil" w:sz="6" w:space="0" w:color="auto"/>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01"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0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14"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28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51" w:hRule="exact"/>
        </w:trPr>
        <w:tc>
          <w:tcPr>
            <w:tcW w:w="1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10,830,811.02</w:t>
            </w:r>
          </w:p>
        </w:tc>
        <w:tc>
          <w:tcPr>
            <w:tcW w:w="1066"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20,393,492.67</w:t>
            </w:r>
          </w:p>
        </w:tc>
        <w:tc>
          <w:tcPr>
            <w:tcW w:w="1186"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02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b/>
                <w:spacing w:val="-1"/>
                <w:sz w:val="18"/>
              </w:rPr>
              <w:t>10,830,811.02</w:t>
            </w:r>
            <w:r>
              <w:rPr>
                <w:rFonts w:ascii="Times New Roman"/>
                <w:spacing w:val="-1"/>
                <w:sz w:val="18"/>
              </w:rPr>
            </w:r>
          </w:p>
        </w:tc>
        <w:tc>
          <w:tcPr>
            <w:tcW w:w="1066" w:type="dxa"/>
            <w:tcBorders>
              <w:top w:val="single" w:sz="4" w:space="0" w:color="000000"/>
              <w:left w:val="single" w:sz="4" w:space="0" w:color="000000"/>
              <w:bottom w:val="single" w:sz="12" w:space="0" w:color="000000"/>
              <w:right w:val="single" w:sz="4" w:space="0" w:color="000000"/>
            </w:tcBorders>
          </w:tcPr>
          <w:p>
            <w:pPr/>
          </w:p>
        </w:tc>
        <w:tc>
          <w:tcPr>
            <w:tcW w:w="1347" w:type="dxa"/>
            <w:tcBorders>
              <w:top w:val="single" w:sz="4" w:space="0" w:color="000000"/>
              <w:left w:val="single" w:sz="4" w:space="0" w:color="000000"/>
              <w:bottom w:val="single" w:sz="12" w:space="0" w:color="000000"/>
              <w:right w:val="single" w:sz="4" w:space="0" w:color="000000"/>
            </w:tcBorders>
          </w:tcPr>
          <w:p>
            <w:pPr/>
          </w:p>
        </w:tc>
        <w:tc>
          <w:tcPr>
            <w:tcW w:w="15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b/>
                <w:spacing w:val="-1"/>
                <w:sz w:val="18"/>
              </w:rPr>
              <w:t>20,393,492.67</w:t>
            </w:r>
            <w:r>
              <w:rPr>
                <w:rFonts w:ascii="Times New Roman"/>
                <w:spacing w:val="-1"/>
                <w:sz w:val="18"/>
              </w:rPr>
            </w:r>
          </w:p>
        </w:tc>
        <w:tc>
          <w:tcPr>
            <w:tcW w:w="1186" w:type="dxa"/>
            <w:tcBorders>
              <w:top w:val="single" w:sz="4" w:space="0" w:color="000000"/>
              <w:left w:val="single" w:sz="4" w:space="0" w:color="000000"/>
              <w:bottom w:val="single" w:sz="12" w:space="0" w:color="000000"/>
              <w:right w:val="single" w:sz="4" w:space="0" w:color="000000"/>
            </w:tcBorders>
          </w:tcPr>
          <w:p>
            <w:pPr/>
          </w:p>
        </w:tc>
        <w:tc>
          <w:tcPr>
            <w:tcW w:w="1303"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3"/>
        <w:rPr>
          <w:rFonts w:ascii="宋体" w:hAnsi="宋体" w:cs="宋体" w:eastAsia="宋体" w:hint="default"/>
          <w:sz w:val="12"/>
          <w:szCs w:val="12"/>
        </w:rPr>
      </w:pPr>
    </w:p>
    <w:p>
      <w:pPr>
        <w:pStyle w:val="BodyText"/>
        <w:spacing w:line="274" w:lineRule="exact" w:before="36"/>
        <w:ind w:left="398" w:right="274"/>
        <w:jc w:val="left"/>
      </w:pPr>
      <w:r>
        <w:rPr/>
        <w:t>组合中，采用余额百分比法计提坏账准备的其他应收款</w:t>
      </w:r>
    </w:p>
    <w:p>
      <w:pPr>
        <w:pStyle w:val="BodyText"/>
        <w:spacing w:line="274" w:lineRule="exact"/>
        <w:ind w:left="398" w:right="274"/>
        <w:jc w:val="left"/>
      </w:pPr>
      <w:r>
        <w:rPr/>
        <w:t>√适用□不适用</w:t>
      </w:r>
    </w:p>
    <w:p>
      <w:pPr>
        <w:pStyle w:val="BodyText"/>
        <w:spacing w:line="240" w:lineRule="auto" w:before="116"/>
        <w:ind w:left="818" w:right="274"/>
        <w:jc w:val="left"/>
      </w:pPr>
      <w:r>
        <w:rPr/>
        <w:t>⑤员工备用金借款、投资借款、关联方往来款项、废弃电器电子产品处理补贴款</w:t>
      </w:r>
    </w:p>
    <w:p>
      <w:pPr>
        <w:spacing w:line="240" w:lineRule="auto" w:before="8"/>
        <w:rPr>
          <w:rFonts w:ascii="宋体" w:hAnsi="宋体" w:cs="宋体" w:eastAsia="宋体" w:hint="default"/>
          <w:sz w:val="27"/>
          <w:szCs w:val="27"/>
        </w:rPr>
      </w:pPr>
    </w:p>
    <w:p>
      <w:pPr>
        <w:pStyle w:val="BodyText"/>
        <w:spacing w:line="240" w:lineRule="auto"/>
        <w:ind w:left="0" w:right="274"/>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285" w:type="dxa"/>
        <w:tblLayout w:type="fixed"/>
        <w:tblCellMar>
          <w:top w:w="0" w:type="dxa"/>
          <w:left w:w="0" w:type="dxa"/>
          <w:bottom w:w="0" w:type="dxa"/>
          <w:right w:w="0" w:type="dxa"/>
        </w:tblCellMar>
        <w:tblLook w:val="01E0"/>
      </w:tblPr>
      <w:tblGrid>
        <w:gridCol w:w="2425"/>
        <w:gridCol w:w="2237"/>
        <w:gridCol w:w="2165"/>
        <w:gridCol w:w="2223"/>
      </w:tblGrid>
      <w:tr>
        <w:trPr>
          <w:trHeight w:val="283" w:hRule="exact"/>
        </w:trPr>
        <w:tc>
          <w:tcPr>
            <w:tcW w:w="2425" w:type="dxa"/>
            <w:vMerge w:val="restart"/>
            <w:tcBorders>
              <w:top w:val="single" w:sz="4" w:space="0" w:color="000000"/>
              <w:left w:val="single" w:sz="4" w:space="0" w:color="000000"/>
              <w:right w:val="single" w:sz="4" w:space="0" w:color="000000"/>
            </w:tcBorders>
          </w:tcPr>
          <w:p>
            <w:pPr>
              <w:pStyle w:val="TableParagraph"/>
              <w:spacing w:line="240" w:lineRule="auto" w:before="107"/>
              <w:ind w:left="681" w:right="0"/>
              <w:jc w:val="left"/>
              <w:rPr>
                <w:rFonts w:ascii="宋体" w:hAnsi="宋体" w:cs="宋体" w:eastAsia="宋体" w:hint="default"/>
                <w:sz w:val="21"/>
                <w:szCs w:val="21"/>
              </w:rPr>
            </w:pPr>
            <w:r>
              <w:rPr>
                <w:rFonts w:ascii="宋体" w:hAnsi="宋体" w:cs="宋体" w:eastAsia="宋体" w:hint="default"/>
                <w:sz w:val="21"/>
                <w:szCs w:val="21"/>
              </w:rPr>
              <w:t>余额百分比</w:t>
            </w:r>
          </w:p>
        </w:tc>
        <w:tc>
          <w:tcPr>
            <w:tcW w:w="662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425" w:type="dxa"/>
            <w:vMerge/>
            <w:tcBorders>
              <w:left w:val="single" w:sz="4" w:space="0" w:color="000000"/>
              <w:bottom w:val="single" w:sz="4" w:space="0" w:color="000000"/>
              <w:right w:val="single" w:sz="4" w:space="0" w:color="000000"/>
            </w:tcBorders>
          </w:tcPr>
          <w:p>
            <w:pP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89"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关联方往来款项</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15,890,798.45</w:t>
            </w:r>
          </w:p>
        </w:tc>
        <w:tc>
          <w:tcPr>
            <w:tcW w:w="2165" w:type="dxa"/>
            <w:tcBorders>
              <w:top w:val="single" w:sz="4" w:space="0" w:color="000000"/>
              <w:left w:val="single" w:sz="4" w:space="0" w:color="000000"/>
              <w:bottom w:val="single" w:sz="4" w:space="0" w:color="000000"/>
              <w:right w:val="single" w:sz="4" w:space="0" w:color="000000"/>
            </w:tcBorders>
          </w:tcPr>
          <w:p>
            <w:pPr/>
          </w:p>
        </w:tc>
        <w:tc>
          <w:tcPr>
            <w:tcW w:w="222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员工备用金借款</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169,989,985.74</w:t>
            </w:r>
          </w:p>
        </w:tc>
        <w:tc>
          <w:tcPr>
            <w:tcW w:w="2165" w:type="dxa"/>
            <w:tcBorders>
              <w:top w:val="single" w:sz="4" w:space="0" w:color="000000"/>
              <w:left w:val="single" w:sz="4" w:space="0" w:color="000000"/>
              <w:bottom w:val="single" w:sz="4" w:space="0" w:color="000000"/>
              <w:right w:val="single" w:sz="4" w:space="0" w:color="000000"/>
            </w:tcBorders>
          </w:tcPr>
          <w:p>
            <w:pPr/>
          </w:p>
        </w:tc>
        <w:tc>
          <w:tcPr>
            <w:tcW w:w="222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b/>
                <w:spacing w:val="-1"/>
                <w:sz w:val="18"/>
              </w:rPr>
              <w:t>185,880,784.19</w:t>
            </w:r>
            <w:r>
              <w:rPr>
                <w:rFonts w:ascii="Times New Roman"/>
                <w:spacing w:val="-1"/>
                <w:sz w:val="18"/>
              </w:rPr>
            </w:r>
          </w:p>
        </w:tc>
        <w:tc>
          <w:tcPr>
            <w:tcW w:w="2165" w:type="dxa"/>
            <w:tcBorders>
              <w:top w:val="single" w:sz="4" w:space="0" w:color="000000"/>
              <w:left w:val="single" w:sz="4" w:space="0" w:color="000000"/>
              <w:bottom w:val="single" w:sz="4" w:space="0" w:color="000000"/>
              <w:right w:val="single" w:sz="4" w:space="0" w:color="000000"/>
            </w:tcBorders>
          </w:tcPr>
          <w:p>
            <w:pPr/>
          </w:p>
        </w:tc>
        <w:tc>
          <w:tcPr>
            <w:tcW w:w="222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5" w:top="1120" w:bottom="1380" w:left="1400" w:right="1020"/>
        </w:sectPr>
      </w:pPr>
    </w:p>
    <w:p>
      <w:pPr>
        <w:spacing w:line="240" w:lineRule="auto" w:before="0"/>
        <w:rPr>
          <w:rFonts w:ascii="宋体" w:hAnsi="宋体" w:cs="宋体" w:eastAsia="宋体" w:hint="default"/>
          <w:sz w:val="20"/>
          <w:szCs w:val="20"/>
        </w:rPr>
      </w:pPr>
    </w:p>
    <w:p>
      <w:pPr>
        <w:pStyle w:val="BodyText"/>
        <w:spacing w:line="297" w:lineRule="auto" w:before="180"/>
        <w:ind w:right="256" w:firstLine="419"/>
        <w:jc w:val="left"/>
      </w:pPr>
      <w:r>
        <w:rPr>
          <w:rFonts w:ascii="Times New Roman" w:hAnsi="Times New Roman" w:cs="Times New Roman" w:eastAsia="Times New Roman" w:hint="default"/>
          <w:spacing w:val="-4"/>
        </w:rPr>
        <w:t>3</w:t>
      </w:r>
      <w:r>
        <w:rPr>
          <w:spacing w:val="-4"/>
        </w:rPr>
        <w:t>）单项金额不重大并单项计提坏账准备的其他应收款，为应收款单项金额较小，按照组合计</w:t>
      </w:r>
      <w:r>
        <w:rPr>
          <w:w w:val="100"/>
        </w:rPr>
        <w:t> </w:t>
      </w:r>
      <w:r>
        <w:rPr/>
        <w:t>提坏账准备不能反映其风险特征的应收款项，涉及客户</w:t>
      </w:r>
      <w:r>
        <w:rPr>
          <w:spacing w:val="-55"/>
        </w:rPr>
        <w:t> </w:t>
      </w:r>
      <w:r>
        <w:rPr>
          <w:rFonts w:ascii="Times New Roman" w:hAnsi="Times New Roman" w:cs="Times New Roman" w:eastAsia="Times New Roman" w:hint="default"/>
        </w:rPr>
        <w:t>32</w:t>
      </w:r>
      <w:r>
        <w:rPr>
          <w:rFonts w:ascii="Times New Roman" w:hAnsi="Times New Roman" w:cs="Times New Roman" w:eastAsia="Times New Roman" w:hint="default"/>
          <w:spacing w:val="-2"/>
        </w:rPr>
        <w:t> </w:t>
      </w:r>
      <w:r>
        <w:rPr/>
        <w:t>位，合计金额</w:t>
      </w:r>
      <w:r>
        <w:rPr>
          <w:spacing w:val="-55"/>
        </w:rPr>
        <w:t> </w:t>
      </w:r>
      <w:r>
        <w:rPr>
          <w:rFonts w:ascii="Times New Roman" w:hAnsi="Times New Roman" w:cs="Times New Roman" w:eastAsia="Times New Roman" w:hint="default"/>
        </w:rPr>
        <w:t>32,695,066.00</w:t>
      </w:r>
      <w:r>
        <w:rPr>
          <w:rFonts w:ascii="Times New Roman" w:hAnsi="Times New Roman" w:cs="Times New Roman" w:eastAsia="Times New Roman" w:hint="default"/>
          <w:spacing w:val="-4"/>
        </w:rPr>
        <w:t> </w:t>
      </w:r>
      <w:r>
        <w:rPr/>
        <w:t>元。</w:t>
      </w:r>
    </w:p>
    <w:p>
      <w:pPr>
        <w:pStyle w:val="BodyText"/>
        <w:spacing w:line="274" w:lineRule="exact" w:before="179"/>
        <w:ind w:right="3052"/>
        <w:jc w:val="left"/>
      </w:pPr>
      <w:r>
        <w:rPr/>
        <w:t>组合中，采用其他方法计提坏账准备的其他应收款</w:t>
      </w:r>
    </w:p>
    <w:p>
      <w:pPr>
        <w:pStyle w:val="BodyText"/>
        <w:spacing w:line="274" w:lineRule="exact"/>
        <w:ind w:right="3052"/>
        <w:jc w:val="left"/>
      </w:pPr>
      <w:r>
        <w:rPr/>
        <w:t>□适用√不适用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52"/>
          <w:pgSz w:w="11910" w:h="16840"/>
          <w:pgMar w:footer="1195" w:header="0" w:top="1120" w:bottom="1380" w:left="1580" w:right="1040"/>
        </w:sectPr>
      </w:pPr>
    </w:p>
    <w:p>
      <w:pPr>
        <w:pStyle w:val="Heading3"/>
        <w:spacing w:line="240" w:lineRule="auto"/>
        <w:ind w:right="-13"/>
        <w:jc w:val="left"/>
        <w:rPr>
          <w:rFonts w:ascii="黑体" w:hAnsi="黑体" w:cs="黑体" w:eastAsia="黑体" w:hint="default"/>
          <w:b w:val="0"/>
          <w:bCs w:val="0"/>
        </w:rPr>
      </w:pPr>
      <w:r>
        <w:rPr>
          <w:rFonts w:ascii="宋体" w:hAnsi="宋体" w:cs="宋体" w:eastAsia="宋体" w:hint="default"/>
        </w:rPr>
        <w:t>(2).</w:t>
      </w:r>
      <w:r>
        <w:rPr>
          <w:rFonts w:ascii="黑体" w:hAnsi="黑体" w:cs="黑体" w:eastAsia="黑体" w:hint="default"/>
        </w:rPr>
        <w:t>按款项性质分类情况</w:t>
      </w:r>
      <w:r>
        <w:rPr>
          <w:rFonts w:ascii="黑体" w:hAnsi="黑体" w:cs="黑体" w:eastAsia="黑体" w:hint="default"/>
          <w:b w:val="0"/>
          <w:bCs w:val="0"/>
        </w:rPr>
      </w:r>
    </w:p>
    <w:p>
      <w:pPr>
        <w:pStyle w:val="BodyText"/>
        <w:spacing w:line="240" w:lineRule="auto" w:before="56"/>
        <w:ind w:right="-13"/>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547" w:space="3966"/>
            <w:col w:w="277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员工备用金借款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169,989,985.74</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184,661,243.31</w:t>
            </w:r>
          </w:p>
        </w:tc>
      </w:tr>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1"/>
                <w:sz w:val="21"/>
              </w:rPr>
              <w:t>184,385,227.28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107,289,443.91</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150,065,003.37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213,606,308.32</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关联方款项</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15,890,798.45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381,682,333.24</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520,331,014.84</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887,239,328.78</w:t>
            </w:r>
          </w:p>
        </w:tc>
      </w:tr>
    </w:tbl>
    <w:p>
      <w:pPr>
        <w:spacing w:line="240" w:lineRule="auto" w:before="10"/>
        <w:rPr>
          <w:rFonts w:ascii="宋体" w:hAnsi="宋体" w:cs="宋体" w:eastAsia="宋体" w:hint="default"/>
          <w:sz w:val="17"/>
          <w:szCs w:val="17"/>
        </w:rPr>
      </w:pPr>
    </w:p>
    <w:p>
      <w:pPr>
        <w:pStyle w:val="Heading3"/>
        <w:spacing w:line="240" w:lineRule="auto"/>
        <w:ind w:right="3052"/>
        <w:jc w:val="left"/>
        <w:rPr>
          <w:rFonts w:ascii="黑体" w:hAnsi="黑体" w:cs="黑体" w:eastAsia="黑体" w:hint="default"/>
          <w:b w:val="0"/>
          <w:bCs w:val="0"/>
        </w:rPr>
      </w:pPr>
      <w:r>
        <w:rPr>
          <w:rFonts w:ascii="宋体" w:hAnsi="宋体" w:cs="宋体" w:eastAsia="宋体" w:hint="default"/>
        </w:rPr>
        <w:t>(3).</w:t>
      </w:r>
      <w:r>
        <w:rPr>
          <w:rFonts w:ascii="黑体" w:hAnsi="黑体" w:cs="黑体" w:eastAsia="黑体" w:hint="default"/>
        </w:rPr>
        <w:t>本期计提、收回或转回的坏账准备情况</w:t>
      </w:r>
      <w:r>
        <w:rPr>
          <w:rFonts w:ascii="黑体" w:hAnsi="黑体" w:cs="黑体" w:eastAsia="黑体" w:hint="default"/>
          <w:b w:val="0"/>
          <w:bCs w:val="0"/>
        </w:rPr>
      </w:r>
    </w:p>
    <w:p>
      <w:pPr>
        <w:pStyle w:val="BodyText"/>
        <w:spacing w:line="274" w:lineRule="exact" w:before="82"/>
        <w:ind w:right="1449" w:firstLine="419"/>
        <w:jc w:val="left"/>
      </w:pPr>
      <w:r>
        <w:rPr/>
        <w:t>本期计提坏账准备金额</w:t>
      </w:r>
      <w:r>
        <w:rPr>
          <w:spacing w:val="-53"/>
        </w:rPr>
        <w:t> </w:t>
      </w:r>
      <w:r>
        <w:rPr>
          <w:rFonts w:ascii="Times New Roman" w:hAnsi="Times New Roman" w:cs="Times New Roman" w:eastAsia="Times New Roman" w:hint="default"/>
        </w:rPr>
        <w:t>12,130,376.80</w:t>
      </w:r>
      <w:r>
        <w:rPr>
          <w:rFonts w:ascii="Times New Roman" w:hAnsi="Times New Roman" w:cs="Times New Roman" w:eastAsia="Times New Roman" w:hint="default"/>
          <w:spacing w:val="-4"/>
        </w:rPr>
        <w:t> </w:t>
      </w:r>
      <w:r>
        <w:rPr/>
        <w:t>元；本期收回或转回坏账准备金额</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spacing w:val="-3"/>
        </w:rPr>
        <w:t>元。</w:t>
      </w:r>
      <w:r>
        <w:rPr>
          <w:spacing w:val="-3"/>
          <w:w w:val="100"/>
        </w:rPr>
        <w:t> </w:t>
      </w:r>
      <w:r>
        <w:rPr/>
        <w:t>其中本期坏账准备转回或收回金额重要的：</w:t>
      </w:r>
    </w:p>
    <w:p>
      <w:pPr>
        <w:pStyle w:val="BodyText"/>
        <w:spacing w:line="246" w:lineRule="exact"/>
        <w:ind w:right="3052"/>
        <w:jc w:val="left"/>
      </w:pPr>
      <w:r>
        <w:rPr/>
        <w:t>□适用√不适用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40" w:lineRule="auto"/>
        <w:ind w:right="-16"/>
        <w:jc w:val="left"/>
        <w:rPr>
          <w:rFonts w:ascii="黑体" w:hAnsi="黑体" w:cs="黑体" w:eastAsia="黑体" w:hint="default"/>
          <w:b w:val="0"/>
          <w:bCs w:val="0"/>
        </w:rPr>
      </w:pPr>
      <w:r>
        <w:rPr>
          <w:rFonts w:ascii="宋体" w:hAnsi="宋体" w:cs="宋体" w:eastAsia="宋体" w:hint="default"/>
        </w:rPr>
        <w:t>(4).</w:t>
      </w:r>
      <w:r>
        <w:rPr>
          <w:rFonts w:ascii="黑体" w:hAnsi="黑体" w:cs="黑体" w:eastAsia="黑体" w:hint="default"/>
        </w:rPr>
        <w:t>本期实际核销的其他应收款情况</w:t>
      </w:r>
      <w:r>
        <w:rPr>
          <w:rFonts w:ascii="黑体" w:hAnsi="黑体" w:cs="黑体" w:eastAsia="黑体" w:hint="default"/>
          <w:b w:val="0"/>
          <w:bCs w:val="0"/>
        </w:rPr>
      </w:r>
    </w:p>
    <w:p>
      <w:pPr>
        <w:pStyle w:val="BodyText"/>
        <w:spacing w:line="240" w:lineRule="auto" w:before="59"/>
        <w:ind w:right="-16"/>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3598" w:space="3135"/>
            <w:col w:w="2557"/>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431"/>
        <w:gridCol w:w="4465"/>
      </w:tblGrid>
      <w:tr>
        <w:trPr>
          <w:trHeight w:val="281"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项目</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241,138.89</w:t>
            </w:r>
          </w:p>
        </w:tc>
      </w:tr>
    </w:tbl>
    <w:p>
      <w:pPr>
        <w:pStyle w:val="BodyText"/>
        <w:spacing w:line="240" w:lineRule="auto" w:before="42"/>
        <w:ind w:left="638" w:right="256"/>
        <w:jc w:val="left"/>
      </w:pPr>
      <w:r>
        <w:rPr/>
        <w:t>其中未通过坏账准备直接核销其他应收款金额</w:t>
      </w:r>
      <w:r>
        <w:rPr>
          <w:spacing w:val="-53"/>
        </w:rPr>
        <w:t> </w:t>
      </w:r>
      <w:r>
        <w:rPr>
          <w:rFonts w:ascii="Times New Roman" w:hAnsi="Times New Roman" w:cs="Times New Roman" w:eastAsia="Times New Roman" w:hint="default"/>
        </w:rPr>
        <w:t>155,830.34</w:t>
      </w:r>
      <w:r>
        <w:rPr>
          <w:rFonts w:ascii="Times New Roman" w:hAnsi="Times New Roman" w:cs="Times New Roman" w:eastAsia="Times New Roman" w:hint="default"/>
          <w:spacing w:val="-4"/>
        </w:rPr>
        <w:t> </w:t>
      </w:r>
      <w:r>
        <w:rPr/>
        <w:t>元。</w:t>
      </w:r>
    </w:p>
    <w:p>
      <w:pPr>
        <w:spacing w:line="240" w:lineRule="auto" w:before="12"/>
        <w:rPr>
          <w:rFonts w:ascii="宋体" w:hAnsi="宋体" w:cs="宋体" w:eastAsia="宋体" w:hint="default"/>
          <w:sz w:val="17"/>
          <w:szCs w:val="17"/>
        </w:rPr>
      </w:pPr>
    </w:p>
    <w:p>
      <w:pPr>
        <w:pStyle w:val="BodyText"/>
        <w:spacing w:line="273" w:lineRule="exact"/>
        <w:ind w:right="3052"/>
        <w:jc w:val="left"/>
      </w:pPr>
      <w:r>
        <w:rPr/>
        <w:t>其中重要的其他应收款核销情况：</w:t>
      </w:r>
    </w:p>
    <w:p>
      <w:pPr>
        <w:pStyle w:val="BodyText"/>
        <w:spacing w:line="240" w:lineRule="auto"/>
        <w:ind w:right="6323"/>
        <w:jc w:val="left"/>
      </w:pPr>
      <w:r>
        <w:rPr/>
        <w:t>□适用√不适用</w:t>
      </w:r>
      <w:r>
        <w:rPr>
          <w:spacing w:val="-103"/>
        </w:rPr>
        <w:t> </w:t>
      </w:r>
      <w:r>
        <w:rPr>
          <w:spacing w:val="-103"/>
        </w:rPr>
      </w:r>
      <w:r>
        <w:rPr>
          <w:spacing w:val="-2"/>
        </w:rPr>
        <w:t>其他应收款核销说明：</w:t>
      </w:r>
    </w:p>
    <w:p>
      <w:pPr>
        <w:pStyle w:val="BodyText"/>
        <w:spacing w:line="271" w:lineRule="exact"/>
        <w:ind w:right="3052"/>
        <w:jc w:val="left"/>
      </w:pPr>
      <w:r>
        <w:rPr/>
        <w:t>□适用√不适用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40" w:lineRule="auto"/>
        <w:ind w:right="0"/>
        <w:jc w:val="left"/>
        <w:rPr>
          <w:rFonts w:ascii="黑体" w:hAnsi="黑体" w:cs="黑体" w:eastAsia="黑体" w:hint="default"/>
          <w:b w:val="0"/>
          <w:bCs w:val="0"/>
        </w:rPr>
      </w:pPr>
      <w:r>
        <w:rPr>
          <w:rFonts w:ascii="宋体" w:hAnsi="宋体" w:cs="宋体" w:eastAsia="宋体" w:hint="default"/>
          <w:spacing w:val="-1"/>
        </w:rPr>
        <w:t>(5).</w:t>
      </w:r>
      <w:r>
        <w:rPr>
          <w:rFonts w:ascii="黑体" w:hAnsi="黑体" w:cs="黑体" w:eastAsia="黑体" w:hint="default"/>
          <w:spacing w:val="-1"/>
        </w:rPr>
        <w:t>按欠款方归集的期末余额前五名的其他应收款情况</w:t>
      </w:r>
      <w:r>
        <w:rPr>
          <w:rFonts w:ascii="黑体" w:hAnsi="黑体" w:cs="黑体" w:eastAsia="黑体" w:hint="default"/>
          <w:b w:val="0"/>
          <w:bCs w:val="0"/>
          <w:spacing w:val="-1"/>
        </w:rPr>
      </w:r>
    </w:p>
    <w:p>
      <w:pPr>
        <w:pStyle w:val="BodyText"/>
        <w:spacing w:line="240" w:lineRule="auto" w:before="59"/>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5285" w:space="1448"/>
            <w:col w:w="2557"/>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514"/>
        <w:gridCol w:w="1333"/>
        <w:gridCol w:w="1344"/>
        <w:gridCol w:w="1308"/>
        <w:gridCol w:w="1741"/>
        <w:gridCol w:w="1656"/>
      </w:tblGrid>
      <w:tr>
        <w:trPr>
          <w:trHeight w:val="826"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0"/>
              <w:jc w:val="center"/>
              <w:rPr>
                <w:rFonts w:ascii="宋体" w:hAnsi="宋体" w:cs="宋体" w:eastAsia="宋体" w:hint="default"/>
                <w:sz w:val="21"/>
                <w:szCs w:val="21"/>
              </w:rPr>
            </w:pPr>
            <w:r>
              <w:rPr>
                <w:rFonts w:ascii="宋体" w:hAnsi="宋体" w:cs="宋体" w:eastAsia="宋体" w:hint="default"/>
                <w:sz w:val="21"/>
                <w:szCs w:val="21"/>
              </w:rPr>
              <w:t>款项的性质</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3"/>
              <w:jc w:val="center"/>
              <w:rPr>
                <w:rFonts w:ascii="宋体" w:hAnsi="宋体" w:cs="宋体" w:eastAsia="宋体" w:hint="default"/>
                <w:sz w:val="21"/>
                <w:szCs w:val="21"/>
              </w:rPr>
            </w:pPr>
            <w:r>
              <w:rPr>
                <w:rFonts w:ascii="宋体" w:hAnsi="宋体" w:cs="宋体" w:eastAsia="宋体" w:hint="default"/>
                <w:sz w:val="21"/>
                <w:szCs w:val="21"/>
              </w:rPr>
              <w:t>账龄</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7"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40" w:lineRule="auto"/>
              <w:ind w:left="496" w:right="128" w:hanging="370"/>
              <w:jc w:val="left"/>
              <w:rPr>
                <w:rFonts w:ascii="Times New Roman" w:hAnsi="Times New Roman" w:cs="Times New Roman" w:eastAsia="Times New Roman"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403" w:right="398"/>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283"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0"/>
              <w:jc w:val="center"/>
              <w:rPr>
                <w:rFonts w:ascii="Times New Roman" w:hAnsi="Times New Roman" w:cs="Times New Roman" w:eastAsia="Times New Roman" w:hint="default"/>
                <w:sz w:val="21"/>
                <w:szCs w:val="21"/>
              </w:rPr>
            </w:pPr>
            <w:r>
              <w:rPr>
                <w:rFonts w:ascii="Times New Roman"/>
                <w:w w:val="100"/>
                <w:sz w:val="21"/>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69"/>
              <w:jc w:val="center"/>
              <w:rPr>
                <w:rFonts w:ascii="Times New Roman" w:hAnsi="Times New Roman" w:cs="Times New Roman" w:eastAsia="Times New Roman" w:hint="default"/>
                <w:sz w:val="21"/>
                <w:szCs w:val="21"/>
              </w:rPr>
            </w:pPr>
            <w:r>
              <w:rPr>
                <w:rFonts w:ascii="Times New Roman"/>
                <w:sz w:val="21"/>
              </w:rPr>
              <w:t>59,737,405.18</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0"/>
              <w:jc w:val="center"/>
              <w:rPr>
                <w:rFonts w:ascii="Times New Roman" w:hAnsi="Times New Roman" w:cs="Times New Roman" w:eastAsia="Times New Roman" w:hint="default"/>
                <w:sz w:val="21"/>
                <w:szCs w:val="21"/>
              </w:rPr>
            </w:pPr>
            <w:r>
              <w:rPr>
                <w:rFonts w:ascii="Times New Roman"/>
                <w:w w:val="100"/>
                <w:sz w:val="21"/>
              </w:rPr>
              <w:t>/</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5" w:right="0"/>
              <w:jc w:val="left"/>
              <w:rPr>
                <w:rFonts w:ascii="Times New Roman" w:hAnsi="Times New Roman" w:cs="Times New Roman" w:eastAsia="Times New Roman" w:hint="default"/>
                <w:sz w:val="21"/>
                <w:szCs w:val="21"/>
              </w:rPr>
            </w:pPr>
            <w:r>
              <w:rPr>
                <w:rFonts w:ascii="Times New Roman"/>
                <w:sz w:val="21"/>
              </w:rPr>
              <w:t>11.48%</w:t>
            </w:r>
          </w:p>
        </w:tc>
        <w:tc>
          <w:tcPr>
            <w:tcW w:w="165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pStyle w:val="Heading3"/>
        <w:spacing w:line="240" w:lineRule="auto"/>
        <w:ind w:right="3052"/>
        <w:jc w:val="left"/>
        <w:rPr>
          <w:rFonts w:ascii="黑体" w:hAnsi="黑体" w:cs="黑体" w:eastAsia="黑体" w:hint="default"/>
          <w:b w:val="0"/>
          <w:bCs w:val="0"/>
        </w:rPr>
      </w:pPr>
      <w:r>
        <w:rPr>
          <w:rFonts w:ascii="宋体" w:hAnsi="宋体" w:cs="宋体" w:eastAsia="宋体" w:hint="default"/>
        </w:rPr>
        <w:t>(6).</w:t>
      </w:r>
      <w:r>
        <w:rPr>
          <w:rFonts w:ascii="黑体" w:hAnsi="黑体" w:cs="黑体" w:eastAsia="黑体" w:hint="default"/>
        </w:rPr>
        <w:t>涉及政府补助的应收款项</w:t>
      </w:r>
      <w:r>
        <w:rPr>
          <w:rFonts w:ascii="黑体" w:hAnsi="黑体" w:cs="黑体" w:eastAsia="黑体" w:hint="default"/>
          <w:b w:val="0"/>
          <w:bCs w:val="0"/>
        </w:rPr>
      </w:r>
    </w:p>
    <w:p>
      <w:pPr>
        <w:pStyle w:val="BodyText"/>
        <w:spacing w:line="240" w:lineRule="auto" w:before="56"/>
        <w:ind w:right="3052"/>
        <w:jc w:val="left"/>
      </w:pPr>
      <w:r>
        <w:rPr/>
        <w:t>□适用√不适用</w:t>
      </w:r>
    </w:p>
    <w:p>
      <w:pPr>
        <w:spacing w:line="240" w:lineRule="auto" w:before="11"/>
        <w:rPr>
          <w:rFonts w:ascii="宋体" w:hAnsi="宋体" w:cs="宋体" w:eastAsia="宋体" w:hint="default"/>
          <w:sz w:val="22"/>
          <w:szCs w:val="22"/>
        </w:rPr>
      </w:pPr>
    </w:p>
    <w:p>
      <w:pPr>
        <w:pStyle w:val="Heading3"/>
        <w:spacing w:line="240" w:lineRule="auto" w:before="0"/>
        <w:ind w:right="3052"/>
        <w:jc w:val="left"/>
        <w:rPr>
          <w:rFonts w:ascii="黑体" w:hAnsi="黑体" w:cs="黑体" w:eastAsia="黑体" w:hint="default"/>
          <w:b w:val="0"/>
          <w:bCs w:val="0"/>
        </w:rPr>
      </w:pPr>
      <w:r>
        <w:rPr>
          <w:rFonts w:ascii="宋体" w:hAnsi="宋体" w:cs="宋体" w:eastAsia="宋体" w:hint="default"/>
        </w:rPr>
        <w:t>(7).</w:t>
      </w:r>
      <w:r>
        <w:rPr>
          <w:rFonts w:ascii="黑体" w:hAnsi="黑体" w:cs="黑体" w:eastAsia="黑体" w:hint="default"/>
        </w:rPr>
        <w:t>因金融资产转移而终止确认的其他应收款</w:t>
      </w:r>
      <w:r>
        <w:rPr>
          <w:rFonts w:ascii="黑体" w:hAnsi="黑体" w:cs="黑体" w:eastAsia="黑体" w:hint="default"/>
          <w:b w:val="0"/>
          <w:bCs w:val="0"/>
        </w:rPr>
      </w:r>
    </w:p>
    <w:p>
      <w:pPr>
        <w:pStyle w:val="BodyText"/>
        <w:spacing w:line="240" w:lineRule="auto" w:before="59"/>
        <w:ind w:right="3052"/>
        <w:jc w:val="left"/>
      </w:pPr>
      <w:r>
        <w:rPr/>
        <w:t>□适用√不适用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3"/>
        <w:spacing w:line="240" w:lineRule="auto"/>
        <w:ind w:left="1258" w:right="0"/>
        <w:jc w:val="left"/>
        <w:rPr>
          <w:rFonts w:ascii="黑体" w:hAnsi="黑体" w:cs="黑体" w:eastAsia="黑体" w:hint="default"/>
          <w:b w:val="0"/>
          <w:bCs w:val="0"/>
        </w:rPr>
      </w:pPr>
      <w:r>
        <w:rPr>
          <w:rFonts w:ascii="宋体" w:hAnsi="宋体" w:cs="宋体" w:eastAsia="宋体" w:hint="default"/>
        </w:rPr>
        <w:t>(8).</w:t>
      </w:r>
      <w:r>
        <w:rPr>
          <w:rFonts w:ascii="黑体" w:hAnsi="黑体" w:cs="黑体" w:eastAsia="黑体" w:hint="default"/>
        </w:rPr>
        <w:t>转移其他应收款且继续涉入形成的资产、负债的金额</w:t>
      </w:r>
      <w:r>
        <w:rPr>
          <w:rFonts w:ascii="黑体" w:hAnsi="黑体" w:cs="黑体" w:eastAsia="黑体" w:hint="default"/>
          <w:b w:val="0"/>
          <w:bCs w:val="0"/>
        </w:rPr>
      </w:r>
    </w:p>
    <w:p>
      <w:pPr>
        <w:pStyle w:val="BodyText"/>
        <w:spacing w:line="272" w:lineRule="exact" w:before="86"/>
        <w:ind w:left="1258" w:right="7985"/>
        <w:jc w:val="left"/>
      </w:pPr>
      <w:r>
        <w:rPr>
          <w:spacing w:val="-1"/>
        </w:rPr>
        <w:t>□适用√不适用</w:t>
      </w:r>
      <w:r>
        <w:rPr>
          <w:spacing w:val="-96"/>
        </w:rPr>
        <w:t> </w:t>
      </w:r>
      <w:r>
        <w:rPr>
          <w:spacing w:val="-96"/>
        </w:rPr>
      </w:r>
      <w:r>
        <w:rPr/>
        <w:t>其他说明：</w:t>
      </w:r>
    </w:p>
    <w:p>
      <w:pPr>
        <w:pStyle w:val="BodyText"/>
        <w:spacing w:line="249" w:lineRule="exact"/>
        <w:ind w:left="1258" w:right="0"/>
        <w:jc w:val="left"/>
      </w:pPr>
      <w:r>
        <w:rPr/>
        <w:t>□适用√不适用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53"/>
          <w:pgSz w:w="11910" w:h="16840"/>
          <w:pgMar w:footer="1195" w:header="0" w:top="1120" w:bottom="1380" w:left="540" w:right="640"/>
          <w:pgNumType w:start="121"/>
        </w:sectPr>
      </w:pPr>
    </w:p>
    <w:p>
      <w:pPr>
        <w:pStyle w:val="Heading3"/>
        <w:spacing w:line="290" w:lineRule="auto"/>
        <w:ind w:left="1258" w:right="187"/>
        <w:jc w:val="left"/>
        <w:rPr>
          <w:rFonts w:ascii="黑体" w:hAnsi="黑体" w:cs="黑体" w:eastAsia="黑体" w:hint="default"/>
          <w:b w:val="0"/>
          <w:bCs w:val="0"/>
        </w:rPr>
      </w:pPr>
      <w:r>
        <w:rPr>
          <w:rFonts w:ascii="宋体" w:hAnsi="宋体" w:cs="宋体" w:eastAsia="宋体" w:hint="default"/>
        </w:rPr>
        <w:t>7</w:t>
      </w:r>
      <w:r>
        <w:rPr/>
        <w:t>、</w:t>
      </w:r>
      <w:r>
        <w:rPr>
          <w:spacing w:val="-3"/>
        </w:rPr>
        <w:t> </w:t>
      </w:r>
      <w:r>
        <w:rPr/>
        <w:t>存货</w:t>
      </w:r>
      <w:r>
        <w:rPr>
          <w:w w:val="100"/>
        </w:rPr>
        <w:t> </w:t>
      </w:r>
      <w:r>
        <w:rPr>
          <w:rFonts w:ascii="宋体" w:hAnsi="宋体" w:cs="宋体" w:eastAsia="宋体" w:hint="default"/>
        </w:rPr>
        <w:t>(1).</w:t>
      </w:r>
      <w:r>
        <w:rPr>
          <w:rFonts w:ascii="黑体" w:hAnsi="黑体" w:cs="黑体" w:eastAsia="黑体" w:hint="default"/>
        </w:rPr>
        <w:t>存货分类</w:t>
      </w:r>
      <w:r>
        <w:rPr>
          <w:rFonts w:ascii="黑体" w:hAnsi="黑体" w:cs="黑体" w:eastAsia="黑体" w:hint="default"/>
          <w:b w:val="0"/>
          <w:bCs w:val="0"/>
        </w:rPr>
      </w:r>
    </w:p>
    <w:p>
      <w:pPr>
        <w:pStyle w:val="BodyText"/>
        <w:spacing w:line="240" w:lineRule="auto" w:before="14"/>
        <w:ind w:left="1258" w:right="-10"/>
        <w:jc w:val="left"/>
      </w:pPr>
      <w:r>
        <w:rPr>
          <w:spacing w:val="-1"/>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1258" w:right="0"/>
        <w:jc w:val="left"/>
      </w:pPr>
      <w:r>
        <w:rPr/>
        <w:t>单位：元币种：人民币</w:t>
      </w:r>
    </w:p>
    <w:p>
      <w:pPr>
        <w:spacing w:after="0" w:line="240" w:lineRule="auto"/>
        <w:jc w:val="left"/>
        <w:sectPr>
          <w:type w:val="continuous"/>
          <w:pgSz w:w="11910" w:h="16840"/>
          <w:pgMar w:top="1120" w:bottom="1380" w:left="540" w:right="640"/>
          <w:cols w:num="2" w:equalWidth="0">
            <w:col w:w="2732" w:space="4001"/>
            <w:col w:w="3997"/>
          </w:cols>
        </w:sectPr>
      </w:pP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277"/>
        <w:gridCol w:w="1418"/>
        <w:gridCol w:w="1417"/>
        <w:gridCol w:w="1702"/>
        <w:gridCol w:w="1699"/>
        <w:gridCol w:w="1419"/>
        <w:gridCol w:w="1560"/>
      </w:tblGrid>
      <w:tr>
        <w:trPr>
          <w:trHeight w:val="281"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07"/>
              <w:ind w:left="4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5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6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277"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0"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78"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0"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9"/>
              <w:jc w:val="right"/>
              <w:rPr>
                <w:rFonts w:ascii="Times New Roman" w:hAnsi="Times New Roman" w:cs="Times New Roman" w:eastAsia="Times New Roman" w:hint="default"/>
                <w:sz w:val="18"/>
                <w:szCs w:val="18"/>
              </w:rPr>
            </w:pPr>
            <w:r>
              <w:rPr>
                <w:rFonts w:ascii="Times New Roman"/>
                <w:spacing w:val="-1"/>
                <w:sz w:val="18"/>
              </w:rPr>
              <w:t>1,575,685,292.05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9"/>
              <w:jc w:val="right"/>
              <w:rPr>
                <w:rFonts w:ascii="Times New Roman" w:hAnsi="Times New Roman" w:cs="Times New Roman" w:eastAsia="Times New Roman" w:hint="default"/>
                <w:sz w:val="18"/>
                <w:szCs w:val="18"/>
              </w:rPr>
            </w:pPr>
            <w:r>
              <w:rPr>
                <w:rFonts w:ascii="Times New Roman"/>
                <w:spacing w:val="-1"/>
                <w:sz w:val="18"/>
              </w:rPr>
              <w:t>69,772,861.82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9"/>
              <w:jc w:val="right"/>
              <w:rPr>
                <w:rFonts w:ascii="Times New Roman" w:hAnsi="Times New Roman" w:cs="Times New Roman" w:eastAsia="Times New Roman" w:hint="default"/>
                <w:sz w:val="18"/>
                <w:szCs w:val="18"/>
              </w:rPr>
            </w:pPr>
            <w:r>
              <w:rPr>
                <w:rFonts w:ascii="Times New Roman"/>
                <w:spacing w:val="-1"/>
                <w:sz w:val="18"/>
              </w:rPr>
              <w:t>1,505,912,430.23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1"/>
              <w:jc w:val="right"/>
              <w:rPr>
                <w:rFonts w:ascii="Times New Roman" w:hAnsi="Times New Roman" w:cs="Times New Roman" w:eastAsia="Times New Roman" w:hint="default"/>
                <w:sz w:val="18"/>
                <w:szCs w:val="18"/>
              </w:rPr>
            </w:pPr>
            <w:r>
              <w:rPr>
                <w:rFonts w:ascii="Times New Roman"/>
                <w:spacing w:val="-1"/>
                <w:sz w:val="18"/>
              </w:rPr>
              <w:t>2,263,733,769.31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2"/>
              <w:jc w:val="right"/>
              <w:rPr>
                <w:rFonts w:ascii="Times New Roman" w:hAnsi="Times New Roman" w:cs="Times New Roman" w:eastAsia="Times New Roman" w:hint="default"/>
                <w:sz w:val="18"/>
                <w:szCs w:val="18"/>
              </w:rPr>
            </w:pPr>
            <w:r>
              <w:rPr>
                <w:rFonts w:ascii="Times New Roman"/>
                <w:spacing w:val="-1"/>
                <w:sz w:val="18"/>
              </w:rPr>
              <w:t>63,820,780.76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1"/>
              <w:jc w:val="right"/>
              <w:rPr>
                <w:rFonts w:ascii="Times New Roman" w:hAnsi="Times New Roman" w:cs="Times New Roman" w:eastAsia="Times New Roman" w:hint="default"/>
                <w:sz w:val="18"/>
                <w:szCs w:val="18"/>
              </w:rPr>
            </w:pPr>
            <w:r>
              <w:rPr>
                <w:rFonts w:ascii="Times New Roman"/>
                <w:spacing w:val="-1"/>
                <w:sz w:val="18"/>
              </w:rPr>
              <w:t>2,199,912,988.55</w:t>
            </w:r>
          </w:p>
        </w:tc>
      </w:tr>
      <w:tr>
        <w:trPr>
          <w:trHeight w:val="28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9"/>
              <w:jc w:val="right"/>
              <w:rPr>
                <w:rFonts w:ascii="Times New Roman" w:hAnsi="Times New Roman" w:cs="Times New Roman" w:eastAsia="Times New Roman" w:hint="default"/>
                <w:sz w:val="18"/>
                <w:szCs w:val="18"/>
              </w:rPr>
            </w:pPr>
            <w:r>
              <w:rPr>
                <w:rFonts w:ascii="Times New Roman"/>
                <w:spacing w:val="-1"/>
                <w:sz w:val="18"/>
              </w:rPr>
              <w:t>6,333,765,938.44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9"/>
              <w:jc w:val="right"/>
              <w:rPr>
                <w:rFonts w:ascii="Times New Roman" w:hAnsi="Times New Roman" w:cs="Times New Roman" w:eastAsia="Times New Roman" w:hint="default"/>
                <w:sz w:val="18"/>
                <w:szCs w:val="18"/>
              </w:rPr>
            </w:pPr>
            <w:r>
              <w:rPr>
                <w:rFonts w:ascii="Times New Roman"/>
                <w:spacing w:val="-1"/>
                <w:sz w:val="18"/>
              </w:rPr>
              <w:t>245,938,970.77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9"/>
              <w:jc w:val="right"/>
              <w:rPr>
                <w:rFonts w:ascii="Times New Roman" w:hAnsi="Times New Roman" w:cs="Times New Roman" w:eastAsia="Times New Roman" w:hint="default"/>
                <w:sz w:val="18"/>
                <w:szCs w:val="18"/>
              </w:rPr>
            </w:pPr>
            <w:r>
              <w:rPr>
                <w:rFonts w:ascii="Times New Roman"/>
                <w:spacing w:val="-1"/>
                <w:sz w:val="18"/>
              </w:rPr>
              <w:t>6,087,826,967.67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1"/>
              <w:jc w:val="right"/>
              <w:rPr>
                <w:rFonts w:ascii="Times New Roman" w:hAnsi="Times New Roman" w:cs="Times New Roman" w:eastAsia="Times New Roman" w:hint="default"/>
                <w:sz w:val="18"/>
                <w:szCs w:val="18"/>
              </w:rPr>
            </w:pPr>
            <w:r>
              <w:rPr>
                <w:rFonts w:ascii="Times New Roman"/>
                <w:spacing w:val="-1"/>
                <w:sz w:val="18"/>
              </w:rPr>
              <w:t>6,593,437,269.34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2"/>
              <w:jc w:val="right"/>
              <w:rPr>
                <w:rFonts w:ascii="Times New Roman" w:hAnsi="Times New Roman" w:cs="Times New Roman" w:eastAsia="Times New Roman" w:hint="default"/>
                <w:sz w:val="18"/>
                <w:szCs w:val="18"/>
              </w:rPr>
            </w:pPr>
            <w:r>
              <w:rPr>
                <w:rFonts w:ascii="Times New Roman"/>
                <w:spacing w:val="-1"/>
                <w:sz w:val="18"/>
              </w:rPr>
              <w:t>197,717,979.69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1"/>
              <w:jc w:val="right"/>
              <w:rPr>
                <w:rFonts w:ascii="Times New Roman" w:hAnsi="Times New Roman" w:cs="Times New Roman" w:eastAsia="Times New Roman" w:hint="default"/>
                <w:sz w:val="18"/>
                <w:szCs w:val="18"/>
              </w:rPr>
            </w:pPr>
            <w:r>
              <w:rPr>
                <w:rFonts w:ascii="Times New Roman"/>
                <w:spacing w:val="-1"/>
                <w:sz w:val="18"/>
              </w:rPr>
              <w:t>6,395,719,289.65</w:t>
            </w:r>
          </w:p>
        </w:tc>
      </w:tr>
      <w:tr>
        <w:trPr>
          <w:trHeight w:val="28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Times New Roman" w:hAnsi="Times New Roman" w:cs="Times New Roman" w:eastAsia="Times New Roman" w:hint="default"/>
                <w:sz w:val="18"/>
                <w:szCs w:val="18"/>
              </w:rPr>
            </w:pPr>
            <w:r>
              <w:rPr>
                <w:rFonts w:ascii="Times New Roman"/>
                <w:spacing w:val="-1"/>
                <w:sz w:val="18"/>
              </w:rPr>
              <w:t>100,464,760.08</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Times New Roman" w:hAnsi="Times New Roman" w:cs="Times New Roman" w:eastAsia="Times New Roman" w:hint="default"/>
                <w:sz w:val="18"/>
                <w:szCs w:val="18"/>
              </w:rPr>
            </w:pPr>
            <w:r>
              <w:rPr>
                <w:rFonts w:ascii="Times New Roman"/>
                <w:spacing w:val="-1"/>
                <w:sz w:val="18"/>
              </w:rPr>
              <w:t>100,464,760.08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1"/>
              <w:jc w:val="right"/>
              <w:rPr>
                <w:rFonts w:ascii="Times New Roman" w:hAnsi="Times New Roman" w:cs="Times New Roman" w:eastAsia="Times New Roman" w:hint="default"/>
                <w:sz w:val="18"/>
                <w:szCs w:val="18"/>
              </w:rPr>
            </w:pPr>
            <w:r>
              <w:rPr>
                <w:rFonts w:ascii="Times New Roman"/>
                <w:spacing w:val="-1"/>
                <w:sz w:val="18"/>
              </w:rPr>
              <w:t>73,253,704.48</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1"/>
              <w:jc w:val="right"/>
              <w:rPr>
                <w:rFonts w:ascii="Times New Roman" w:hAnsi="Times New Roman" w:cs="Times New Roman" w:eastAsia="Times New Roman" w:hint="default"/>
                <w:sz w:val="18"/>
                <w:szCs w:val="18"/>
              </w:rPr>
            </w:pPr>
            <w:r>
              <w:rPr>
                <w:rFonts w:ascii="Times New Roman"/>
                <w:spacing w:val="-1"/>
                <w:sz w:val="18"/>
              </w:rPr>
              <w:t>73,253,704.48</w:t>
            </w:r>
          </w:p>
        </w:tc>
      </w:tr>
      <w:tr>
        <w:trPr>
          <w:trHeight w:val="28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低值易耗品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9"/>
              <w:jc w:val="right"/>
              <w:rPr>
                <w:rFonts w:ascii="Times New Roman" w:hAnsi="Times New Roman" w:cs="Times New Roman" w:eastAsia="Times New Roman" w:hint="default"/>
                <w:sz w:val="18"/>
                <w:szCs w:val="18"/>
              </w:rPr>
            </w:pPr>
            <w:r>
              <w:rPr>
                <w:rFonts w:ascii="Times New Roman"/>
                <w:spacing w:val="-1"/>
                <w:sz w:val="18"/>
              </w:rPr>
              <w:t>11,489,288.86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8"/>
              <w:jc w:val="right"/>
              <w:rPr>
                <w:rFonts w:ascii="Times New Roman" w:hAnsi="Times New Roman" w:cs="Times New Roman" w:eastAsia="Times New Roman" w:hint="default"/>
                <w:sz w:val="18"/>
                <w:szCs w:val="18"/>
              </w:rPr>
            </w:pPr>
            <w:r>
              <w:rPr>
                <w:rFonts w:ascii="Times New Roman"/>
                <w:spacing w:val="-1"/>
                <w:sz w:val="18"/>
              </w:rPr>
              <w:t>481,506.75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9"/>
              <w:jc w:val="right"/>
              <w:rPr>
                <w:rFonts w:ascii="Times New Roman" w:hAnsi="Times New Roman" w:cs="Times New Roman" w:eastAsia="Times New Roman" w:hint="default"/>
                <w:sz w:val="18"/>
                <w:szCs w:val="18"/>
              </w:rPr>
            </w:pPr>
            <w:r>
              <w:rPr>
                <w:rFonts w:ascii="Times New Roman"/>
                <w:spacing w:val="-1"/>
                <w:sz w:val="18"/>
              </w:rPr>
              <w:t>11,007,782.11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1"/>
              <w:jc w:val="right"/>
              <w:rPr>
                <w:rFonts w:ascii="Times New Roman" w:hAnsi="Times New Roman" w:cs="Times New Roman" w:eastAsia="Times New Roman" w:hint="default"/>
                <w:sz w:val="18"/>
                <w:szCs w:val="18"/>
              </w:rPr>
            </w:pPr>
            <w:r>
              <w:rPr>
                <w:rFonts w:ascii="Times New Roman"/>
                <w:spacing w:val="-1"/>
                <w:sz w:val="18"/>
              </w:rPr>
              <w:t>15,353,550.30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1"/>
              <w:jc w:val="right"/>
              <w:rPr>
                <w:rFonts w:ascii="Times New Roman" w:hAnsi="Times New Roman" w:cs="Times New Roman" w:eastAsia="Times New Roman" w:hint="default"/>
                <w:sz w:val="18"/>
                <w:szCs w:val="18"/>
              </w:rPr>
            </w:pPr>
            <w:r>
              <w:rPr>
                <w:rFonts w:ascii="Times New Roman"/>
                <w:spacing w:val="-1"/>
                <w:sz w:val="18"/>
              </w:rPr>
              <w:t>463,799.69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1"/>
              <w:jc w:val="right"/>
              <w:rPr>
                <w:rFonts w:ascii="Times New Roman" w:hAnsi="Times New Roman" w:cs="Times New Roman" w:eastAsia="Times New Roman" w:hint="default"/>
                <w:sz w:val="18"/>
                <w:szCs w:val="18"/>
              </w:rPr>
            </w:pPr>
            <w:r>
              <w:rPr>
                <w:rFonts w:ascii="Times New Roman"/>
                <w:spacing w:val="-1"/>
                <w:sz w:val="18"/>
              </w:rPr>
              <w:t>14,889,750.61</w:t>
            </w:r>
          </w:p>
        </w:tc>
      </w:tr>
      <w:tr>
        <w:trPr>
          <w:trHeight w:val="28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生产成本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9"/>
              <w:jc w:val="right"/>
              <w:rPr>
                <w:rFonts w:ascii="Times New Roman" w:hAnsi="Times New Roman" w:cs="Times New Roman" w:eastAsia="Times New Roman" w:hint="default"/>
                <w:sz w:val="18"/>
                <w:szCs w:val="18"/>
              </w:rPr>
            </w:pPr>
            <w:r>
              <w:rPr>
                <w:rFonts w:ascii="Times New Roman"/>
                <w:spacing w:val="-1"/>
                <w:sz w:val="18"/>
              </w:rPr>
              <w:t>511,333,031.65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9"/>
              <w:jc w:val="right"/>
              <w:rPr>
                <w:rFonts w:ascii="Times New Roman" w:hAnsi="Times New Roman" w:cs="Times New Roman" w:eastAsia="Times New Roman" w:hint="default"/>
                <w:sz w:val="18"/>
                <w:szCs w:val="18"/>
              </w:rPr>
            </w:pPr>
            <w:r>
              <w:rPr>
                <w:rFonts w:ascii="Times New Roman"/>
                <w:spacing w:val="-1"/>
                <w:sz w:val="18"/>
              </w:rPr>
              <w:t>5,559,106.86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9"/>
              <w:jc w:val="right"/>
              <w:rPr>
                <w:rFonts w:ascii="Times New Roman" w:hAnsi="Times New Roman" w:cs="Times New Roman" w:eastAsia="Times New Roman" w:hint="default"/>
                <w:sz w:val="18"/>
                <w:szCs w:val="18"/>
              </w:rPr>
            </w:pPr>
            <w:r>
              <w:rPr>
                <w:rFonts w:ascii="Times New Roman"/>
                <w:spacing w:val="-1"/>
                <w:sz w:val="18"/>
              </w:rPr>
              <w:t>505,773,924.79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1"/>
              <w:jc w:val="right"/>
              <w:rPr>
                <w:rFonts w:ascii="Times New Roman" w:hAnsi="Times New Roman" w:cs="Times New Roman" w:eastAsia="Times New Roman" w:hint="default"/>
                <w:sz w:val="18"/>
                <w:szCs w:val="18"/>
              </w:rPr>
            </w:pPr>
            <w:r>
              <w:rPr>
                <w:rFonts w:ascii="Times New Roman"/>
                <w:spacing w:val="-1"/>
                <w:sz w:val="18"/>
              </w:rPr>
              <w:t>452,257,662.35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2"/>
              <w:jc w:val="right"/>
              <w:rPr>
                <w:rFonts w:ascii="Times New Roman" w:hAnsi="Times New Roman" w:cs="Times New Roman" w:eastAsia="Times New Roman" w:hint="default"/>
                <w:sz w:val="18"/>
                <w:szCs w:val="18"/>
              </w:rPr>
            </w:pPr>
            <w:r>
              <w:rPr>
                <w:rFonts w:ascii="Times New Roman"/>
                <w:spacing w:val="-1"/>
                <w:sz w:val="18"/>
              </w:rPr>
              <w:t>4,891,238.26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1"/>
              <w:jc w:val="right"/>
              <w:rPr>
                <w:rFonts w:ascii="Times New Roman" w:hAnsi="Times New Roman" w:cs="Times New Roman" w:eastAsia="Times New Roman" w:hint="default"/>
                <w:sz w:val="18"/>
                <w:szCs w:val="18"/>
              </w:rPr>
            </w:pPr>
            <w:r>
              <w:rPr>
                <w:rFonts w:ascii="Times New Roman"/>
                <w:spacing w:val="-1"/>
                <w:sz w:val="18"/>
              </w:rPr>
              <w:t>447,366,424.09</w:t>
            </w: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委托加工物</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39,545,764.02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97,774.49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39,447,989.53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pacing w:val="-1"/>
                <w:sz w:val="18"/>
              </w:rPr>
              <w:t>17,528,650.22</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pacing w:val="-1"/>
                <w:sz w:val="18"/>
              </w:rPr>
              <w:t>17,528,650.22</w:t>
            </w:r>
          </w:p>
        </w:tc>
      </w:tr>
      <w:tr>
        <w:trPr>
          <w:trHeight w:val="28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9"/>
              <w:jc w:val="right"/>
              <w:rPr>
                <w:rFonts w:ascii="Times New Roman" w:hAnsi="Times New Roman" w:cs="Times New Roman" w:eastAsia="Times New Roman" w:hint="default"/>
                <w:sz w:val="18"/>
                <w:szCs w:val="18"/>
              </w:rPr>
            </w:pPr>
            <w:r>
              <w:rPr>
                <w:rFonts w:ascii="Times New Roman"/>
                <w:spacing w:val="-1"/>
                <w:sz w:val="18"/>
              </w:rPr>
              <w:t>1,030,654,183.86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9"/>
              <w:jc w:val="right"/>
              <w:rPr>
                <w:rFonts w:ascii="Times New Roman" w:hAnsi="Times New Roman" w:cs="Times New Roman" w:eastAsia="Times New Roman" w:hint="default"/>
                <w:sz w:val="18"/>
                <w:szCs w:val="18"/>
              </w:rPr>
            </w:pPr>
            <w:r>
              <w:rPr>
                <w:rFonts w:ascii="Times New Roman"/>
                <w:spacing w:val="-1"/>
                <w:sz w:val="18"/>
              </w:rPr>
              <w:t>40,031,935.92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9"/>
              <w:jc w:val="right"/>
              <w:rPr>
                <w:rFonts w:ascii="Times New Roman" w:hAnsi="Times New Roman" w:cs="Times New Roman" w:eastAsia="Times New Roman" w:hint="default"/>
                <w:sz w:val="18"/>
                <w:szCs w:val="18"/>
              </w:rPr>
            </w:pPr>
            <w:r>
              <w:rPr>
                <w:rFonts w:ascii="Times New Roman"/>
                <w:spacing w:val="-1"/>
                <w:sz w:val="18"/>
              </w:rPr>
              <w:t>990,622,247.94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1"/>
              <w:jc w:val="right"/>
              <w:rPr>
                <w:rFonts w:ascii="Times New Roman" w:hAnsi="Times New Roman" w:cs="Times New Roman" w:eastAsia="Times New Roman" w:hint="default"/>
                <w:sz w:val="18"/>
                <w:szCs w:val="18"/>
              </w:rPr>
            </w:pPr>
            <w:r>
              <w:rPr>
                <w:rFonts w:ascii="Times New Roman"/>
                <w:spacing w:val="-1"/>
                <w:sz w:val="18"/>
              </w:rPr>
              <w:t>1,360,346,088.91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2"/>
              <w:jc w:val="right"/>
              <w:rPr>
                <w:rFonts w:ascii="Times New Roman" w:hAnsi="Times New Roman" w:cs="Times New Roman" w:eastAsia="Times New Roman" w:hint="default"/>
                <w:sz w:val="18"/>
                <w:szCs w:val="18"/>
              </w:rPr>
            </w:pPr>
            <w:r>
              <w:rPr>
                <w:rFonts w:ascii="Times New Roman"/>
                <w:spacing w:val="-1"/>
                <w:sz w:val="18"/>
              </w:rPr>
              <w:t>21,220,373.71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1"/>
              <w:jc w:val="right"/>
              <w:rPr>
                <w:rFonts w:ascii="Times New Roman" w:hAnsi="Times New Roman" w:cs="Times New Roman" w:eastAsia="Times New Roman" w:hint="default"/>
                <w:sz w:val="18"/>
                <w:szCs w:val="18"/>
              </w:rPr>
            </w:pPr>
            <w:r>
              <w:rPr>
                <w:rFonts w:ascii="Times New Roman"/>
                <w:spacing w:val="-1"/>
                <w:sz w:val="18"/>
              </w:rPr>
              <w:t>1,339,125,715.20</w:t>
            </w:r>
          </w:p>
        </w:tc>
      </w:tr>
      <w:tr>
        <w:trPr>
          <w:trHeight w:val="28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开发成本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9"/>
              <w:jc w:val="right"/>
              <w:rPr>
                <w:rFonts w:ascii="Times New Roman" w:hAnsi="Times New Roman" w:cs="Times New Roman" w:eastAsia="Times New Roman" w:hint="default"/>
                <w:sz w:val="18"/>
                <w:szCs w:val="18"/>
              </w:rPr>
            </w:pPr>
            <w:r>
              <w:rPr>
                <w:rFonts w:ascii="Times New Roman"/>
                <w:spacing w:val="-1"/>
                <w:sz w:val="18"/>
              </w:rPr>
              <w:t>4,873,048,551.70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9"/>
              <w:jc w:val="right"/>
              <w:rPr>
                <w:rFonts w:ascii="Times New Roman" w:hAnsi="Times New Roman" w:cs="Times New Roman" w:eastAsia="Times New Roman" w:hint="default"/>
                <w:sz w:val="18"/>
                <w:szCs w:val="18"/>
              </w:rPr>
            </w:pPr>
            <w:r>
              <w:rPr>
                <w:rFonts w:ascii="Times New Roman"/>
                <w:spacing w:val="-1"/>
                <w:sz w:val="18"/>
              </w:rPr>
              <w:t>1,380,717.02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9"/>
              <w:jc w:val="right"/>
              <w:rPr>
                <w:rFonts w:ascii="Times New Roman" w:hAnsi="Times New Roman" w:cs="Times New Roman" w:eastAsia="Times New Roman" w:hint="default"/>
                <w:sz w:val="18"/>
                <w:szCs w:val="18"/>
              </w:rPr>
            </w:pPr>
            <w:r>
              <w:rPr>
                <w:rFonts w:ascii="Times New Roman"/>
                <w:spacing w:val="-1"/>
                <w:sz w:val="18"/>
              </w:rPr>
              <w:t>4,871,667,834.68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1"/>
              <w:jc w:val="right"/>
              <w:rPr>
                <w:rFonts w:ascii="Times New Roman" w:hAnsi="Times New Roman" w:cs="Times New Roman" w:eastAsia="Times New Roman" w:hint="default"/>
                <w:sz w:val="18"/>
                <w:szCs w:val="18"/>
              </w:rPr>
            </w:pPr>
            <w:r>
              <w:rPr>
                <w:rFonts w:ascii="Times New Roman"/>
                <w:spacing w:val="-1"/>
                <w:sz w:val="18"/>
              </w:rPr>
              <w:t>4,607,732,514.00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2"/>
              <w:jc w:val="right"/>
              <w:rPr>
                <w:rFonts w:ascii="Times New Roman" w:hAnsi="Times New Roman" w:cs="Times New Roman" w:eastAsia="Times New Roman" w:hint="default"/>
                <w:sz w:val="18"/>
                <w:szCs w:val="18"/>
              </w:rPr>
            </w:pPr>
            <w:r>
              <w:rPr>
                <w:rFonts w:ascii="Times New Roman"/>
                <w:spacing w:val="-1"/>
                <w:sz w:val="18"/>
              </w:rPr>
              <w:t>1,475,714.83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1"/>
              <w:jc w:val="right"/>
              <w:rPr>
                <w:rFonts w:ascii="Times New Roman" w:hAnsi="Times New Roman" w:cs="Times New Roman" w:eastAsia="Times New Roman" w:hint="default"/>
                <w:sz w:val="18"/>
                <w:szCs w:val="18"/>
              </w:rPr>
            </w:pPr>
            <w:r>
              <w:rPr>
                <w:rFonts w:ascii="Times New Roman"/>
                <w:spacing w:val="-1"/>
                <w:sz w:val="18"/>
              </w:rPr>
              <w:t>4,606,256,799.17</w:t>
            </w:r>
          </w:p>
        </w:tc>
      </w:tr>
      <w:tr>
        <w:trPr>
          <w:trHeight w:val="28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
              <w:jc w:val="right"/>
              <w:rPr>
                <w:rFonts w:ascii="Times New Roman" w:hAnsi="Times New Roman" w:cs="Times New Roman" w:eastAsia="Times New Roman" w:hint="default"/>
                <w:sz w:val="18"/>
                <w:szCs w:val="18"/>
              </w:rPr>
            </w:pPr>
            <w:r>
              <w:rPr>
                <w:rFonts w:ascii="Times New Roman"/>
                <w:spacing w:val="-14"/>
                <w:sz w:val="18"/>
              </w:rPr>
              <w:t>14,475,986,810.66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5"/>
              <w:jc w:val="right"/>
              <w:rPr>
                <w:rFonts w:ascii="Times New Roman" w:hAnsi="Times New Roman" w:cs="Times New Roman" w:eastAsia="Times New Roman" w:hint="default"/>
                <w:sz w:val="18"/>
                <w:szCs w:val="18"/>
              </w:rPr>
            </w:pPr>
            <w:r>
              <w:rPr>
                <w:rFonts w:ascii="Times New Roman"/>
                <w:spacing w:val="-1"/>
                <w:sz w:val="18"/>
              </w:rPr>
              <w:t>363,262,873.63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5"/>
              <w:jc w:val="right"/>
              <w:rPr>
                <w:rFonts w:ascii="Times New Roman" w:hAnsi="Times New Roman" w:cs="Times New Roman" w:eastAsia="Times New Roman" w:hint="default"/>
                <w:sz w:val="18"/>
                <w:szCs w:val="18"/>
              </w:rPr>
            </w:pPr>
            <w:r>
              <w:rPr>
                <w:rFonts w:ascii="Times New Roman"/>
                <w:spacing w:val="-1"/>
                <w:sz w:val="18"/>
              </w:rPr>
              <w:t>14,112,723,937.03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7"/>
              <w:jc w:val="right"/>
              <w:rPr>
                <w:rFonts w:ascii="Times New Roman" w:hAnsi="Times New Roman" w:cs="Times New Roman" w:eastAsia="Times New Roman" w:hint="default"/>
                <w:sz w:val="18"/>
                <w:szCs w:val="18"/>
              </w:rPr>
            </w:pPr>
            <w:r>
              <w:rPr>
                <w:rFonts w:ascii="Times New Roman"/>
                <w:spacing w:val="-1"/>
                <w:sz w:val="18"/>
              </w:rPr>
              <w:t>15,383,643,208.91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7"/>
              <w:jc w:val="right"/>
              <w:rPr>
                <w:rFonts w:ascii="Times New Roman" w:hAnsi="Times New Roman" w:cs="Times New Roman" w:eastAsia="Times New Roman" w:hint="default"/>
                <w:sz w:val="18"/>
                <w:szCs w:val="18"/>
              </w:rPr>
            </w:pPr>
            <w:r>
              <w:rPr>
                <w:rFonts w:ascii="Times New Roman"/>
                <w:spacing w:val="-1"/>
                <w:sz w:val="18"/>
              </w:rPr>
              <w:t>289,589,886.94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Times New Roman" w:hAnsi="Times New Roman" w:cs="Times New Roman" w:eastAsia="Times New Roman" w:hint="default"/>
                <w:sz w:val="18"/>
                <w:szCs w:val="18"/>
              </w:rPr>
            </w:pPr>
            <w:r>
              <w:rPr>
                <w:rFonts w:ascii="Times New Roman"/>
                <w:spacing w:val="-1"/>
                <w:sz w:val="18"/>
              </w:rPr>
              <w:t>15,094,053,321.97</w:t>
            </w:r>
          </w:p>
        </w:tc>
      </w:tr>
    </w:tbl>
    <w:p>
      <w:pPr>
        <w:pStyle w:val="BodyText"/>
        <w:spacing w:line="240" w:lineRule="auto" w:before="42"/>
        <w:ind w:left="1678" w:right="0"/>
        <w:jc w:val="left"/>
      </w:pPr>
      <w:r>
        <w:rPr/>
        <w:t>本年末房地产项目存货余额中包含的借款费用资本化金额如下</w:t>
      </w:r>
    </w:p>
    <w:p>
      <w:pPr>
        <w:spacing w:line="240" w:lineRule="auto" w:before="12"/>
        <w:rPr>
          <w:rFonts w:ascii="宋体" w:hAnsi="宋体" w:cs="宋体" w:eastAsia="宋体" w:hint="default"/>
          <w:sz w:val="12"/>
          <w:szCs w:val="12"/>
        </w:rPr>
      </w:pPr>
    </w:p>
    <w:p>
      <w:pPr>
        <w:pStyle w:val="BodyText"/>
        <w:spacing w:line="240" w:lineRule="auto" w:before="36"/>
        <w:ind w:left="0" w:right="630"/>
        <w:jc w:val="right"/>
      </w:pPr>
      <w:r>
        <w:rPr>
          <w:spacing w:val="-2"/>
        </w:rPr>
        <w:t>单位：元币种：人民币</w:t>
      </w:r>
    </w:p>
    <w:p>
      <w:pPr>
        <w:spacing w:line="240" w:lineRule="auto" w:before="5"/>
        <w:rPr>
          <w:rFonts w:ascii="宋体" w:hAnsi="宋体" w:cs="宋体" w:eastAsia="宋体" w:hint="default"/>
          <w:sz w:val="12"/>
          <w:szCs w:val="12"/>
        </w:rPr>
      </w:pPr>
    </w:p>
    <w:tbl>
      <w:tblPr>
        <w:tblW w:w="0" w:type="auto"/>
        <w:jc w:val="left"/>
        <w:tblInd w:w="1113" w:type="dxa"/>
        <w:tblLayout w:type="fixed"/>
        <w:tblCellMar>
          <w:top w:w="0" w:type="dxa"/>
          <w:left w:w="0" w:type="dxa"/>
          <w:bottom w:w="0" w:type="dxa"/>
          <w:right w:w="0" w:type="dxa"/>
        </w:tblCellMar>
        <w:tblLook w:val="01E0"/>
      </w:tblPr>
      <w:tblGrid>
        <w:gridCol w:w="1918"/>
        <w:gridCol w:w="1789"/>
        <w:gridCol w:w="1786"/>
        <w:gridCol w:w="1786"/>
        <w:gridCol w:w="1786"/>
      </w:tblGrid>
      <w:tr>
        <w:trPr>
          <w:trHeight w:val="367" w:hRule="exact"/>
        </w:trPr>
        <w:tc>
          <w:tcPr>
            <w:tcW w:w="1918" w:type="dxa"/>
            <w:tcBorders>
              <w:top w:val="single" w:sz="17"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89" w:type="dxa"/>
            <w:tcBorders>
              <w:top w:val="single" w:sz="17" w:space="0" w:color="000000"/>
              <w:left w:val="single" w:sz="4" w:space="0" w:color="000000"/>
              <w:bottom w:val="single" w:sz="4" w:space="0" w:color="000000"/>
              <w:right w:val="single" w:sz="4" w:space="0" w:color="000000"/>
            </w:tcBorders>
          </w:tcPr>
          <w:p>
            <w:pPr>
              <w:pStyle w:val="TableParagraph"/>
              <w:spacing w:line="274" w:lineRule="exact"/>
              <w:ind w:left="468" w:right="0"/>
              <w:jc w:val="left"/>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c>
          <w:tcPr>
            <w:tcW w:w="1786" w:type="dxa"/>
            <w:tcBorders>
              <w:top w:val="single" w:sz="17" w:space="0" w:color="000000"/>
              <w:left w:val="single" w:sz="4" w:space="0" w:color="000000"/>
              <w:bottom w:val="single" w:sz="4" w:space="0" w:color="000000"/>
              <w:right w:val="single" w:sz="4" w:space="0" w:color="000000"/>
            </w:tcBorders>
          </w:tcPr>
          <w:p>
            <w:pPr>
              <w:pStyle w:val="TableParagraph"/>
              <w:spacing w:line="274" w:lineRule="exact"/>
              <w:ind w:left="465"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786" w:type="dxa"/>
            <w:tcBorders>
              <w:top w:val="single" w:sz="17" w:space="0" w:color="000000"/>
              <w:left w:val="single" w:sz="4" w:space="0" w:color="000000"/>
              <w:bottom w:val="single" w:sz="4" w:space="0" w:color="000000"/>
              <w:right w:val="single" w:sz="4" w:space="0" w:color="000000"/>
            </w:tcBorders>
          </w:tcPr>
          <w:p>
            <w:pPr>
              <w:pStyle w:val="TableParagraph"/>
              <w:spacing w:line="274" w:lineRule="exact"/>
              <w:ind w:left="465"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786" w:type="dxa"/>
            <w:tcBorders>
              <w:top w:val="single" w:sz="17" w:space="0" w:color="000000"/>
              <w:left w:val="single" w:sz="4" w:space="0" w:color="000000"/>
              <w:bottom w:val="single" w:sz="4" w:space="0" w:color="000000"/>
              <w:right w:val="nil" w:sz="6" w:space="0" w:color="auto"/>
            </w:tcBorders>
          </w:tcPr>
          <w:p>
            <w:pPr>
              <w:pStyle w:val="TableParagraph"/>
              <w:spacing w:line="274" w:lineRule="exact"/>
              <w:ind w:left="465" w:right="0"/>
              <w:jc w:val="left"/>
              <w:rPr>
                <w:rFonts w:ascii="宋体" w:hAnsi="宋体" w:cs="宋体" w:eastAsia="宋体" w:hint="default"/>
                <w:sz w:val="21"/>
                <w:szCs w:val="21"/>
              </w:rPr>
            </w:pPr>
            <w:r>
              <w:rPr>
                <w:rFonts w:ascii="宋体" w:hAnsi="宋体" w:cs="宋体" w:eastAsia="宋体" w:hint="default"/>
                <w:b/>
                <w:bCs/>
                <w:sz w:val="21"/>
                <w:szCs w:val="21"/>
              </w:rPr>
              <w:t>年末余额</w:t>
            </w:r>
            <w:r>
              <w:rPr>
                <w:rFonts w:ascii="宋体" w:hAnsi="宋体" w:cs="宋体" w:eastAsia="宋体" w:hint="default"/>
                <w:sz w:val="21"/>
                <w:szCs w:val="21"/>
              </w:rPr>
            </w:r>
          </w:p>
        </w:tc>
      </w:tr>
      <w:tr>
        <w:trPr>
          <w:trHeight w:val="350" w:hRule="exact"/>
        </w:trPr>
        <w:tc>
          <w:tcPr>
            <w:tcW w:w="1918"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四川置业</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7"/>
                <w:sz w:val="21"/>
              </w:rPr>
              <w:t>13,906,954.63</w:t>
            </w:r>
            <w:r>
              <w:rPr>
                <w:rFonts w:ascii="Times New Roman"/>
                <w:sz w:val="21"/>
              </w:rPr>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spacing w:val="-17"/>
                <w:sz w:val="21"/>
              </w:rPr>
              <w:t>39,460,046.58</w:t>
            </w:r>
            <w:r>
              <w:rPr>
                <w:rFonts w:ascii="Times New Roman"/>
                <w:sz w:val="21"/>
              </w:rPr>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4"/>
              <w:jc w:val="right"/>
              <w:rPr>
                <w:rFonts w:ascii="Times New Roman" w:hAnsi="Times New Roman" w:cs="Times New Roman" w:eastAsia="Times New Roman" w:hint="default"/>
                <w:sz w:val="21"/>
                <w:szCs w:val="21"/>
              </w:rPr>
            </w:pPr>
            <w:r>
              <w:rPr>
                <w:rFonts w:ascii="Times New Roman"/>
                <w:spacing w:val="-17"/>
                <w:sz w:val="21"/>
              </w:rPr>
              <w:t>23,957,149.93</w:t>
            </w:r>
            <w:r>
              <w:rPr>
                <w:rFonts w:ascii="Times New Roman"/>
                <w:sz w:val="21"/>
              </w:rPr>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8"/>
              <w:jc w:val="right"/>
              <w:rPr>
                <w:rFonts w:ascii="Times New Roman" w:hAnsi="Times New Roman" w:cs="Times New Roman" w:eastAsia="Times New Roman" w:hint="default"/>
                <w:sz w:val="21"/>
                <w:szCs w:val="21"/>
              </w:rPr>
            </w:pPr>
            <w:r>
              <w:rPr>
                <w:rFonts w:ascii="Times New Roman"/>
                <w:spacing w:val="-17"/>
                <w:sz w:val="21"/>
              </w:rPr>
              <w:t>29,409,851.28</w:t>
            </w:r>
            <w:r>
              <w:rPr>
                <w:rFonts w:ascii="Times New Roman"/>
                <w:sz w:val="21"/>
              </w:rPr>
            </w:r>
          </w:p>
        </w:tc>
      </w:tr>
      <w:tr>
        <w:trPr>
          <w:trHeight w:val="350" w:hRule="exact"/>
        </w:trPr>
        <w:tc>
          <w:tcPr>
            <w:tcW w:w="1918"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景德镇置业公司</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7"/>
                <w:sz w:val="21"/>
              </w:rPr>
              <w:t>85,314,346.75</w:t>
            </w:r>
            <w:r>
              <w:rPr>
                <w:rFonts w:ascii="Times New Roman"/>
                <w:sz w:val="21"/>
              </w:rPr>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spacing w:val="-17"/>
                <w:sz w:val="21"/>
              </w:rPr>
              <w:t>28,873,536.43</w:t>
            </w:r>
            <w:r>
              <w:rPr>
                <w:rFonts w:ascii="Times New Roman"/>
                <w:sz w:val="21"/>
              </w:rPr>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4"/>
              <w:jc w:val="right"/>
              <w:rPr>
                <w:rFonts w:ascii="Times New Roman" w:hAnsi="Times New Roman" w:cs="Times New Roman" w:eastAsia="Times New Roman" w:hint="default"/>
                <w:sz w:val="21"/>
                <w:szCs w:val="21"/>
              </w:rPr>
            </w:pPr>
            <w:r>
              <w:rPr>
                <w:rFonts w:ascii="Times New Roman"/>
                <w:spacing w:val="-17"/>
                <w:sz w:val="21"/>
              </w:rPr>
              <w:t>24,767,636.08</w:t>
            </w:r>
            <w:r>
              <w:rPr>
                <w:rFonts w:ascii="Times New Roman"/>
                <w:sz w:val="21"/>
              </w:rPr>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8"/>
              <w:jc w:val="right"/>
              <w:rPr>
                <w:rFonts w:ascii="Times New Roman" w:hAnsi="Times New Roman" w:cs="Times New Roman" w:eastAsia="Times New Roman" w:hint="default"/>
                <w:sz w:val="21"/>
                <w:szCs w:val="21"/>
              </w:rPr>
            </w:pPr>
            <w:r>
              <w:rPr>
                <w:rFonts w:ascii="Times New Roman"/>
                <w:spacing w:val="-17"/>
                <w:sz w:val="21"/>
              </w:rPr>
              <w:t>89,420,247.10</w:t>
            </w:r>
            <w:r>
              <w:rPr>
                <w:rFonts w:ascii="Times New Roman"/>
                <w:sz w:val="21"/>
              </w:rPr>
            </w:r>
          </w:p>
        </w:tc>
      </w:tr>
      <w:tr>
        <w:trPr>
          <w:trHeight w:val="348" w:hRule="exact"/>
        </w:trPr>
        <w:tc>
          <w:tcPr>
            <w:tcW w:w="1918"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东莞置业</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7"/>
                <w:sz w:val="21"/>
              </w:rPr>
              <w:t>14,459,560.38</w:t>
            </w:r>
            <w:r>
              <w:rPr>
                <w:rFonts w:ascii="Times New Roman"/>
                <w:sz w:val="21"/>
              </w:rPr>
            </w:r>
          </w:p>
        </w:tc>
        <w:tc>
          <w:tcPr>
            <w:tcW w:w="1786"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4"/>
              <w:jc w:val="right"/>
              <w:rPr>
                <w:rFonts w:ascii="Times New Roman" w:hAnsi="Times New Roman" w:cs="Times New Roman" w:eastAsia="Times New Roman" w:hint="default"/>
                <w:sz w:val="21"/>
                <w:szCs w:val="21"/>
              </w:rPr>
            </w:pPr>
            <w:r>
              <w:rPr>
                <w:rFonts w:ascii="Times New Roman"/>
                <w:spacing w:val="-17"/>
                <w:sz w:val="21"/>
              </w:rPr>
              <w:t>11,156,932.08</w:t>
            </w:r>
            <w:r>
              <w:rPr>
                <w:rFonts w:ascii="Times New Roman"/>
                <w:sz w:val="21"/>
              </w:rPr>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8"/>
              <w:jc w:val="right"/>
              <w:rPr>
                <w:rFonts w:ascii="Times New Roman" w:hAnsi="Times New Roman" w:cs="Times New Roman" w:eastAsia="Times New Roman" w:hint="default"/>
                <w:sz w:val="21"/>
                <w:szCs w:val="21"/>
              </w:rPr>
            </w:pPr>
            <w:r>
              <w:rPr>
                <w:rFonts w:ascii="Times New Roman"/>
                <w:spacing w:val="-17"/>
                <w:sz w:val="21"/>
              </w:rPr>
              <w:t>3,302,628.30</w:t>
            </w:r>
            <w:r>
              <w:rPr>
                <w:rFonts w:ascii="Times New Roman"/>
                <w:sz w:val="21"/>
              </w:rPr>
            </w:r>
          </w:p>
        </w:tc>
      </w:tr>
      <w:tr>
        <w:trPr>
          <w:trHeight w:val="350" w:hRule="exact"/>
        </w:trPr>
        <w:tc>
          <w:tcPr>
            <w:tcW w:w="19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安州置业</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87"/>
              <w:jc w:val="right"/>
              <w:rPr>
                <w:rFonts w:ascii="Times New Roman" w:hAnsi="Times New Roman" w:cs="Times New Roman" w:eastAsia="Times New Roman" w:hint="default"/>
                <w:sz w:val="21"/>
                <w:szCs w:val="21"/>
              </w:rPr>
            </w:pPr>
            <w:r>
              <w:rPr>
                <w:rFonts w:ascii="Times New Roman"/>
                <w:spacing w:val="-16"/>
                <w:sz w:val="21"/>
              </w:rPr>
              <w:t>168,772,765.63</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spacing w:val="-17"/>
                <w:sz w:val="21"/>
              </w:rPr>
              <w:t>17,793,862.32</w:t>
            </w:r>
            <w:r>
              <w:rPr>
                <w:rFonts w:ascii="Times New Roman"/>
                <w:sz w:val="21"/>
              </w:rPr>
            </w:r>
          </w:p>
        </w:tc>
        <w:tc>
          <w:tcPr>
            <w:tcW w:w="1786"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91"/>
              <w:jc w:val="right"/>
              <w:rPr>
                <w:rFonts w:ascii="Times New Roman" w:hAnsi="Times New Roman" w:cs="Times New Roman" w:eastAsia="Times New Roman" w:hint="default"/>
                <w:sz w:val="21"/>
                <w:szCs w:val="21"/>
              </w:rPr>
            </w:pPr>
            <w:r>
              <w:rPr>
                <w:rFonts w:ascii="Times New Roman"/>
                <w:spacing w:val="-16"/>
                <w:sz w:val="21"/>
              </w:rPr>
              <w:t>186,566,627.95</w:t>
            </w:r>
          </w:p>
        </w:tc>
      </w:tr>
      <w:tr>
        <w:trPr>
          <w:trHeight w:val="350" w:hRule="exact"/>
        </w:trPr>
        <w:tc>
          <w:tcPr>
            <w:tcW w:w="19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成都置业</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7"/>
                <w:sz w:val="21"/>
              </w:rPr>
              <w:t>35,433,565.34</w:t>
            </w:r>
            <w:r>
              <w:rPr>
                <w:rFonts w:ascii="Times New Roman"/>
                <w:sz w:val="21"/>
              </w:rPr>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spacing w:val="-17"/>
                <w:sz w:val="21"/>
              </w:rPr>
              <w:t>99,478,822.68</w:t>
            </w:r>
            <w:r>
              <w:rPr>
                <w:rFonts w:ascii="Times New Roman"/>
                <w:sz w:val="21"/>
              </w:rPr>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4"/>
              <w:jc w:val="right"/>
              <w:rPr>
                <w:rFonts w:ascii="Times New Roman" w:hAnsi="Times New Roman" w:cs="Times New Roman" w:eastAsia="Times New Roman" w:hint="default"/>
                <w:sz w:val="21"/>
                <w:szCs w:val="21"/>
              </w:rPr>
            </w:pPr>
            <w:r>
              <w:rPr>
                <w:rFonts w:ascii="Times New Roman"/>
                <w:spacing w:val="-17"/>
                <w:sz w:val="21"/>
              </w:rPr>
              <w:t>835,633.76</w:t>
            </w:r>
            <w:r>
              <w:rPr>
                <w:rFonts w:ascii="Times New Roman"/>
                <w:sz w:val="21"/>
              </w:rPr>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91"/>
              <w:jc w:val="right"/>
              <w:rPr>
                <w:rFonts w:ascii="Times New Roman" w:hAnsi="Times New Roman" w:cs="Times New Roman" w:eastAsia="Times New Roman" w:hint="default"/>
                <w:sz w:val="21"/>
                <w:szCs w:val="21"/>
              </w:rPr>
            </w:pPr>
            <w:r>
              <w:rPr>
                <w:rFonts w:ascii="Times New Roman"/>
                <w:spacing w:val="-16"/>
                <w:sz w:val="21"/>
              </w:rPr>
              <w:t>134,076,754.26</w:t>
            </w:r>
          </w:p>
        </w:tc>
      </w:tr>
      <w:tr>
        <w:trPr>
          <w:trHeight w:val="350" w:hRule="exact"/>
        </w:trPr>
        <w:tc>
          <w:tcPr>
            <w:tcW w:w="1918"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87"/>
              <w:jc w:val="right"/>
              <w:rPr>
                <w:rFonts w:ascii="Times New Roman" w:hAnsi="Times New Roman" w:cs="Times New Roman" w:eastAsia="Times New Roman" w:hint="default"/>
                <w:sz w:val="21"/>
                <w:szCs w:val="21"/>
              </w:rPr>
            </w:pPr>
            <w:r>
              <w:rPr>
                <w:rFonts w:ascii="Times New Roman"/>
                <w:spacing w:val="-16"/>
                <w:sz w:val="21"/>
              </w:rPr>
              <w:t>123,333,173.47</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spacing w:val="-17"/>
                <w:sz w:val="21"/>
              </w:rPr>
              <w:t>11,591,647.71</w:t>
            </w:r>
            <w:r>
              <w:rPr>
                <w:rFonts w:ascii="Times New Roman"/>
                <w:sz w:val="21"/>
              </w:rPr>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4"/>
              <w:jc w:val="right"/>
              <w:rPr>
                <w:rFonts w:ascii="Times New Roman" w:hAnsi="Times New Roman" w:cs="Times New Roman" w:eastAsia="Times New Roman" w:hint="default"/>
                <w:sz w:val="21"/>
                <w:szCs w:val="21"/>
              </w:rPr>
            </w:pPr>
            <w:r>
              <w:rPr>
                <w:rFonts w:ascii="Times New Roman"/>
                <w:spacing w:val="-17"/>
                <w:sz w:val="21"/>
              </w:rPr>
              <w:t>147,040.50</w:t>
            </w:r>
            <w:r>
              <w:rPr>
                <w:rFonts w:ascii="Times New Roman"/>
                <w:sz w:val="21"/>
              </w:rPr>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91"/>
              <w:jc w:val="right"/>
              <w:rPr>
                <w:rFonts w:ascii="Times New Roman" w:hAnsi="Times New Roman" w:cs="Times New Roman" w:eastAsia="Times New Roman" w:hint="default"/>
                <w:sz w:val="21"/>
                <w:szCs w:val="21"/>
              </w:rPr>
            </w:pPr>
            <w:r>
              <w:rPr>
                <w:rFonts w:ascii="Times New Roman"/>
                <w:spacing w:val="-16"/>
                <w:sz w:val="21"/>
              </w:rPr>
              <w:t>134,777,780.68</w:t>
            </w:r>
          </w:p>
        </w:tc>
      </w:tr>
      <w:tr>
        <w:trPr>
          <w:trHeight w:val="370" w:hRule="exact"/>
        </w:trPr>
        <w:tc>
          <w:tcPr>
            <w:tcW w:w="1918" w:type="dxa"/>
            <w:tcBorders>
              <w:top w:val="single" w:sz="4" w:space="0" w:color="000000"/>
              <w:left w:val="nil" w:sz="6" w:space="0" w:color="auto"/>
              <w:bottom w:val="single" w:sz="18"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789" w:type="dxa"/>
            <w:tcBorders>
              <w:top w:val="single" w:sz="4" w:space="0" w:color="000000"/>
              <w:left w:val="single" w:sz="4" w:space="0" w:color="000000"/>
              <w:bottom w:val="single" w:sz="18" w:space="0" w:color="000000"/>
              <w:right w:val="single" w:sz="4" w:space="0" w:color="000000"/>
            </w:tcBorders>
          </w:tcPr>
          <w:p>
            <w:pPr>
              <w:pStyle w:val="TableParagraph"/>
              <w:spacing w:line="240" w:lineRule="auto" w:before="48"/>
              <w:ind w:right="87"/>
              <w:jc w:val="right"/>
              <w:rPr>
                <w:rFonts w:ascii="Times New Roman" w:hAnsi="Times New Roman" w:cs="Times New Roman" w:eastAsia="Times New Roman" w:hint="default"/>
                <w:sz w:val="21"/>
                <w:szCs w:val="21"/>
              </w:rPr>
            </w:pPr>
            <w:r>
              <w:rPr>
                <w:rFonts w:ascii="Times New Roman"/>
                <w:b/>
                <w:spacing w:val="-16"/>
                <w:sz w:val="21"/>
              </w:rPr>
              <w:t>441,220,366.20</w:t>
            </w:r>
            <w:r>
              <w:rPr>
                <w:rFonts w:ascii="Times New Roman"/>
                <w:spacing w:val="-16"/>
                <w:sz w:val="21"/>
              </w:rPr>
            </w:r>
          </w:p>
        </w:tc>
        <w:tc>
          <w:tcPr>
            <w:tcW w:w="1786" w:type="dxa"/>
            <w:tcBorders>
              <w:top w:val="single" w:sz="4" w:space="0" w:color="000000"/>
              <w:left w:val="single" w:sz="4" w:space="0" w:color="000000"/>
              <w:bottom w:val="single" w:sz="18" w:space="0" w:color="000000"/>
              <w:right w:val="single" w:sz="4" w:space="0" w:color="000000"/>
            </w:tcBorders>
          </w:tcPr>
          <w:p>
            <w:pPr>
              <w:pStyle w:val="TableParagraph"/>
              <w:spacing w:line="240" w:lineRule="auto" w:before="48"/>
              <w:ind w:right="87"/>
              <w:jc w:val="right"/>
              <w:rPr>
                <w:rFonts w:ascii="Times New Roman" w:hAnsi="Times New Roman" w:cs="Times New Roman" w:eastAsia="Times New Roman" w:hint="default"/>
                <w:sz w:val="21"/>
                <w:szCs w:val="21"/>
              </w:rPr>
            </w:pPr>
            <w:r>
              <w:rPr>
                <w:rFonts w:ascii="Times New Roman"/>
                <w:b/>
                <w:spacing w:val="-16"/>
                <w:sz w:val="21"/>
              </w:rPr>
              <w:t>197,197,915.72</w:t>
            </w:r>
            <w:r>
              <w:rPr>
                <w:rFonts w:ascii="Times New Roman"/>
                <w:spacing w:val="-16"/>
                <w:sz w:val="21"/>
              </w:rPr>
            </w:r>
          </w:p>
        </w:tc>
        <w:tc>
          <w:tcPr>
            <w:tcW w:w="1786" w:type="dxa"/>
            <w:tcBorders>
              <w:top w:val="single" w:sz="4" w:space="0" w:color="000000"/>
              <w:left w:val="single" w:sz="4" w:space="0" w:color="000000"/>
              <w:bottom w:val="single" w:sz="18" w:space="0" w:color="000000"/>
              <w:right w:val="single" w:sz="4" w:space="0" w:color="000000"/>
            </w:tcBorders>
          </w:tcPr>
          <w:p>
            <w:pPr>
              <w:pStyle w:val="TableParagraph"/>
              <w:spacing w:line="240" w:lineRule="auto" w:before="48"/>
              <w:ind w:right="104"/>
              <w:jc w:val="right"/>
              <w:rPr>
                <w:rFonts w:ascii="Times New Roman" w:hAnsi="Times New Roman" w:cs="Times New Roman" w:eastAsia="Times New Roman" w:hint="default"/>
                <w:sz w:val="21"/>
                <w:szCs w:val="21"/>
              </w:rPr>
            </w:pPr>
            <w:r>
              <w:rPr>
                <w:rFonts w:ascii="Times New Roman"/>
                <w:b/>
                <w:spacing w:val="-17"/>
                <w:sz w:val="21"/>
              </w:rPr>
              <w:t>60,864,392.35</w:t>
            </w:r>
            <w:r>
              <w:rPr>
                <w:rFonts w:ascii="Times New Roman"/>
                <w:sz w:val="21"/>
              </w:rPr>
            </w:r>
          </w:p>
        </w:tc>
        <w:tc>
          <w:tcPr>
            <w:tcW w:w="1786" w:type="dxa"/>
            <w:tcBorders>
              <w:top w:val="single" w:sz="4" w:space="0" w:color="000000"/>
              <w:left w:val="single" w:sz="4" w:space="0" w:color="000000"/>
              <w:bottom w:val="single" w:sz="18" w:space="0" w:color="000000"/>
              <w:right w:val="nil" w:sz="6" w:space="0" w:color="auto"/>
            </w:tcBorders>
          </w:tcPr>
          <w:p>
            <w:pPr>
              <w:pStyle w:val="TableParagraph"/>
              <w:spacing w:line="240" w:lineRule="auto" w:before="48"/>
              <w:ind w:right="91"/>
              <w:jc w:val="right"/>
              <w:rPr>
                <w:rFonts w:ascii="Times New Roman" w:hAnsi="Times New Roman" w:cs="Times New Roman" w:eastAsia="Times New Roman" w:hint="default"/>
                <w:sz w:val="21"/>
                <w:szCs w:val="21"/>
              </w:rPr>
            </w:pPr>
            <w:r>
              <w:rPr>
                <w:rFonts w:ascii="Times New Roman"/>
                <w:b/>
                <w:spacing w:val="-16"/>
                <w:sz w:val="21"/>
              </w:rPr>
              <w:t>577,553,889.57</w:t>
            </w:r>
            <w:r>
              <w:rPr>
                <w:rFonts w:ascii="Times New Roman"/>
                <w:spacing w:val="-16"/>
                <w:sz w:val="21"/>
              </w:rPr>
            </w:r>
          </w:p>
        </w:tc>
      </w:tr>
    </w:tbl>
    <w:p>
      <w:pPr>
        <w:pStyle w:val="BodyText"/>
        <w:spacing w:line="297" w:lineRule="auto" w:before="42"/>
        <w:ind w:left="1258" w:right="628" w:firstLine="419"/>
        <w:jc w:val="both"/>
      </w:pPr>
      <w:r>
        <w:rPr/>
        <w:t>借款费用资本化计算的依据是根据《企业会计准则第</w:t>
      </w:r>
      <w:r>
        <w:rPr>
          <w:spacing w:val="-59"/>
        </w:rPr>
        <w:t> </w:t>
      </w:r>
      <w:r>
        <w:rPr>
          <w:rFonts w:ascii="Times New Roman" w:hAnsi="Times New Roman" w:cs="Times New Roman" w:eastAsia="Times New Roman" w:hint="default"/>
        </w:rPr>
        <w:t>17</w:t>
      </w:r>
      <w:r>
        <w:rPr>
          <w:rFonts w:ascii="Times New Roman" w:hAnsi="Times New Roman" w:cs="Times New Roman" w:eastAsia="Times New Roman" w:hint="default"/>
          <w:spacing w:val="-10"/>
        </w:rPr>
        <w:t> </w:t>
      </w:r>
      <w:r>
        <w:rPr/>
        <w:t>号</w:t>
      </w:r>
      <w:r>
        <w:rPr>
          <w:rFonts w:ascii="Courier New" w:hAnsi="Courier New" w:cs="Courier New" w:eastAsia="Courier New" w:hint="default"/>
        </w:rPr>
        <w:t>—</w:t>
      </w:r>
      <w:r>
        <w:rPr/>
        <w:t>借款费用》的规定，资本化率是</w:t>
      </w:r>
      <w:r>
        <w:rPr>
          <w:w w:val="100"/>
        </w:rPr>
        <w:t> </w:t>
      </w:r>
      <w:r>
        <w:rPr>
          <w:spacing w:val="-1"/>
        </w:rPr>
        <w:t>根据各资产占有方的一般借款加权平均利率计算确定。资本化减少金额为结转房地产成本时按成</w:t>
      </w:r>
      <w:r>
        <w:rPr>
          <w:spacing w:val="-55"/>
        </w:rPr>
        <w:t> </w:t>
      </w:r>
      <w:r>
        <w:rPr>
          <w:spacing w:val="-55"/>
        </w:rPr>
      </w:r>
      <w:r>
        <w:rPr/>
        <w:t>本比例结转减少。</w:t>
      </w:r>
    </w:p>
    <w:p>
      <w:pPr>
        <w:spacing w:line="240" w:lineRule="auto" w:before="12"/>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540" w:right="640"/>
        </w:sectPr>
      </w:pPr>
    </w:p>
    <w:p>
      <w:pPr>
        <w:pStyle w:val="Heading3"/>
        <w:spacing w:line="240" w:lineRule="auto"/>
        <w:ind w:left="1258" w:right="-14"/>
        <w:jc w:val="left"/>
        <w:rPr>
          <w:rFonts w:ascii="黑体" w:hAnsi="黑体" w:cs="黑体" w:eastAsia="黑体" w:hint="default"/>
          <w:b w:val="0"/>
          <w:bCs w:val="0"/>
        </w:rPr>
      </w:pPr>
      <w:r>
        <w:rPr>
          <w:rFonts w:ascii="宋体" w:hAnsi="宋体" w:cs="宋体" w:eastAsia="宋体" w:hint="default"/>
        </w:rPr>
        <w:t>(2).</w:t>
      </w:r>
      <w:r>
        <w:rPr>
          <w:rFonts w:ascii="黑体" w:hAnsi="黑体" w:cs="黑体" w:eastAsia="黑体" w:hint="default"/>
        </w:rPr>
        <w:t>存货跌价准备</w:t>
      </w:r>
      <w:r>
        <w:rPr>
          <w:rFonts w:ascii="黑体" w:hAnsi="黑体" w:cs="黑体" w:eastAsia="黑体" w:hint="default"/>
          <w:b w:val="0"/>
          <w:bCs w:val="0"/>
        </w:rPr>
      </w:r>
    </w:p>
    <w:p>
      <w:pPr>
        <w:pStyle w:val="BodyText"/>
        <w:spacing w:line="240" w:lineRule="auto" w:before="58"/>
        <w:ind w:left="1258" w:right="-14"/>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258" w:right="0"/>
        <w:jc w:val="left"/>
      </w:pPr>
      <w:r>
        <w:rPr/>
        <w:t>单位：元币种：人民币</w:t>
      </w:r>
    </w:p>
    <w:p>
      <w:pPr>
        <w:spacing w:after="0" w:line="240" w:lineRule="auto"/>
        <w:jc w:val="left"/>
        <w:sectPr>
          <w:type w:val="continuous"/>
          <w:pgSz w:w="11910" w:h="16840"/>
          <w:pgMar w:top="1120" w:bottom="1380" w:left="540" w:right="640"/>
          <w:cols w:num="2" w:equalWidth="0">
            <w:col w:w="2953" w:space="3780"/>
            <w:col w:w="3997"/>
          </w:cols>
        </w:sectPr>
      </w:pPr>
    </w:p>
    <w:p>
      <w:pPr>
        <w:spacing w:line="240" w:lineRule="auto" w:before="7"/>
        <w:rPr>
          <w:rFonts w:ascii="宋体" w:hAnsi="宋体" w:cs="宋体" w:eastAsia="宋体" w:hint="default"/>
          <w:sz w:val="2"/>
          <w:szCs w:val="2"/>
        </w:rPr>
      </w:pPr>
    </w:p>
    <w:tbl>
      <w:tblPr>
        <w:tblW w:w="0" w:type="auto"/>
        <w:jc w:val="left"/>
        <w:tblInd w:w="826" w:type="dxa"/>
        <w:tblLayout w:type="fixed"/>
        <w:tblCellMar>
          <w:top w:w="0" w:type="dxa"/>
          <w:left w:w="0" w:type="dxa"/>
          <w:bottom w:w="0" w:type="dxa"/>
          <w:right w:w="0" w:type="dxa"/>
        </w:tblCellMar>
        <w:tblLook w:val="01E0"/>
      </w:tblPr>
      <w:tblGrid>
        <w:gridCol w:w="2129"/>
        <w:gridCol w:w="1419"/>
        <w:gridCol w:w="1560"/>
        <w:gridCol w:w="689"/>
        <w:gridCol w:w="1438"/>
        <w:gridCol w:w="706"/>
        <w:gridCol w:w="1427"/>
      </w:tblGrid>
      <w:tr>
        <w:trPr>
          <w:trHeight w:val="281" w:hRule="exact"/>
        </w:trPr>
        <w:tc>
          <w:tcPr>
            <w:tcW w:w="2129" w:type="dxa"/>
            <w:vMerge w:val="restart"/>
            <w:tcBorders>
              <w:top w:val="single" w:sz="4" w:space="0" w:color="000000"/>
              <w:left w:val="single" w:sz="4" w:space="0" w:color="000000"/>
              <w:right w:val="single" w:sz="4" w:space="0" w:color="000000"/>
            </w:tcBorders>
          </w:tcPr>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22"/>
              <w:ind w:left="28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2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1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427" w:type="dxa"/>
            <w:vMerge w:val="restart"/>
            <w:tcBorders>
              <w:top w:val="single" w:sz="4" w:space="0" w:color="000000"/>
              <w:left w:val="single" w:sz="4" w:space="0" w:color="000000"/>
              <w:right w:val="single" w:sz="5" w:space="0" w:color="000000"/>
            </w:tcBorders>
          </w:tcPr>
          <w:p>
            <w:pPr>
              <w:pStyle w:val="TableParagraph"/>
              <w:spacing w:line="240" w:lineRule="auto" w:before="122"/>
              <w:ind w:left="29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12" w:hRule="exact"/>
        </w:trPr>
        <w:tc>
          <w:tcPr>
            <w:tcW w:w="2129"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2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84" w:right="0"/>
              <w:jc w:val="left"/>
              <w:rPr>
                <w:rFonts w:ascii="宋体" w:hAnsi="宋体" w:cs="宋体" w:eastAsia="宋体" w:hint="default"/>
                <w:sz w:val="21"/>
                <w:szCs w:val="21"/>
              </w:rPr>
            </w:pPr>
            <w:r>
              <w:rPr>
                <w:rFonts w:ascii="宋体" w:hAnsi="宋体" w:cs="宋体" w:eastAsia="宋体" w:hint="default"/>
                <w:sz w:val="21"/>
                <w:szCs w:val="21"/>
              </w:rPr>
              <w:t>转回或转销</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3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27" w:type="dxa"/>
            <w:vMerge/>
            <w:tcBorders>
              <w:left w:val="single" w:sz="4" w:space="0" w:color="000000"/>
              <w:bottom w:val="single" w:sz="4" w:space="0" w:color="000000"/>
              <w:right w:val="single" w:sz="5" w:space="0" w:color="000000"/>
            </w:tcBorders>
          </w:tcPr>
          <w:p>
            <w:pP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5"/>
                <w:sz w:val="21"/>
              </w:rPr>
              <w:t>63,820,780.76</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5"/>
                <w:sz w:val="21"/>
              </w:rPr>
              <w:t>11,781,413.26</w:t>
            </w:r>
            <w:r>
              <w:rPr>
                <w:rFonts w:ascii="Times New Roman"/>
                <w:sz w:val="21"/>
              </w:rPr>
            </w:r>
          </w:p>
        </w:tc>
        <w:tc>
          <w:tcPr>
            <w:tcW w:w="689"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8" w:right="0"/>
              <w:jc w:val="left"/>
              <w:rPr>
                <w:rFonts w:ascii="Times New Roman" w:hAnsi="Times New Roman" w:cs="Times New Roman" w:eastAsia="Times New Roman" w:hint="default"/>
                <w:sz w:val="21"/>
                <w:szCs w:val="21"/>
              </w:rPr>
            </w:pPr>
            <w:r>
              <w:rPr>
                <w:rFonts w:ascii="Times New Roman"/>
                <w:spacing w:val="-15"/>
                <w:sz w:val="21"/>
              </w:rPr>
              <w:t>5,829,332.20</w:t>
            </w:r>
            <w:r>
              <w:rPr>
                <w:rFonts w:ascii="Times New Roman"/>
                <w:sz w:val="21"/>
              </w:rPr>
            </w:r>
          </w:p>
        </w:tc>
        <w:tc>
          <w:tcPr>
            <w:tcW w:w="706"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3"/>
              <w:jc w:val="right"/>
              <w:rPr>
                <w:rFonts w:ascii="Times New Roman" w:hAnsi="Times New Roman" w:cs="Times New Roman" w:eastAsia="Times New Roman" w:hint="default"/>
                <w:sz w:val="21"/>
                <w:szCs w:val="21"/>
              </w:rPr>
            </w:pPr>
            <w:r>
              <w:rPr>
                <w:rFonts w:ascii="Times New Roman"/>
                <w:spacing w:val="-15"/>
                <w:sz w:val="21"/>
              </w:rPr>
              <w:t>69,772,861.82</w:t>
            </w:r>
            <w:r>
              <w:rPr>
                <w:rFonts w:ascii="Times New Roman"/>
                <w:sz w:val="21"/>
              </w:rPr>
            </w:r>
          </w:p>
        </w:tc>
      </w:tr>
      <w:tr>
        <w:trPr>
          <w:trHeight w:val="28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5"/>
                <w:sz w:val="21"/>
              </w:rPr>
              <w:t>197,717,979.69</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5"/>
                <w:sz w:val="21"/>
              </w:rPr>
              <w:t>159,275,308.69</w:t>
            </w:r>
            <w:r>
              <w:rPr>
                <w:rFonts w:ascii="Times New Roman"/>
                <w:sz w:val="21"/>
              </w:rPr>
            </w:r>
          </w:p>
        </w:tc>
        <w:tc>
          <w:tcPr>
            <w:tcW w:w="689"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6" w:right="0"/>
              <w:jc w:val="left"/>
              <w:rPr>
                <w:rFonts w:ascii="Times New Roman" w:hAnsi="Times New Roman" w:cs="Times New Roman" w:eastAsia="Times New Roman" w:hint="default"/>
                <w:sz w:val="21"/>
                <w:szCs w:val="21"/>
              </w:rPr>
            </w:pPr>
            <w:r>
              <w:rPr>
                <w:rFonts w:ascii="Times New Roman"/>
                <w:spacing w:val="-15"/>
                <w:sz w:val="21"/>
              </w:rPr>
              <w:t>111,054,317.61</w:t>
            </w:r>
            <w:r>
              <w:rPr>
                <w:rFonts w:ascii="Times New Roman"/>
                <w:sz w:val="21"/>
              </w:rPr>
            </w:r>
          </w:p>
        </w:tc>
        <w:tc>
          <w:tcPr>
            <w:tcW w:w="706"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3"/>
              <w:jc w:val="right"/>
              <w:rPr>
                <w:rFonts w:ascii="Times New Roman" w:hAnsi="Times New Roman" w:cs="Times New Roman" w:eastAsia="Times New Roman" w:hint="default"/>
                <w:sz w:val="21"/>
                <w:szCs w:val="21"/>
              </w:rPr>
            </w:pPr>
            <w:r>
              <w:rPr>
                <w:rFonts w:ascii="Times New Roman"/>
                <w:spacing w:val="-15"/>
                <w:sz w:val="21"/>
              </w:rPr>
              <w:t>245,938,970.77</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540" w:right="6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2129"/>
        <w:gridCol w:w="1419"/>
        <w:gridCol w:w="1560"/>
        <w:gridCol w:w="689"/>
        <w:gridCol w:w="1438"/>
        <w:gridCol w:w="706"/>
        <w:gridCol w:w="1421"/>
      </w:tblGrid>
      <w:tr>
        <w:trPr>
          <w:trHeight w:val="28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消耗性生物资产</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建造合同形成的已完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工未结算资产</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低值易耗品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5"/>
                <w:sz w:val="21"/>
              </w:rPr>
              <w:t>463,799.69</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5"/>
                <w:sz w:val="21"/>
              </w:rPr>
              <w:t>17,707.06</w:t>
            </w:r>
            <w:r>
              <w:rPr>
                <w:rFonts w:ascii="Times New Roman"/>
                <w:sz w:val="21"/>
              </w:rPr>
            </w:r>
          </w:p>
        </w:tc>
        <w:tc>
          <w:tcPr>
            <w:tcW w:w="689"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7"/>
              <w:jc w:val="right"/>
              <w:rPr>
                <w:rFonts w:ascii="Times New Roman" w:hAnsi="Times New Roman" w:cs="Times New Roman" w:eastAsia="Times New Roman" w:hint="default"/>
                <w:sz w:val="21"/>
                <w:szCs w:val="21"/>
              </w:rPr>
            </w:pPr>
            <w:r>
              <w:rPr>
                <w:rFonts w:ascii="Times New Roman"/>
                <w:spacing w:val="-15"/>
                <w:sz w:val="21"/>
              </w:rPr>
              <w:t>481,506.75</w:t>
            </w:r>
            <w:r>
              <w:rPr>
                <w:rFonts w:ascii="Times New Roman"/>
                <w:sz w:val="21"/>
              </w:rPr>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生产成本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5"/>
                <w:sz w:val="21"/>
              </w:rPr>
              <w:t>4,891,238.26</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5"/>
                <w:sz w:val="21"/>
              </w:rPr>
              <w:t>3,060,457.15</w:t>
            </w:r>
            <w:r>
              <w:rPr>
                <w:rFonts w:ascii="Times New Roman"/>
                <w:sz w:val="21"/>
              </w:rPr>
            </w:r>
          </w:p>
        </w:tc>
        <w:tc>
          <w:tcPr>
            <w:tcW w:w="689"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5"/>
                <w:sz w:val="21"/>
              </w:rPr>
              <w:t>2,392,588.55</w:t>
            </w:r>
            <w:r>
              <w:rPr>
                <w:rFonts w:ascii="Times New Roman"/>
                <w:sz w:val="21"/>
              </w:rPr>
            </w:r>
          </w:p>
        </w:tc>
        <w:tc>
          <w:tcPr>
            <w:tcW w:w="70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7"/>
              <w:jc w:val="right"/>
              <w:rPr>
                <w:rFonts w:ascii="Times New Roman" w:hAnsi="Times New Roman" w:cs="Times New Roman" w:eastAsia="Times New Roman" w:hint="default"/>
                <w:sz w:val="21"/>
                <w:szCs w:val="21"/>
              </w:rPr>
            </w:pPr>
            <w:r>
              <w:rPr>
                <w:rFonts w:ascii="Times New Roman"/>
                <w:spacing w:val="-15"/>
                <w:sz w:val="21"/>
              </w:rPr>
              <w:t>5,559,106.86</w:t>
            </w:r>
            <w:r>
              <w:rPr>
                <w:rFonts w:ascii="Times New Roman"/>
                <w:sz w:val="21"/>
              </w:rPr>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委托加工物资</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5"/>
                <w:sz w:val="21"/>
              </w:rPr>
              <w:t>97,774.49</w:t>
            </w:r>
            <w:r>
              <w:rPr>
                <w:rFonts w:ascii="Times New Roman"/>
                <w:sz w:val="21"/>
              </w:rPr>
            </w:r>
          </w:p>
        </w:tc>
        <w:tc>
          <w:tcPr>
            <w:tcW w:w="689"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Times New Roman" w:hAnsi="Times New Roman" w:cs="Times New Roman" w:eastAsia="Times New Roman" w:hint="default"/>
                <w:sz w:val="21"/>
                <w:szCs w:val="21"/>
              </w:rPr>
            </w:pPr>
            <w:r>
              <w:rPr>
                <w:rFonts w:ascii="Times New Roman"/>
                <w:spacing w:val="-15"/>
                <w:sz w:val="21"/>
              </w:rPr>
              <w:t>97,774.49</w:t>
            </w:r>
            <w:r>
              <w:rPr>
                <w:rFonts w:ascii="Times New Roman"/>
                <w:sz w:val="21"/>
              </w:rPr>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5"/>
                <w:sz w:val="21"/>
              </w:rPr>
              <w:t>21,220,373.71</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5"/>
                <w:sz w:val="21"/>
              </w:rPr>
              <w:t>78,815,661.02</w:t>
            </w:r>
            <w:r>
              <w:rPr>
                <w:rFonts w:ascii="Times New Roman"/>
                <w:sz w:val="21"/>
              </w:rPr>
            </w:r>
          </w:p>
        </w:tc>
        <w:tc>
          <w:tcPr>
            <w:tcW w:w="689"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5"/>
                <w:sz w:val="21"/>
              </w:rPr>
              <w:t>60,004,098.81</w:t>
            </w:r>
            <w:r>
              <w:rPr>
                <w:rFonts w:ascii="Times New Roman"/>
                <w:sz w:val="21"/>
              </w:rPr>
            </w:r>
          </w:p>
        </w:tc>
        <w:tc>
          <w:tcPr>
            <w:tcW w:w="70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1"/>
              <w:jc w:val="right"/>
              <w:rPr>
                <w:rFonts w:ascii="Times New Roman" w:hAnsi="Times New Roman" w:cs="Times New Roman" w:eastAsia="Times New Roman" w:hint="default"/>
                <w:sz w:val="21"/>
                <w:szCs w:val="21"/>
              </w:rPr>
            </w:pPr>
            <w:r>
              <w:rPr>
                <w:rFonts w:ascii="Times New Roman"/>
                <w:spacing w:val="-15"/>
                <w:sz w:val="21"/>
              </w:rPr>
              <w:t>40,031,935.92</w:t>
            </w:r>
            <w:r>
              <w:rPr>
                <w:rFonts w:ascii="Times New Roman"/>
                <w:sz w:val="21"/>
              </w:rPr>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开发成本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5"/>
                <w:sz w:val="21"/>
              </w:rPr>
              <w:t>1,475,714.83</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5"/>
                <w:sz w:val="21"/>
              </w:rPr>
              <w:t>94,997.81</w:t>
            </w:r>
            <w:r>
              <w:rPr>
                <w:rFonts w:ascii="Times New Roman"/>
                <w:sz w:val="21"/>
              </w:rPr>
            </w:r>
          </w:p>
        </w:tc>
        <w:tc>
          <w:tcPr>
            <w:tcW w:w="70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1"/>
              <w:jc w:val="right"/>
              <w:rPr>
                <w:rFonts w:ascii="Times New Roman" w:hAnsi="Times New Roman" w:cs="Times New Roman" w:eastAsia="Times New Roman" w:hint="default"/>
                <w:sz w:val="21"/>
                <w:szCs w:val="21"/>
              </w:rPr>
            </w:pPr>
            <w:r>
              <w:rPr>
                <w:rFonts w:ascii="Times New Roman"/>
                <w:spacing w:val="-15"/>
                <w:sz w:val="21"/>
              </w:rPr>
              <w:t>1,380,717.02</w:t>
            </w:r>
            <w:r>
              <w:rPr>
                <w:rFonts w:ascii="Times New Roman"/>
                <w:sz w:val="21"/>
              </w:rPr>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4"/>
              <w:jc w:val="right"/>
              <w:rPr>
                <w:rFonts w:ascii="Times New Roman" w:hAnsi="Times New Roman" w:cs="Times New Roman" w:eastAsia="Times New Roman" w:hint="default"/>
                <w:sz w:val="21"/>
                <w:szCs w:val="21"/>
              </w:rPr>
            </w:pPr>
            <w:r>
              <w:rPr>
                <w:rFonts w:ascii="Times New Roman"/>
                <w:b/>
                <w:spacing w:val="-15"/>
                <w:sz w:val="21"/>
              </w:rPr>
              <w:t>289,589,886.94</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b/>
                <w:spacing w:val="-15"/>
                <w:sz w:val="21"/>
              </w:rPr>
              <w:t>253,048,321.67</w:t>
            </w:r>
            <w:r>
              <w:rPr>
                <w:rFonts w:ascii="Times New Roman"/>
                <w:sz w:val="21"/>
              </w:rPr>
            </w:r>
          </w:p>
        </w:tc>
        <w:tc>
          <w:tcPr>
            <w:tcW w:w="689"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b/>
                <w:spacing w:val="-15"/>
                <w:sz w:val="21"/>
              </w:rPr>
              <w:t>179,375,334.98</w:t>
            </w:r>
            <w:r>
              <w:rPr>
                <w:rFonts w:ascii="Times New Roman"/>
                <w:sz w:val="21"/>
              </w:rPr>
            </w:r>
          </w:p>
        </w:tc>
        <w:tc>
          <w:tcPr>
            <w:tcW w:w="70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1"/>
              <w:jc w:val="right"/>
              <w:rPr>
                <w:rFonts w:ascii="Times New Roman" w:hAnsi="Times New Roman" w:cs="Times New Roman" w:eastAsia="Times New Roman" w:hint="default"/>
                <w:sz w:val="21"/>
                <w:szCs w:val="21"/>
              </w:rPr>
            </w:pPr>
            <w:r>
              <w:rPr>
                <w:rFonts w:ascii="Times New Roman"/>
                <w:b/>
                <w:spacing w:val="-15"/>
                <w:sz w:val="21"/>
              </w:rPr>
              <w:t>363,262,873.63</w:t>
            </w:r>
            <w:r>
              <w:rPr>
                <w:rFonts w:ascii="Times New Roman"/>
                <w:sz w:val="21"/>
              </w:rPr>
            </w:r>
          </w:p>
        </w:tc>
      </w:tr>
    </w:tbl>
    <w:p>
      <w:pPr>
        <w:spacing w:line="240" w:lineRule="auto" w:before="7"/>
        <w:rPr>
          <w:rFonts w:ascii="宋体" w:hAnsi="宋体" w:cs="宋体" w:eastAsia="宋体" w:hint="default"/>
          <w:sz w:val="17"/>
          <w:szCs w:val="17"/>
        </w:rPr>
      </w:pPr>
    </w:p>
    <w:p>
      <w:pPr>
        <w:pStyle w:val="Heading3"/>
        <w:spacing w:line="240" w:lineRule="auto"/>
        <w:ind w:left="538" w:right="0"/>
        <w:jc w:val="left"/>
        <w:rPr>
          <w:rFonts w:ascii="黑体" w:hAnsi="黑体" w:cs="黑体" w:eastAsia="黑体" w:hint="default"/>
          <w:b w:val="0"/>
          <w:bCs w:val="0"/>
        </w:rPr>
      </w:pPr>
      <w:r>
        <w:rPr>
          <w:rFonts w:ascii="宋体" w:hAnsi="宋体" w:cs="宋体" w:eastAsia="宋体" w:hint="default"/>
        </w:rPr>
        <w:t>(3).</w:t>
      </w:r>
      <w:r>
        <w:rPr>
          <w:rFonts w:ascii="黑体" w:hAnsi="黑体" w:cs="黑体" w:eastAsia="黑体" w:hint="default"/>
        </w:rPr>
        <w:t>存货期末余额含有借款费用资本化金额的说明</w:t>
      </w:r>
      <w:r>
        <w:rPr>
          <w:rFonts w:ascii="黑体" w:hAnsi="黑体" w:cs="黑体" w:eastAsia="黑体" w:hint="default"/>
          <w:b w:val="0"/>
          <w:bCs w:val="0"/>
        </w:rPr>
      </w:r>
    </w:p>
    <w:p>
      <w:pPr>
        <w:spacing w:line="290" w:lineRule="auto" w:before="59"/>
        <w:ind w:left="538" w:right="4619" w:firstLine="0"/>
        <w:jc w:val="left"/>
        <w:rPr>
          <w:rFonts w:ascii="黑体" w:hAnsi="黑体" w:cs="黑体" w:eastAsia="黑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(4).</w:t>
      </w:r>
      <w:r>
        <w:rPr>
          <w:rFonts w:ascii="黑体" w:hAnsi="黑体" w:cs="黑体" w:eastAsia="黑体" w:hint="default"/>
          <w:b/>
          <w:bCs/>
          <w:sz w:val="21"/>
          <w:szCs w:val="21"/>
        </w:rPr>
        <w:t>期末建造合同形成的已完工未结算资产情况</w:t>
      </w:r>
      <w:r>
        <w:rPr>
          <w:rFonts w:ascii="黑体" w:hAnsi="黑体" w:cs="黑体" w:eastAsia="黑体" w:hint="default"/>
          <w:sz w:val="21"/>
          <w:szCs w:val="21"/>
        </w:rPr>
      </w:r>
    </w:p>
    <w:p>
      <w:pPr>
        <w:pStyle w:val="BodyText"/>
        <w:spacing w:line="272" w:lineRule="exact" w:before="42"/>
        <w:ind w:left="538" w:right="7585"/>
        <w:jc w:val="left"/>
      </w:pPr>
      <w:r>
        <w:rPr>
          <w:spacing w:val="-1"/>
        </w:rPr>
        <w:t>□适用√不适用</w:t>
      </w:r>
      <w:r>
        <w:rPr>
          <w:spacing w:val="-96"/>
        </w:rPr>
        <w:t> </w:t>
      </w:r>
      <w:r>
        <w:rPr>
          <w:spacing w:val="-96"/>
        </w:rPr>
      </w:r>
      <w:r>
        <w:rPr/>
        <w:t>其他说明</w:t>
      </w:r>
    </w:p>
    <w:p>
      <w:pPr>
        <w:pStyle w:val="BodyText"/>
        <w:spacing w:line="249" w:lineRule="exact"/>
        <w:ind w:left="538" w:right="0"/>
        <w:jc w:val="left"/>
      </w:pPr>
      <w:r>
        <w:rPr/>
        <w:t>□适用√不适用</w:t>
      </w:r>
    </w:p>
    <w:p>
      <w:pPr>
        <w:spacing w:line="240" w:lineRule="auto" w:before="11"/>
        <w:rPr>
          <w:rFonts w:ascii="宋体" w:hAnsi="宋体" w:cs="宋体" w:eastAsia="宋体" w:hint="default"/>
          <w:sz w:val="22"/>
          <w:szCs w:val="22"/>
        </w:rPr>
      </w:pPr>
    </w:p>
    <w:p>
      <w:pPr>
        <w:pStyle w:val="Heading3"/>
        <w:spacing w:line="240" w:lineRule="auto" w:before="0"/>
        <w:ind w:left="538" w:right="0"/>
        <w:jc w:val="left"/>
        <w:rPr>
          <w:b w:val="0"/>
          <w:bCs w:val="0"/>
        </w:rPr>
      </w:pPr>
      <w:r>
        <w:rPr>
          <w:rFonts w:ascii="宋体" w:hAnsi="宋体" w:cs="宋体" w:eastAsia="宋体" w:hint="default"/>
        </w:rPr>
        <w:t>8</w:t>
      </w:r>
      <w:r>
        <w:rPr/>
        <w:t>、</w:t>
      </w:r>
      <w:r>
        <w:rPr>
          <w:spacing w:val="-1"/>
        </w:rPr>
        <w:t> </w:t>
      </w:r>
      <w:r>
        <w:rPr/>
        <w:t>持有待售资产</w:t>
      </w:r>
      <w:r>
        <w:rPr>
          <w:b w:val="0"/>
          <w:bCs w:val="0"/>
        </w:rPr>
      </w:r>
    </w:p>
    <w:p>
      <w:pPr>
        <w:pStyle w:val="BodyText"/>
        <w:spacing w:line="240" w:lineRule="auto" w:before="56"/>
        <w:ind w:left="538" w:right="0"/>
        <w:jc w:val="left"/>
      </w:pPr>
      <w:r>
        <w:rPr/>
        <w:t>□适用√不适用</w:t>
      </w: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260" w:right="1040"/>
        </w:sectPr>
      </w:pPr>
    </w:p>
    <w:p>
      <w:pPr>
        <w:pStyle w:val="Heading3"/>
        <w:spacing w:line="240" w:lineRule="auto"/>
        <w:ind w:left="538" w:right="-19"/>
        <w:jc w:val="left"/>
        <w:rPr>
          <w:b w:val="0"/>
          <w:bCs w:val="0"/>
        </w:rPr>
      </w:pPr>
      <w:r>
        <w:rPr>
          <w:rFonts w:ascii="宋体" w:hAnsi="宋体" w:cs="宋体" w:eastAsia="宋体" w:hint="default"/>
        </w:rPr>
        <w:t>9</w:t>
      </w:r>
      <w:r>
        <w:rPr/>
        <w:t>、</w:t>
      </w:r>
      <w:r>
        <w:rPr>
          <w:spacing w:val="-2"/>
        </w:rPr>
        <w:t> </w:t>
      </w:r>
      <w:r>
        <w:rPr/>
        <w:t>一年内到期的非流动资产</w:t>
      </w:r>
      <w:r>
        <w:rPr>
          <w:b w:val="0"/>
          <w:bCs w:val="0"/>
        </w:rPr>
      </w:r>
    </w:p>
    <w:p>
      <w:pPr>
        <w:pStyle w:val="BodyText"/>
        <w:spacing w:line="240" w:lineRule="auto" w:before="56"/>
        <w:ind w:left="538" w:right="-19"/>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spacing w:line="240" w:lineRule="auto"/>
        <w:ind w:left="538" w:right="0"/>
        <w:jc w:val="left"/>
      </w:pPr>
      <w:r>
        <w:rPr/>
        <w:t>单位：元币种：人民币</w:t>
      </w:r>
    </w:p>
    <w:p>
      <w:pPr>
        <w:spacing w:after="0" w:line="240" w:lineRule="auto"/>
        <w:jc w:val="left"/>
        <w:sectPr>
          <w:type w:val="continuous"/>
          <w:pgSz w:w="11910" w:h="16840"/>
          <w:pgMar w:top="1120" w:bottom="1380" w:left="1260" w:right="1040"/>
          <w:cols w:num="2" w:equalWidth="0">
            <w:col w:w="3279" w:space="3245"/>
            <w:col w:w="3086"/>
          </w:cols>
        </w:sectPr>
      </w:pPr>
    </w:p>
    <w:p>
      <w:pPr>
        <w:spacing w:line="240" w:lineRule="auto" w:before="7"/>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2722"/>
        <w:gridCol w:w="2333"/>
        <w:gridCol w:w="2302"/>
        <w:gridCol w:w="1692"/>
      </w:tblGrid>
      <w:tr>
        <w:trPr>
          <w:trHeight w:val="283"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性质</w:t>
            </w:r>
          </w:p>
        </w:tc>
      </w:tr>
      <w:tr>
        <w:trPr>
          <w:trHeight w:val="281"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一年内到期的定期存款</w:t>
            </w:r>
          </w:p>
        </w:tc>
        <w:tc>
          <w:tcPr>
            <w:tcW w:w="2333" w:type="dxa"/>
            <w:tcBorders>
              <w:top w:val="single" w:sz="4" w:space="0" w:color="000000"/>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44,497,902.00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定期存款到期</w:t>
            </w:r>
          </w:p>
        </w:tc>
      </w:tr>
      <w:tr>
        <w:trPr>
          <w:trHeight w:val="283"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333" w:type="dxa"/>
            <w:tcBorders>
              <w:top w:val="single" w:sz="4" w:space="0" w:color="000000"/>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44,497,902.00</w:t>
            </w:r>
          </w:p>
        </w:tc>
        <w:tc>
          <w:tcPr>
            <w:tcW w:w="16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260" w:right="1040"/>
        </w:sectPr>
      </w:pPr>
    </w:p>
    <w:p>
      <w:pPr>
        <w:pStyle w:val="Heading3"/>
        <w:spacing w:line="240" w:lineRule="auto"/>
        <w:ind w:left="538" w:right="-18"/>
        <w:jc w:val="left"/>
        <w:rPr>
          <w:b w:val="0"/>
          <w:bCs w:val="0"/>
        </w:rPr>
      </w:pPr>
      <w:r>
        <w:rPr>
          <w:rFonts w:ascii="宋体" w:hAnsi="宋体" w:cs="宋体" w:eastAsia="宋体" w:hint="default"/>
        </w:rPr>
        <w:t>10</w:t>
      </w:r>
      <w:r>
        <w:rPr/>
        <w:t>、</w:t>
      </w:r>
      <w:r>
        <w:rPr>
          <w:spacing w:val="-24"/>
        </w:rPr>
        <w:t> </w:t>
      </w:r>
      <w:r>
        <w:rPr/>
        <w:t>其他流动资产</w:t>
      </w:r>
      <w:r>
        <w:rPr>
          <w:b w:val="0"/>
          <w:bCs w:val="0"/>
        </w:rPr>
      </w:r>
    </w:p>
    <w:p>
      <w:pPr>
        <w:pStyle w:val="BodyText"/>
        <w:spacing w:line="240" w:lineRule="auto" w:before="56"/>
        <w:ind w:left="538"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538" w:right="0"/>
        <w:jc w:val="left"/>
      </w:pPr>
      <w:r>
        <w:rPr/>
        <w:t>单位：元币种：人民币</w:t>
      </w:r>
    </w:p>
    <w:p>
      <w:pPr>
        <w:spacing w:after="0" w:line="240" w:lineRule="auto"/>
        <w:jc w:val="left"/>
        <w:sectPr>
          <w:type w:val="continuous"/>
          <w:pgSz w:w="11910" w:h="16840"/>
          <w:pgMar w:top="1120" w:bottom="1380" w:left="1260" w:right="1040"/>
          <w:cols w:num="2" w:equalWidth="0">
            <w:col w:w="2310" w:space="4423"/>
            <w:col w:w="2877"/>
          </w:cols>
        </w:sectPr>
      </w:pPr>
    </w:p>
    <w:p>
      <w:pPr>
        <w:spacing w:line="240" w:lineRule="auto" w:before="4"/>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3289"/>
        <w:gridCol w:w="2916"/>
        <w:gridCol w:w="2845"/>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6"/>
              <w:jc w:val="right"/>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预缴税费</w:t>
            </w:r>
            <w:r>
              <w:rPr>
                <w:rFonts w:ascii="Times New Roman" w:hAnsi="Times New Roman" w:cs="Times New Roman" w:eastAsia="Times New Roman" w:hint="default"/>
                <w:spacing w:val="-3"/>
                <w:sz w:val="21"/>
                <w:szCs w:val="21"/>
              </w:rPr>
              <w:t>*1</w:t>
            </w:r>
            <w:r>
              <w:rPr>
                <w:rFonts w:ascii="Times New Roman" w:hAnsi="Times New Roman" w:cs="Times New Roman" w:eastAsia="Times New Roman" w:hint="default"/>
                <w:sz w:val="21"/>
                <w:szCs w:val="21"/>
              </w:rPr>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504,142,149.36</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482,395,248.74</w:t>
            </w:r>
          </w:p>
        </w:tc>
      </w:tr>
      <w:tr>
        <w:trPr>
          <w:trHeight w:val="28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理财产品</w:t>
            </w:r>
            <w:r>
              <w:rPr>
                <w:rFonts w:ascii="Times New Roman" w:hAnsi="Times New Roman" w:cs="Times New Roman" w:eastAsia="Times New Roman" w:hint="default"/>
                <w:spacing w:val="-3"/>
                <w:sz w:val="21"/>
                <w:szCs w:val="21"/>
              </w:rPr>
              <w:t>*2</w:t>
            </w:r>
            <w:r>
              <w:rPr>
                <w:rFonts w:ascii="Times New Roman" w:hAnsi="Times New Roman" w:cs="Times New Roman" w:eastAsia="Times New Roman" w:hint="default"/>
                <w:sz w:val="21"/>
                <w:szCs w:val="21"/>
              </w:rPr>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1,470,100,000.00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2,128,000,000.00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预付保险费等</w:t>
            </w:r>
            <w:r>
              <w:rPr>
                <w:rFonts w:ascii="Times New Roman" w:hAnsi="Times New Roman" w:cs="Times New Roman" w:eastAsia="Times New Roman" w:hint="default"/>
                <w:spacing w:val="-3"/>
                <w:sz w:val="21"/>
                <w:szCs w:val="21"/>
              </w:rPr>
              <w:t>*3</w:t>
            </w:r>
            <w:r>
              <w:rPr>
                <w:rFonts w:ascii="Times New Roman" w:hAnsi="Times New Roman" w:cs="Times New Roman" w:eastAsia="Times New Roman" w:hint="default"/>
                <w:sz w:val="21"/>
                <w:szCs w:val="21"/>
              </w:rPr>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4,070,634.06</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2,796,092.40</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9"/>
              <w:jc w:val="right"/>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1,978,312,783.42</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2,613,191,341.14</w:t>
            </w:r>
          </w:p>
        </w:tc>
      </w:tr>
    </w:tbl>
    <w:p>
      <w:pPr>
        <w:spacing w:line="240" w:lineRule="auto" w:before="2"/>
        <w:rPr>
          <w:rFonts w:ascii="宋体" w:hAnsi="宋体" w:cs="宋体" w:eastAsia="宋体" w:hint="default"/>
          <w:sz w:val="13"/>
          <w:szCs w:val="13"/>
        </w:rPr>
      </w:pPr>
    </w:p>
    <w:p>
      <w:pPr>
        <w:pStyle w:val="BodyText"/>
        <w:spacing w:line="240" w:lineRule="auto" w:before="36"/>
        <w:ind w:left="538" w:right="0"/>
        <w:jc w:val="left"/>
      </w:pPr>
      <w:r>
        <w:rPr/>
        <w:t>其他说明</w:t>
      </w:r>
    </w:p>
    <w:p>
      <w:pPr>
        <w:pStyle w:val="BodyText"/>
        <w:spacing w:line="297" w:lineRule="auto" w:before="75"/>
        <w:ind w:left="538" w:right="0" w:firstLine="419"/>
        <w:jc w:val="left"/>
      </w:pPr>
      <w:r>
        <w:rPr>
          <w:rFonts w:ascii="Times New Roman" w:hAnsi="Times New Roman" w:cs="Times New Roman" w:eastAsia="Times New Roman" w:hint="default"/>
        </w:rPr>
        <w:t>*1</w:t>
      </w:r>
      <w:r>
        <w:rPr/>
        <w:t>：主要是：①公司房地产项目按合同预收客户销售款时按规定向当地税务机关预缴的各项</w:t>
      </w:r>
      <w:r>
        <w:rPr>
          <w:w w:val="100"/>
        </w:rPr>
        <w:t> </w:t>
      </w:r>
      <w:r>
        <w:rPr/>
        <w:t>税费；②本年根据财政部关于印发《增值税会计处理规定》的通知（财会【</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22</w:t>
      </w:r>
      <w:r>
        <w:rPr>
          <w:rFonts w:ascii="Times New Roman" w:hAnsi="Times New Roman" w:cs="Times New Roman" w:eastAsia="Times New Roman" w:hint="default"/>
          <w:spacing w:val="6"/>
        </w:rPr>
        <w:t> </w:t>
      </w:r>
      <w:r>
        <w:rPr/>
        <w:t>号）文件，</w:t>
      </w:r>
      <w:r>
        <w:rPr>
          <w:w w:val="100"/>
        </w:rPr>
        <w:t> </w:t>
      </w:r>
      <w:r>
        <w:rPr/>
        <w:t>将待抵扣的增值税金在本科目列示。</w:t>
      </w:r>
    </w:p>
    <w:p>
      <w:pPr>
        <w:pStyle w:val="BodyText"/>
        <w:spacing w:line="240" w:lineRule="auto" w:before="34"/>
        <w:ind w:left="958"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：主要为长虹华意 </w:t>
      </w:r>
      <w:r>
        <w:rPr>
          <w:rFonts w:ascii="Times New Roman" w:hAnsi="Times New Roman" w:cs="Times New Roman" w:eastAsia="Times New Roman" w:hint="default"/>
        </w:rPr>
        <w:t>360,100,000.00 </w:t>
      </w:r>
      <w:r>
        <w:rPr/>
        <w:t>元，长虹美菱 </w:t>
      </w:r>
      <w:r>
        <w:rPr>
          <w:rFonts w:ascii="Times New Roman" w:hAnsi="Times New Roman" w:cs="Times New Roman" w:eastAsia="Times New Roman" w:hint="default"/>
        </w:rPr>
        <w:t>1,110,000,000.00 </w:t>
      </w:r>
      <w:r>
        <w:rPr/>
        <w:t>元。详见长虹华意</w:t>
      </w:r>
      <w:r>
        <w:rPr>
          <w:spacing w:val="-53"/>
        </w:rPr>
        <w:t> </w:t>
      </w:r>
      <w:r>
        <w:rPr>
          <w:rFonts w:ascii="Times New Roman" w:hAnsi="Times New Roman" w:cs="Times New Roman" w:eastAsia="Times New Roman" w:hint="default"/>
        </w:rPr>
        <w:t>2018</w:t>
      </w:r>
    </w:p>
    <w:p>
      <w:pPr>
        <w:pStyle w:val="BodyText"/>
        <w:spacing w:line="240" w:lineRule="auto" w:before="69"/>
        <w:ind w:left="538" w:right="0"/>
        <w:jc w:val="left"/>
      </w:pPr>
      <w:r>
        <w:rPr/>
        <w:t>年财务报表附注六</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和长虹美菱</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年财务报表附注六</w:t>
      </w:r>
      <w:r>
        <w:rPr>
          <w:rFonts w:ascii="Times New Roman" w:hAnsi="Times New Roman" w:cs="Times New Roman" w:eastAsia="Times New Roman" w:hint="default"/>
        </w:rPr>
        <w:t>.8</w:t>
      </w:r>
      <w:r>
        <w:rPr/>
        <w:t>。</w:t>
      </w:r>
    </w:p>
    <w:p>
      <w:pPr>
        <w:pStyle w:val="BodyText"/>
        <w:spacing w:line="240" w:lineRule="auto" w:before="69"/>
        <w:ind w:left="958" w:right="0"/>
        <w:jc w:val="left"/>
      </w:pPr>
      <w:r>
        <w:rPr>
          <w:rFonts w:ascii="Times New Roman" w:hAnsi="Times New Roman" w:cs="Times New Roman" w:eastAsia="Times New Roman" w:hint="default"/>
        </w:rPr>
        <w:t>*3</w:t>
      </w:r>
      <w:r>
        <w:rPr/>
        <w:t>：主要是本年长虹华意待摊的保险费。</w:t>
      </w:r>
    </w:p>
    <w:p>
      <w:pPr>
        <w:spacing w:after="0" w:line="240" w:lineRule="auto"/>
        <w:jc w:val="left"/>
        <w:sectPr>
          <w:type w:val="continuous"/>
          <w:pgSz w:w="11910" w:h="16840"/>
          <w:pgMar w:top="1120" w:bottom="1380" w:left="126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980" w:right="480"/>
        </w:sectPr>
      </w:pPr>
    </w:p>
    <w:p>
      <w:pPr>
        <w:pStyle w:val="Heading3"/>
        <w:spacing w:line="290" w:lineRule="auto"/>
        <w:ind w:left="818" w:right="-15"/>
        <w:jc w:val="left"/>
        <w:rPr>
          <w:rFonts w:ascii="黑体" w:hAnsi="黑体" w:cs="黑体" w:eastAsia="黑体" w:hint="default"/>
          <w:b w:val="0"/>
          <w:bCs w:val="0"/>
        </w:rPr>
      </w:pPr>
      <w:r>
        <w:rPr>
          <w:rFonts w:ascii="宋体" w:hAnsi="宋体" w:cs="宋体" w:eastAsia="宋体" w:hint="default"/>
        </w:rPr>
        <w:t>11</w:t>
      </w:r>
      <w:r>
        <w:rPr/>
        <w:t>、</w:t>
      </w:r>
      <w:r>
        <w:rPr>
          <w:spacing w:val="-25"/>
        </w:rPr>
        <w:t> </w:t>
      </w:r>
      <w:r>
        <w:rPr/>
        <w:t>可供出售金融资产</w:t>
      </w:r>
      <w:r>
        <w:rPr>
          <w:w w:val="100"/>
        </w:rPr>
        <w:t> </w:t>
      </w:r>
      <w:r>
        <w:rPr>
          <w:rFonts w:ascii="宋体" w:hAnsi="宋体" w:cs="宋体" w:eastAsia="宋体" w:hint="default"/>
        </w:rPr>
        <w:t>(1).</w:t>
      </w:r>
      <w:r>
        <w:rPr>
          <w:rFonts w:ascii="黑体" w:hAnsi="黑体" w:cs="黑体" w:eastAsia="黑体" w:hint="default"/>
        </w:rPr>
        <w:t>可供出售金融资产情况</w:t>
      </w:r>
      <w:r>
        <w:rPr>
          <w:rFonts w:ascii="黑体" w:hAnsi="黑体" w:cs="黑体" w:eastAsia="黑体" w:hint="default"/>
          <w:b w:val="0"/>
          <w:bCs w:val="0"/>
        </w:rPr>
      </w:r>
    </w:p>
    <w:p>
      <w:pPr>
        <w:pStyle w:val="BodyText"/>
        <w:spacing w:line="240" w:lineRule="auto" w:before="12"/>
        <w:ind w:left="818" w:right="-15"/>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818" w:right="0"/>
        <w:jc w:val="left"/>
      </w:pPr>
      <w:r>
        <w:rPr/>
        <w:t>单位：元币种：人民币</w:t>
      </w:r>
    </w:p>
    <w:p>
      <w:pPr>
        <w:spacing w:after="0" w:line="240" w:lineRule="auto"/>
        <w:jc w:val="left"/>
        <w:sectPr>
          <w:type w:val="continuous"/>
          <w:pgSz w:w="11910" w:h="16840"/>
          <w:pgMar w:top="1120" w:bottom="1380" w:left="980" w:right="480"/>
          <w:cols w:num="2" w:equalWidth="0">
            <w:col w:w="3355" w:space="3378"/>
            <w:col w:w="3717"/>
          </w:cols>
        </w:sectPr>
      </w:pP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416"/>
        <w:gridCol w:w="1419"/>
        <w:gridCol w:w="1416"/>
        <w:gridCol w:w="1563"/>
        <w:gridCol w:w="1562"/>
        <w:gridCol w:w="1417"/>
        <w:gridCol w:w="1416"/>
      </w:tblGrid>
      <w:tr>
        <w:trPr>
          <w:trHeight w:val="283" w:hRule="exact"/>
        </w:trPr>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3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416"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0"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可供出售债</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务工具：</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可供出售权</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益工具：</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4"/>
              <w:jc w:val="right"/>
              <w:rPr>
                <w:rFonts w:ascii="Times New Roman" w:hAnsi="Times New Roman" w:cs="Times New Roman" w:eastAsia="Times New Roman" w:hint="default"/>
                <w:sz w:val="21"/>
                <w:szCs w:val="21"/>
              </w:rPr>
            </w:pPr>
            <w:r>
              <w:rPr>
                <w:rFonts w:ascii="Times New Roman"/>
                <w:spacing w:val="-16"/>
                <w:sz w:val="21"/>
              </w:rPr>
              <w:t>344,386,351.53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99" w:right="0"/>
              <w:jc w:val="left"/>
              <w:rPr>
                <w:rFonts w:ascii="Times New Roman" w:hAnsi="Times New Roman" w:cs="Times New Roman" w:eastAsia="Times New Roman" w:hint="default"/>
                <w:sz w:val="21"/>
                <w:szCs w:val="21"/>
              </w:rPr>
            </w:pPr>
            <w:r>
              <w:rPr>
                <w:rFonts w:ascii="Times New Roman"/>
                <w:spacing w:val="-17"/>
                <w:sz w:val="21"/>
              </w:rPr>
              <w:t>87,787,795.92</w:t>
            </w:r>
            <w:r>
              <w:rPr>
                <w:rFonts w:ascii="Times New Roman"/>
                <w:sz w:val="21"/>
              </w:rPr>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2"/>
              <w:jc w:val="right"/>
              <w:rPr>
                <w:rFonts w:ascii="Times New Roman" w:hAnsi="Times New Roman" w:cs="Times New Roman" w:eastAsia="Times New Roman" w:hint="default"/>
                <w:sz w:val="21"/>
                <w:szCs w:val="21"/>
              </w:rPr>
            </w:pPr>
            <w:r>
              <w:rPr>
                <w:rFonts w:ascii="Times New Roman"/>
                <w:spacing w:val="-16"/>
                <w:sz w:val="21"/>
              </w:rPr>
              <w:t>256,598,555.61</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55" w:right="0"/>
              <w:jc w:val="left"/>
              <w:rPr>
                <w:rFonts w:ascii="Times New Roman" w:hAnsi="Times New Roman" w:cs="Times New Roman" w:eastAsia="Times New Roman" w:hint="default"/>
                <w:sz w:val="21"/>
                <w:szCs w:val="21"/>
              </w:rPr>
            </w:pPr>
            <w:r>
              <w:rPr>
                <w:rFonts w:ascii="Times New Roman"/>
                <w:spacing w:val="-16"/>
                <w:sz w:val="21"/>
              </w:rPr>
              <w:t>333,422,437.53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99" w:right="0"/>
              <w:jc w:val="left"/>
              <w:rPr>
                <w:rFonts w:ascii="Times New Roman" w:hAnsi="Times New Roman" w:cs="Times New Roman" w:eastAsia="Times New Roman" w:hint="default"/>
                <w:sz w:val="21"/>
                <w:szCs w:val="21"/>
              </w:rPr>
            </w:pPr>
            <w:r>
              <w:rPr>
                <w:rFonts w:ascii="Times New Roman"/>
                <w:spacing w:val="-17"/>
                <w:sz w:val="21"/>
              </w:rPr>
              <w:t>87,481,795.92</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4"/>
              <w:jc w:val="right"/>
              <w:rPr>
                <w:rFonts w:ascii="Times New Roman" w:hAnsi="Times New Roman" w:cs="Times New Roman" w:eastAsia="Times New Roman" w:hint="default"/>
                <w:sz w:val="21"/>
                <w:szCs w:val="21"/>
              </w:rPr>
            </w:pPr>
            <w:r>
              <w:rPr>
                <w:rFonts w:ascii="Times New Roman"/>
                <w:spacing w:val="-16"/>
                <w:sz w:val="21"/>
              </w:rPr>
              <w:t>245,940,641.61</w:t>
            </w:r>
          </w:p>
        </w:tc>
      </w:tr>
      <w:tr>
        <w:trPr>
          <w:trHeight w:val="555"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按公允价值</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计量的</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1"/>
              <w:jc w:val="right"/>
              <w:rPr>
                <w:rFonts w:ascii="Times New Roman" w:hAnsi="Times New Roman" w:cs="Times New Roman" w:eastAsia="Times New Roman" w:hint="default"/>
                <w:sz w:val="21"/>
                <w:szCs w:val="21"/>
              </w:rPr>
            </w:pPr>
            <w:r>
              <w:rPr>
                <w:rFonts w:ascii="Times New Roman"/>
                <w:spacing w:val="-17"/>
                <w:sz w:val="21"/>
              </w:rPr>
              <w:t>13,021,801.81</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13,021,801.81</w:t>
            </w:r>
            <w:r>
              <w:rPr>
                <w:rFonts w:ascii="Times New Roman"/>
                <w:sz w:val="21"/>
              </w:rPr>
            </w:r>
          </w:p>
        </w:tc>
        <w:tc>
          <w:tcPr>
            <w:tcW w:w="156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0" w:right="0"/>
              <w:jc w:val="left"/>
              <w:rPr>
                <w:rFonts w:ascii="宋体" w:hAnsi="宋体" w:cs="宋体" w:eastAsia="宋体" w:hint="default"/>
                <w:sz w:val="21"/>
                <w:szCs w:val="21"/>
              </w:rPr>
            </w:pPr>
            <w:r>
              <w:rPr>
                <w:rFonts w:ascii="宋体" w:hAnsi="宋体" w:cs="宋体" w:eastAsia="宋体" w:hint="default"/>
                <w:sz w:val="21"/>
                <w:szCs w:val="21"/>
              </w:rPr>
              <w:t>按成本计</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量的</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4"/>
              <w:jc w:val="right"/>
              <w:rPr>
                <w:rFonts w:ascii="Times New Roman" w:hAnsi="Times New Roman" w:cs="Times New Roman" w:eastAsia="Times New Roman" w:hint="default"/>
                <w:sz w:val="21"/>
                <w:szCs w:val="21"/>
              </w:rPr>
            </w:pPr>
            <w:r>
              <w:rPr>
                <w:rFonts w:ascii="Times New Roman"/>
                <w:spacing w:val="-16"/>
                <w:sz w:val="21"/>
              </w:rPr>
              <w:t>331,364,549.72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99" w:right="0"/>
              <w:jc w:val="left"/>
              <w:rPr>
                <w:rFonts w:ascii="Times New Roman" w:hAnsi="Times New Roman" w:cs="Times New Roman" w:eastAsia="Times New Roman" w:hint="default"/>
                <w:sz w:val="21"/>
                <w:szCs w:val="21"/>
              </w:rPr>
            </w:pPr>
            <w:r>
              <w:rPr>
                <w:rFonts w:ascii="Times New Roman"/>
                <w:spacing w:val="-17"/>
                <w:sz w:val="21"/>
              </w:rPr>
              <w:t>87,787,795.92</w:t>
            </w:r>
            <w:r>
              <w:rPr>
                <w:rFonts w:ascii="Times New Roman"/>
                <w:sz w:val="21"/>
              </w:rPr>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2"/>
              <w:jc w:val="right"/>
              <w:rPr>
                <w:rFonts w:ascii="Times New Roman" w:hAnsi="Times New Roman" w:cs="Times New Roman" w:eastAsia="Times New Roman" w:hint="default"/>
                <w:sz w:val="21"/>
                <w:szCs w:val="21"/>
              </w:rPr>
            </w:pPr>
            <w:r>
              <w:rPr>
                <w:rFonts w:ascii="Times New Roman"/>
                <w:spacing w:val="-16"/>
                <w:sz w:val="21"/>
              </w:rPr>
              <w:t>243,576,753.80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55" w:right="0"/>
              <w:jc w:val="left"/>
              <w:rPr>
                <w:rFonts w:ascii="Times New Roman" w:hAnsi="Times New Roman" w:cs="Times New Roman" w:eastAsia="Times New Roman" w:hint="default"/>
                <w:sz w:val="21"/>
                <w:szCs w:val="21"/>
              </w:rPr>
            </w:pPr>
            <w:r>
              <w:rPr>
                <w:rFonts w:ascii="Times New Roman"/>
                <w:spacing w:val="-16"/>
                <w:sz w:val="21"/>
              </w:rPr>
              <w:t>333,422,437.53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99" w:right="0"/>
              <w:jc w:val="left"/>
              <w:rPr>
                <w:rFonts w:ascii="Times New Roman" w:hAnsi="Times New Roman" w:cs="Times New Roman" w:eastAsia="Times New Roman" w:hint="default"/>
                <w:sz w:val="21"/>
                <w:szCs w:val="21"/>
              </w:rPr>
            </w:pPr>
            <w:r>
              <w:rPr>
                <w:rFonts w:ascii="Times New Roman"/>
                <w:spacing w:val="-17"/>
                <w:sz w:val="21"/>
              </w:rPr>
              <w:t>87,481,795.92</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4"/>
              <w:jc w:val="right"/>
              <w:rPr>
                <w:rFonts w:ascii="Times New Roman" w:hAnsi="Times New Roman" w:cs="Times New Roman" w:eastAsia="Times New Roman" w:hint="default"/>
                <w:sz w:val="21"/>
                <w:szCs w:val="21"/>
              </w:rPr>
            </w:pPr>
            <w:r>
              <w:rPr>
                <w:rFonts w:ascii="Times New Roman"/>
                <w:spacing w:val="-16"/>
                <w:sz w:val="21"/>
              </w:rPr>
              <w:t>245,940,641.61</w:t>
            </w:r>
          </w:p>
        </w:tc>
      </w:tr>
      <w:tr>
        <w:trPr>
          <w:trHeight w:val="283"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4"/>
              <w:jc w:val="right"/>
              <w:rPr>
                <w:rFonts w:ascii="Times New Roman" w:hAnsi="Times New Roman" w:cs="Times New Roman" w:eastAsia="Times New Roman" w:hint="default"/>
                <w:sz w:val="21"/>
                <w:szCs w:val="21"/>
              </w:rPr>
            </w:pPr>
            <w:r>
              <w:rPr>
                <w:rFonts w:ascii="Times New Roman"/>
                <w:spacing w:val="-16"/>
                <w:sz w:val="21"/>
              </w:rPr>
              <w:t>344,386,351.53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99" w:right="0"/>
              <w:jc w:val="left"/>
              <w:rPr>
                <w:rFonts w:ascii="Times New Roman" w:hAnsi="Times New Roman" w:cs="Times New Roman" w:eastAsia="Times New Roman" w:hint="default"/>
                <w:sz w:val="21"/>
                <w:szCs w:val="21"/>
              </w:rPr>
            </w:pPr>
            <w:r>
              <w:rPr>
                <w:rFonts w:ascii="Times New Roman"/>
                <w:spacing w:val="-17"/>
                <w:sz w:val="21"/>
              </w:rPr>
              <w:t>87,787,795.92</w:t>
            </w:r>
            <w:r>
              <w:rPr>
                <w:rFonts w:ascii="Times New Roman"/>
                <w:sz w:val="21"/>
              </w:rPr>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2"/>
              <w:jc w:val="right"/>
              <w:rPr>
                <w:rFonts w:ascii="Times New Roman" w:hAnsi="Times New Roman" w:cs="Times New Roman" w:eastAsia="Times New Roman" w:hint="default"/>
                <w:sz w:val="21"/>
                <w:szCs w:val="21"/>
              </w:rPr>
            </w:pPr>
            <w:r>
              <w:rPr>
                <w:rFonts w:ascii="Times New Roman"/>
                <w:spacing w:val="-16"/>
                <w:sz w:val="21"/>
              </w:rPr>
              <w:t>256,598,555.61</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55" w:right="0"/>
              <w:jc w:val="left"/>
              <w:rPr>
                <w:rFonts w:ascii="Times New Roman" w:hAnsi="Times New Roman" w:cs="Times New Roman" w:eastAsia="Times New Roman" w:hint="default"/>
                <w:sz w:val="21"/>
                <w:szCs w:val="21"/>
              </w:rPr>
            </w:pPr>
            <w:r>
              <w:rPr>
                <w:rFonts w:ascii="Times New Roman"/>
                <w:spacing w:val="-16"/>
                <w:sz w:val="21"/>
              </w:rPr>
              <w:t>333,422,437.53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99" w:right="0"/>
              <w:jc w:val="left"/>
              <w:rPr>
                <w:rFonts w:ascii="Times New Roman" w:hAnsi="Times New Roman" w:cs="Times New Roman" w:eastAsia="Times New Roman" w:hint="default"/>
                <w:sz w:val="21"/>
                <w:szCs w:val="21"/>
              </w:rPr>
            </w:pPr>
            <w:r>
              <w:rPr>
                <w:rFonts w:ascii="Times New Roman"/>
                <w:spacing w:val="-17"/>
                <w:sz w:val="21"/>
              </w:rPr>
              <w:t>87,481,795.92</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4"/>
              <w:jc w:val="right"/>
              <w:rPr>
                <w:rFonts w:ascii="Times New Roman" w:hAnsi="Times New Roman" w:cs="Times New Roman" w:eastAsia="Times New Roman" w:hint="default"/>
                <w:sz w:val="21"/>
                <w:szCs w:val="21"/>
              </w:rPr>
            </w:pPr>
            <w:r>
              <w:rPr>
                <w:rFonts w:ascii="Times New Roman"/>
                <w:spacing w:val="-16"/>
                <w:sz w:val="21"/>
              </w:rPr>
              <w:t>245,940,641.61</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980" w:right="480"/>
        </w:sectPr>
      </w:pPr>
    </w:p>
    <w:p>
      <w:pPr>
        <w:pStyle w:val="Heading3"/>
        <w:spacing w:line="240" w:lineRule="auto"/>
        <w:ind w:left="818" w:right="-14"/>
        <w:jc w:val="left"/>
        <w:rPr>
          <w:rFonts w:ascii="黑体" w:hAnsi="黑体" w:cs="黑体" w:eastAsia="黑体" w:hint="default"/>
          <w:b w:val="0"/>
          <w:bCs w:val="0"/>
        </w:rPr>
      </w:pPr>
      <w:r>
        <w:rPr>
          <w:rFonts w:ascii="宋体" w:hAnsi="宋体" w:cs="宋体" w:eastAsia="宋体" w:hint="default"/>
        </w:rPr>
        <w:t>(2).</w:t>
      </w:r>
      <w:r>
        <w:rPr>
          <w:rFonts w:ascii="黑体" w:hAnsi="黑体" w:cs="黑体" w:eastAsia="黑体" w:hint="default"/>
        </w:rPr>
        <w:t>期末按公允价值计量的可供出售金融资产</w:t>
      </w:r>
      <w:r>
        <w:rPr>
          <w:rFonts w:ascii="黑体" w:hAnsi="黑体" w:cs="黑体" w:eastAsia="黑体" w:hint="default"/>
          <w:b w:val="0"/>
          <w:bCs w:val="0"/>
        </w:rPr>
      </w:r>
    </w:p>
    <w:p>
      <w:pPr>
        <w:pStyle w:val="BodyText"/>
        <w:spacing w:line="240" w:lineRule="auto" w:before="56"/>
        <w:ind w:left="818" w:right="-14"/>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spacing w:line="240" w:lineRule="auto"/>
        <w:ind w:left="818" w:right="0"/>
        <w:jc w:val="left"/>
      </w:pPr>
      <w:r>
        <w:rPr/>
        <w:t>单位：元币种：人民币</w:t>
      </w:r>
    </w:p>
    <w:p>
      <w:pPr>
        <w:spacing w:after="0" w:line="240" w:lineRule="auto"/>
        <w:jc w:val="left"/>
        <w:sectPr>
          <w:type w:val="continuous"/>
          <w:pgSz w:w="11910" w:h="16840"/>
          <w:pgMar w:top="1120" w:bottom="1380" w:left="980" w:right="480"/>
          <w:cols w:num="2" w:equalWidth="0">
            <w:col w:w="5043" w:space="1690"/>
            <w:col w:w="3717"/>
          </w:cols>
        </w:sectPr>
      </w:pPr>
    </w:p>
    <w:p>
      <w:pPr>
        <w:spacing w:line="240" w:lineRule="auto" w:before="7"/>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3766"/>
        <w:gridCol w:w="2679"/>
        <w:gridCol w:w="2605"/>
      </w:tblGrid>
      <w:tr>
        <w:trPr>
          <w:trHeight w:val="283" w:hRule="exact"/>
        </w:trPr>
        <w:tc>
          <w:tcPr>
            <w:tcW w:w="3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7"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1"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376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权益工具的成本</w:t>
            </w:r>
            <w:r>
              <w:rPr>
                <w:rFonts w:ascii="Times New Roman" w:hAnsi="Times New Roman" w:cs="Times New Roman" w:eastAsia="Times New Roman" w:hint="default"/>
                <w:sz w:val="21"/>
                <w:szCs w:val="21"/>
              </w:rPr>
              <w:t>/</w:t>
            </w:r>
            <w:r>
              <w:rPr>
                <w:rFonts w:ascii="宋体" w:hAnsi="宋体" w:cs="宋体" w:eastAsia="宋体" w:hint="default"/>
                <w:sz w:val="21"/>
                <w:szCs w:val="21"/>
              </w:rPr>
              <w:t>债务工具的摊余成本</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3,950,000.00</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3,950,000.00</w:t>
            </w:r>
          </w:p>
        </w:tc>
      </w:tr>
      <w:tr>
        <w:trPr>
          <w:trHeight w:val="283" w:hRule="exact"/>
        </w:trPr>
        <w:tc>
          <w:tcPr>
            <w:tcW w:w="3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13,021,801.81</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13,021,801.81</w:t>
            </w:r>
          </w:p>
        </w:tc>
      </w:tr>
      <w:tr>
        <w:trPr>
          <w:trHeight w:val="555" w:hRule="exact"/>
        </w:trPr>
        <w:tc>
          <w:tcPr>
            <w:tcW w:w="3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累计计入其他综合收益的公允价值变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动金额</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
                <w:sz w:val="21"/>
              </w:rPr>
              <w:t>9,071,801.81</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9,071,801.81</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980" w:right="480"/>
        </w:sectPr>
      </w:pPr>
    </w:p>
    <w:p>
      <w:pPr>
        <w:spacing w:line="240" w:lineRule="auto" w:before="10"/>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headerReference w:type="default" r:id="rId54"/>
          <w:footerReference w:type="default" r:id="rId55"/>
          <w:pgSz w:w="16840" w:h="11910" w:orient="landscape"/>
          <w:pgMar w:header="882" w:footer="1195" w:top="1120" w:bottom="1380" w:left="1300" w:right="1220"/>
          <w:pgNumType w:start="124"/>
        </w:sectPr>
      </w:pPr>
    </w:p>
    <w:p>
      <w:pPr>
        <w:pStyle w:val="Heading3"/>
        <w:spacing w:line="240" w:lineRule="auto"/>
        <w:ind w:left="224" w:right="-15"/>
        <w:jc w:val="left"/>
        <w:rPr>
          <w:rFonts w:ascii="黑体" w:hAnsi="黑体" w:cs="黑体" w:eastAsia="黑体" w:hint="default"/>
          <w:b w:val="0"/>
          <w:bCs w:val="0"/>
        </w:rPr>
      </w:pPr>
      <w:r>
        <w:rPr>
          <w:rFonts w:ascii="宋体" w:hAnsi="宋体" w:cs="宋体" w:eastAsia="宋体" w:hint="default"/>
        </w:rPr>
        <w:t>(3).</w:t>
      </w:r>
      <w:r>
        <w:rPr>
          <w:rFonts w:ascii="黑体" w:hAnsi="黑体" w:cs="黑体" w:eastAsia="黑体" w:hint="default"/>
        </w:rPr>
        <w:t>期末按成本计量的可供出售金融资产</w:t>
      </w:r>
      <w:r>
        <w:rPr>
          <w:rFonts w:ascii="黑体" w:hAnsi="黑体" w:cs="黑体" w:eastAsia="黑体" w:hint="default"/>
          <w:b w:val="0"/>
          <w:bCs w:val="0"/>
        </w:rPr>
      </w:r>
    </w:p>
    <w:p>
      <w:pPr>
        <w:pStyle w:val="BodyText"/>
        <w:spacing w:line="240" w:lineRule="auto" w:before="56"/>
        <w:ind w:left="22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5" w:val="left" w:leader="none"/>
        </w:tabs>
        <w:spacing w:line="240" w:lineRule="auto"/>
        <w:ind w:left="224" w:right="0"/>
        <w:jc w:val="left"/>
      </w:pPr>
      <w:r>
        <w:rPr>
          <w:spacing w:val="-1"/>
        </w:rPr>
        <w:t>单位：元</w:t>
        <w:tab/>
        <w:t>币种：人民币</w:t>
      </w:r>
    </w:p>
    <w:p>
      <w:pPr>
        <w:spacing w:after="0" w:line="240" w:lineRule="auto"/>
        <w:jc w:val="left"/>
        <w:sectPr>
          <w:type w:val="continuous"/>
          <w:pgSz w:w="16840" w:h="11910" w:orient="landscape"/>
          <w:pgMar w:top="1120" w:bottom="1380" w:left="1300" w:right="1220"/>
          <w:cols w:num="2" w:equalWidth="0">
            <w:col w:w="4027" w:space="7536"/>
            <w:col w:w="2757"/>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385"/>
        <w:gridCol w:w="1418"/>
        <w:gridCol w:w="1277"/>
        <w:gridCol w:w="1277"/>
        <w:gridCol w:w="1419"/>
        <w:gridCol w:w="1272"/>
        <w:gridCol w:w="1277"/>
        <w:gridCol w:w="1136"/>
        <w:gridCol w:w="1277"/>
        <w:gridCol w:w="991"/>
        <w:gridCol w:w="1361"/>
      </w:tblGrid>
      <w:tr>
        <w:trPr>
          <w:trHeight w:val="718"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72" w:lineRule="exact"/>
              <w:ind w:left="478" w:right="367" w:hanging="106"/>
              <w:jc w:val="left"/>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spacing w:val="-102"/>
                <w:sz w:val="21"/>
                <w:szCs w:val="21"/>
              </w:rPr>
              <w:t> </w:t>
            </w:r>
            <w:r>
              <w:rPr>
                <w:rFonts w:ascii="宋体" w:hAnsi="宋体" w:cs="宋体" w:eastAsia="宋体" w:hint="default"/>
                <w:sz w:val="21"/>
                <w:szCs w:val="21"/>
              </w:rPr>
              <w:t>单位</w:t>
            </w:r>
          </w:p>
        </w:tc>
        <w:tc>
          <w:tcPr>
            <w:tcW w:w="539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49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5"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991" w:type="dxa"/>
            <w:vMerge w:val="restart"/>
            <w:tcBorders>
              <w:top w:val="single" w:sz="4" w:space="0" w:color="000000"/>
              <w:left w:val="single" w:sz="4" w:space="0" w:color="000000"/>
              <w:right w:val="single" w:sz="4" w:space="0" w:color="000000"/>
            </w:tcBorders>
          </w:tcPr>
          <w:p>
            <w:pPr>
              <w:pStyle w:val="TableParagraph"/>
              <w:spacing w:line="237" w:lineRule="auto" w:before="78"/>
              <w:ind w:left="175" w:right="170"/>
              <w:jc w:val="both"/>
              <w:rPr>
                <w:rFonts w:ascii="Times New Roman" w:hAnsi="Times New Roman" w:cs="Times New Roman" w:eastAsia="Times New Roman" w:hint="default"/>
                <w:sz w:val="21"/>
                <w:szCs w:val="21"/>
              </w:rPr>
            </w:pPr>
            <w:r>
              <w:rPr>
                <w:rFonts w:ascii="宋体" w:hAnsi="宋体" w:cs="宋体" w:eastAsia="宋体" w:hint="default"/>
                <w:sz w:val="21"/>
                <w:szCs w:val="21"/>
              </w:rPr>
              <w:t>在被投</w:t>
            </w:r>
            <w:r>
              <w:rPr>
                <w:rFonts w:ascii="宋体" w:hAnsi="宋体" w:cs="宋体" w:eastAsia="宋体" w:hint="default"/>
                <w:spacing w:val="-102"/>
                <w:sz w:val="21"/>
                <w:szCs w:val="21"/>
              </w:rPr>
              <w:t> </w:t>
            </w:r>
            <w:r>
              <w:rPr>
                <w:rFonts w:ascii="宋体" w:hAnsi="宋体" w:cs="宋体" w:eastAsia="宋体" w:hint="default"/>
                <w:sz w:val="21"/>
                <w:szCs w:val="21"/>
              </w:rPr>
              <w:t>资单位</w:t>
            </w:r>
            <w:r>
              <w:rPr>
                <w:rFonts w:ascii="宋体" w:hAnsi="宋体" w:cs="宋体" w:eastAsia="宋体" w:hint="default"/>
                <w:spacing w:val="-102"/>
                <w:sz w:val="21"/>
                <w:szCs w:val="21"/>
              </w:rPr>
              <w:t> </w:t>
            </w: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36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72" w:lineRule="exact"/>
              <w:ind w:left="571" w:right="144" w:hanging="421"/>
              <w:jc w:val="left"/>
              <w:rPr>
                <w:rFonts w:ascii="宋体" w:hAnsi="宋体" w:cs="宋体" w:eastAsia="宋体" w:hint="default"/>
                <w:sz w:val="21"/>
                <w:szCs w:val="21"/>
              </w:rPr>
            </w:pPr>
            <w:r>
              <w:rPr>
                <w:rFonts w:ascii="宋体" w:hAnsi="宋体" w:cs="宋体" w:eastAsia="宋体" w:hint="default"/>
                <w:sz w:val="21"/>
                <w:szCs w:val="21"/>
              </w:rPr>
              <w:t>本期现金红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利</w:t>
            </w:r>
          </w:p>
        </w:tc>
      </w:tr>
      <w:tr>
        <w:trPr>
          <w:trHeight w:val="605" w:hRule="exact"/>
        </w:trPr>
        <w:tc>
          <w:tcPr>
            <w:tcW w:w="1385"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
              <w:ind w:left="424" w:right="418"/>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
              <w:ind w:left="424" w:right="419"/>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422"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
              <w:ind w:left="424" w:right="419"/>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增加</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
              <w:ind w:left="352" w:right="350"/>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424"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991" w:type="dxa"/>
            <w:vMerge/>
            <w:tcBorders>
              <w:left w:val="single" w:sz="4" w:space="0" w:color="000000"/>
              <w:bottom w:val="single" w:sz="4" w:space="0" w:color="000000"/>
              <w:right w:val="single" w:sz="4" w:space="0" w:color="000000"/>
            </w:tcBorders>
          </w:tcPr>
          <w:p>
            <w:pPr/>
          </w:p>
        </w:tc>
        <w:tc>
          <w:tcPr>
            <w:tcW w:w="1361" w:type="dxa"/>
            <w:vMerge/>
            <w:tcBorders>
              <w:left w:val="single" w:sz="4" w:space="0" w:color="000000"/>
              <w:bottom w:val="single" w:sz="4" w:space="0" w:color="000000"/>
              <w:right w:val="single" w:sz="4" w:space="0" w:color="000000"/>
            </w:tcBorders>
          </w:tcPr>
          <w:p>
            <w:pP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华夏证券有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限责任公司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5"/>
                <w:sz w:val="21"/>
              </w:rPr>
              <w:t>5,000,000.00</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5"/>
                <w:sz w:val="21"/>
              </w:rPr>
              <w:t>5,000,000.00</w:t>
            </w:r>
            <w:r>
              <w:rPr>
                <w:rFonts w:ascii="Times New Roman"/>
                <w:sz w:val="21"/>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6"/>
              <w:jc w:val="right"/>
              <w:rPr>
                <w:rFonts w:ascii="Times New Roman" w:hAnsi="Times New Roman" w:cs="Times New Roman" w:eastAsia="Times New Roman" w:hint="default"/>
                <w:sz w:val="21"/>
                <w:szCs w:val="21"/>
              </w:rPr>
            </w:pPr>
            <w:r>
              <w:rPr>
                <w:rFonts w:ascii="Times New Roman"/>
                <w:spacing w:val="-15"/>
                <w:sz w:val="21"/>
              </w:rPr>
              <w:t>5,000,000.00</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6"/>
              <w:jc w:val="right"/>
              <w:rPr>
                <w:rFonts w:ascii="Times New Roman" w:hAnsi="Times New Roman" w:cs="Times New Roman" w:eastAsia="Times New Roman" w:hint="default"/>
                <w:sz w:val="21"/>
                <w:szCs w:val="21"/>
              </w:rPr>
            </w:pPr>
            <w:r>
              <w:rPr>
                <w:rFonts w:ascii="Times New Roman"/>
                <w:spacing w:val="-15"/>
                <w:sz w:val="21"/>
              </w:rPr>
              <w:t>5,000,000.00</w:t>
            </w:r>
            <w:r>
              <w:rPr>
                <w:rFonts w:ascii="Times New Roman"/>
                <w:sz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5"/>
                <w:sz w:val="21"/>
              </w:rPr>
              <w:t>0.25</w:t>
            </w:r>
            <w:r>
              <w:rPr>
                <w:rFonts w:ascii="Times New Roman"/>
                <w:sz w:val="21"/>
              </w:rPr>
            </w: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深圳市中彩</w:t>
            </w:r>
          </w:p>
          <w:p>
            <w:pPr>
              <w:pStyle w:val="TableParagraph"/>
              <w:spacing w:line="240" w:lineRule="auto"/>
              <w:ind w:left="103" w:right="216"/>
              <w:jc w:val="left"/>
              <w:rPr>
                <w:rFonts w:ascii="宋体" w:hAnsi="宋体" w:cs="宋体" w:eastAsia="宋体" w:hint="default"/>
                <w:sz w:val="21"/>
                <w:szCs w:val="21"/>
              </w:rPr>
            </w:pPr>
            <w:r>
              <w:rPr>
                <w:rFonts w:ascii="宋体" w:hAnsi="宋体" w:cs="宋体" w:eastAsia="宋体" w:hint="default"/>
                <w:sz w:val="21"/>
                <w:szCs w:val="21"/>
              </w:rPr>
              <w:t>联科技有限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5"/>
                <w:sz w:val="21"/>
              </w:rPr>
              <w:t>1,150,000.00</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1,150,000.00</w:t>
            </w:r>
            <w:r>
              <w:rPr>
                <w:rFonts w:ascii="Times New Roman"/>
                <w:sz w:val="21"/>
              </w:rPr>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11.50</w:t>
            </w:r>
            <w:r>
              <w:rPr>
                <w:rFonts w:ascii="Times New Roman"/>
                <w:sz w:val="21"/>
              </w:rPr>
            </w: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上海数字电</w:t>
            </w:r>
          </w:p>
          <w:p>
            <w:pPr>
              <w:pStyle w:val="TableParagraph"/>
              <w:spacing w:line="237" w:lineRule="auto" w:before="2"/>
              <w:ind w:left="103" w:right="216"/>
              <w:jc w:val="both"/>
              <w:rPr>
                <w:rFonts w:ascii="宋体" w:hAnsi="宋体" w:cs="宋体" w:eastAsia="宋体" w:hint="default"/>
                <w:sz w:val="21"/>
                <w:szCs w:val="21"/>
              </w:rPr>
            </w:pPr>
            <w:r>
              <w:rPr>
                <w:rFonts w:ascii="宋体" w:hAnsi="宋体" w:cs="宋体" w:eastAsia="宋体" w:hint="default"/>
                <w:sz w:val="21"/>
                <w:szCs w:val="21"/>
              </w:rPr>
              <w:t>视国家工程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研究中心有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8"/>
              <w:jc w:val="right"/>
              <w:rPr>
                <w:rFonts w:ascii="Times New Roman" w:hAnsi="Times New Roman" w:cs="Times New Roman" w:eastAsia="Times New Roman" w:hint="default"/>
                <w:sz w:val="21"/>
                <w:szCs w:val="21"/>
              </w:rPr>
            </w:pPr>
            <w:r>
              <w:rPr>
                <w:rFonts w:ascii="Times New Roman"/>
                <w:spacing w:val="-15"/>
                <w:sz w:val="21"/>
              </w:rPr>
              <w:t>3,000,000.00</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5"/>
                <w:sz w:val="21"/>
              </w:rPr>
              <w:t>3,000,000.00</w:t>
            </w:r>
            <w:r>
              <w:rPr>
                <w:rFonts w:ascii="Times New Roman"/>
                <w:sz w:val="21"/>
              </w:rPr>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5"/>
                <w:sz w:val="21"/>
              </w:rPr>
              <w:t>5.32</w:t>
            </w:r>
            <w:r>
              <w:rPr>
                <w:rFonts w:ascii="Times New Roman"/>
                <w:sz w:val="21"/>
              </w:rPr>
            </w: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闪联信息技</w:t>
            </w:r>
          </w:p>
          <w:p>
            <w:pPr>
              <w:pStyle w:val="TableParagraph"/>
              <w:spacing w:line="272" w:lineRule="exact" w:before="27"/>
              <w:ind w:left="103" w:right="216"/>
              <w:jc w:val="left"/>
              <w:rPr>
                <w:rFonts w:ascii="宋体" w:hAnsi="宋体" w:cs="宋体" w:eastAsia="宋体" w:hint="default"/>
                <w:sz w:val="21"/>
                <w:szCs w:val="21"/>
              </w:rPr>
            </w:pPr>
            <w:r>
              <w:rPr>
                <w:rFonts w:ascii="宋体" w:hAnsi="宋体" w:cs="宋体" w:eastAsia="宋体" w:hint="default"/>
                <w:sz w:val="21"/>
                <w:szCs w:val="21"/>
              </w:rPr>
              <w:t>术工程中心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5"/>
                <w:sz w:val="21"/>
              </w:rPr>
              <w:t>4,194,929.50</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4,194,929.50</w:t>
            </w:r>
            <w:r>
              <w:rPr>
                <w:rFonts w:ascii="Times New Roman"/>
                <w:sz w:val="21"/>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5"/>
                <w:sz w:val="21"/>
              </w:rPr>
              <w:t>2,209,709.25</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5"/>
                <w:sz w:val="21"/>
              </w:rPr>
              <w:t>2,209,709.25</w:t>
            </w:r>
            <w:r>
              <w:rPr>
                <w:rFonts w:ascii="Times New Roman"/>
                <w:sz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9.62</w:t>
            </w:r>
            <w:r>
              <w:rPr>
                <w:rFonts w:ascii="Times New Roman"/>
                <w:sz w:val="21"/>
              </w:rPr>
            </w: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四川虹欣电</w:t>
            </w:r>
          </w:p>
          <w:p>
            <w:pPr>
              <w:pStyle w:val="TableParagraph"/>
              <w:spacing w:line="272" w:lineRule="exact" w:before="27"/>
              <w:ind w:left="103" w:right="216"/>
              <w:jc w:val="left"/>
              <w:rPr>
                <w:rFonts w:ascii="宋体" w:hAnsi="宋体" w:cs="宋体" w:eastAsia="宋体" w:hint="default"/>
                <w:sz w:val="21"/>
                <w:szCs w:val="21"/>
              </w:rPr>
            </w:pPr>
            <w:r>
              <w:rPr>
                <w:rFonts w:ascii="宋体" w:hAnsi="宋体" w:cs="宋体" w:eastAsia="宋体" w:hint="default"/>
                <w:sz w:val="21"/>
                <w:szCs w:val="21"/>
              </w:rPr>
              <w:t>子科技有限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5"/>
                <w:sz w:val="21"/>
              </w:rPr>
              <w:t>1,714,700.00</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1,714,700.00</w:t>
            </w:r>
            <w:r>
              <w:rPr>
                <w:rFonts w:ascii="Times New Roman"/>
                <w:sz w:val="21"/>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5"/>
                <w:sz w:val="21"/>
              </w:rPr>
              <w:t>1,714,700.00</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5"/>
                <w:sz w:val="21"/>
              </w:rPr>
              <w:t>1,714,700.00</w:t>
            </w:r>
            <w:r>
              <w:rPr>
                <w:rFonts w:ascii="Times New Roman"/>
                <w:sz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17.15</w:t>
            </w:r>
            <w:r>
              <w:rPr>
                <w:rFonts w:ascii="Times New Roman"/>
                <w:sz w:val="21"/>
              </w:rPr>
            </w: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陕西彩虹电</w:t>
            </w:r>
          </w:p>
          <w:p>
            <w:pPr>
              <w:pStyle w:val="TableParagraph"/>
              <w:spacing w:line="240" w:lineRule="auto"/>
              <w:ind w:left="103" w:right="216"/>
              <w:jc w:val="left"/>
              <w:rPr>
                <w:rFonts w:ascii="宋体" w:hAnsi="宋体" w:cs="宋体" w:eastAsia="宋体" w:hint="default"/>
                <w:sz w:val="21"/>
                <w:szCs w:val="21"/>
              </w:rPr>
            </w:pPr>
            <w:r>
              <w:rPr>
                <w:rFonts w:ascii="宋体" w:hAnsi="宋体" w:cs="宋体" w:eastAsia="宋体" w:hint="default"/>
                <w:sz w:val="21"/>
                <w:szCs w:val="21"/>
              </w:rPr>
              <w:t>子玻璃有限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5"/>
                <w:sz w:val="21"/>
              </w:rPr>
              <w:t>94,160,338.99</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94,160,338.99</w:t>
            </w:r>
            <w:r>
              <w:rPr>
                <w:rFonts w:ascii="Times New Roman"/>
                <w:sz w:val="21"/>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5"/>
                <w:sz w:val="21"/>
              </w:rPr>
              <w:t>69,544,697.60</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5"/>
                <w:sz w:val="21"/>
              </w:rPr>
              <w:t>69,544,697.60</w:t>
            </w:r>
            <w:r>
              <w:rPr>
                <w:rFonts w:ascii="Times New Roman"/>
                <w:sz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2.45</w:t>
            </w:r>
            <w:r>
              <w:rPr>
                <w:rFonts w:ascii="Times New Roman"/>
                <w:sz w:val="21"/>
              </w:rPr>
            </w: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国开</w:t>
            </w:r>
            <w:r>
              <w:rPr>
                <w:rFonts w:ascii="宋体" w:hAnsi="宋体" w:cs="宋体" w:eastAsia="宋体" w:hint="default"/>
                <w:spacing w:val="-3"/>
                <w:w w:val="100"/>
                <w:sz w:val="21"/>
                <w:szCs w:val="21"/>
              </w:rPr>
              <w:t>精</w:t>
            </w:r>
            <w:r>
              <w:rPr>
                <w:rFonts w:ascii="宋体" w:hAnsi="宋体" w:cs="宋体" w:eastAsia="宋体" w:hint="default"/>
                <w:spacing w:val="-92"/>
                <w:w w:val="100"/>
                <w:sz w:val="21"/>
                <w:szCs w:val="21"/>
              </w:rPr>
              <w:t>诚</w:t>
            </w:r>
            <w:r>
              <w:rPr>
                <w:rFonts w:ascii="宋体" w:hAnsi="宋体" w:cs="宋体" w:eastAsia="宋体" w:hint="default"/>
                <w:spacing w:val="-3"/>
                <w:w w:val="100"/>
                <w:sz w:val="21"/>
                <w:szCs w:val="21"/>
              </w:rPr>
              <w:t>（</w:t>
            </w:r>
            <w:r>
              <w:rPr>
                <w:rFonts w:ascii="宋体" w:hAnsi="宋体" w:cs="宋体" w:eastAsia="宋体" w:hint="default"/>
                <w:w w:val="100"/>
                <w:sz w:val="21"/>
                <w:szCs w:val="21"/>
              </w:rPr>
              <w:t>北</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17"/>
                <w:w w:val="100"/>
                <w:sz w:val="21"/>
                <w:szCs w:val="21"/>
              </w:rPr>
              <w:t>京）投资基金</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5"/>
                <w:sz w:val="21"/>
              </w:rPr>
              <w:t>200,000,000.00</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200,000,000.00</w:t>
            </w:r>
            <w:r>
              <w:rPr>
                <w:rFonts w:ascii="Times New Roman"/>
                <w:sz w:val="21"/>
              </w:rPr>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2.92</w:t>
            </w:r>
            <w:r>
              <w:rPr>
                <w:rFonts w:ascii="Times New Roman"/>
                <w:sz w:val="21"/>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5" w:right="0"/>
              <w:jc w:val="left"/>
              <w:rPr>
                <w:rFonts w:ascii="Times New Roman" w:hAnsi="Times New Roman" w:cs="Times New Roman" w:eastAsia="Times New Roman" w:hint="default"/>
                <w:sz w:val="21"/>
                <w:szCs w:val="21"/>
              </w:rPr>
            </w:pPr>
            <w:r>
              <w:rPr>
                <w:rFonts w:ascii="Times New Roman"/>
                <w:spacing w:val="-15"/>
                <w:sz w:val="21"/>
              </w:rPr>
              <w:t>12,714,308.08</w:t>
            </w:r>
            <w:r>
              <w:rPr>
                <w:rFonts w:ascii="Times New Roman"/>
                <w:sz w:val="21"/>
              </w:rPr>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四川长和科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5"/>
                <w:sz w:val="21"/>
              </w:rPr>
              <w:t>2,383,687.81</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2" w:right="0"/>
              <w:jc w:val="left"/>
              <w:rPr>
                <w:rFonts w:ascii="Times New Roman" w:hAnsi="Times New Roman" w:cs="Times New Roman" w:eastAsia="Times New Roman" w:hint="default"/>
                <w:sz w:val="21"/>
                <w:szCs w:val="21"/>
              </w:rPr>
            </w:pPr>
            <w:r>
              <w:rPr>
                <w:rFonts w:ascii="Times New Roman"/>
                <w:spacing w:val="-15"/>
                <w:sz w:val="21"/>
              </w:rPr>
              <w:t>2,383,687.81</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418"/>
        <w:gridCol w:w="1277"/>
        <w:gridCol w:w="1277"/>
        <w:gridCol w:w="1419"/>
        <w:gridCol w:w="1272"/>
        <w:gridCol w:w="1277"/>
        <w:gridCol w:w="1136"/>
        <w:gridCol w:w="1277"/>
        <w:gridCol w:w="991"/>
        <w:gridCol w:w="1361"/>
      </w:tblGrid>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四川百库科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5"/>
                <w:sz w:val="21"/>
              </w:rPr>
              <w:t>306,000.00</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5"/>
                <w:sz w:val="21"/>
              </w:rPr>
              <w:t>306,000.00</w:t>
            </w:r>
            <w:r>
              <w:rPr>
                <w:rFonts w:ascii="Times New Roman"/>
                <w:sz w:val="21"/>
              </w:rPr>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62" w:right="0"/>
              <w:jc w:val="left"/>
              <w:rPr>
                <w:rFonts w:ascii="Times New Roman" w:hAnsi="Times New Roman" w:cs="Times New Roman" w:eastAsia="Times New Roman" w:hint="default"/>
                <w:sz w:val="21"/>
                <w:szCs w:val="21"/>
              </w:rPr>
            </w:pPr>
            <w:r>
              <w:rPr>
                <w:rFonts w:ascii="Times New Roman"/>
                <w:spacing w:val="-15"/>
                <w:sz w:val="21"/>
              </w:rPr>
              <w:t>306,000.00</w:t>
            </w:r>
            <w:r>
              <w:rPr>
                <w:rFonts w:ascii="Times New Roman"/>
                <w:sz w:val="21"/>
              </w:rPr>
            </w: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5"/>
                <w:sz w:val="21"/>
              </w:rPr>
              <w:t>306,000.00</w:t>
            </w:r>
            <w:r>
              <w:rPr>
                <w:rFonts w:ascii="Times New Roman"/>
                <w:sz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5"/>
                <w:sz w:val="21"/>
              </w:rPr>
              <w:t>30.60</w:t>
            </w:r>
            <w:r>
              <w:rPr>
                <w:rFonts w:ascii="Times New Roman"/>
                <w:sz w:val="21"/>
              </w:rPr>
            </w: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四川艾客思</w:t>
            </w:r>
          </w:p>
          <w:p>
            <w:pPr>
              <w:pStyle w:val="TableParagraph"/>
              <w:spacing w:line="240" w:lineRule="auto"/>
              <w:ind w:left="103" w:right="216"/>
              <w:jc w:val="left"/>
              <w:rPr>
                <w:rFonts w:ascii="宋体" w:hAnsi="宋体" w:cs="宋体" w:eastAsia="宋体" w:hint="default"/>
                <w:sz w:val="21"/>
                <w:szCs w:val="21"/>
              </w:rPr>
            </w:pPr>
            <w:r>
              <w:rPr>
                <w:rFonts w:ascii="宋体" w:hAnsi="宋体" w:cs="宋体" w:eastAsia="宋体" w:hint="default"/>
                <w:sz w:val="21"/>
                <w:szCs w:val="21"/>
              </w:rPr>
              <w:t>科技有限责</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任公司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5"/>
                <w:sz w:val="21"/>
              </w:rPr>
              <w:t>250,000.00</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250,000.00</w:t>
            </w:r>
            <w:r>
              <w:rPr>
                <w:rFonts w:ascii="Times New Roman"/>
                <w:sz w:val="21"/>
              </w:rPr>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16.70</w:t>
            </w:r>
            <w:r>
              <w:rPr>
                <w:rFonts w:ascii="Times New Roman"/>
                <w:sz w:val="21"/>
              </w:rPr>
            </w: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成都零点六</w:t>
            </w:r>
          </w:p>
          <w:p>
            <w:pPr>
              <w:pStyle w:val="TableParagraph"/>
              <w:spacing w:line="240" w:lineRule="auto"/>
              <w:ind w:left="103" w:right="216"/>
              <w:jc w:val="left"/>
              <w:rPr>
                <w:rFonts w:ascii="宋体" w:hAnsi="宋体" w:cs="宋体" w:eastAsia="宋体" w:hint="default"/>
                <w:sz w:val="21"/>
                <w:szCs w:val="21"/>
              </w:rPr>
            </w:pPr>
            <w:r>
              <w:rPr>
                <w:rFonts w:ascii="宋体" w:hAnsi="宋体" w:cs="宋体" w:eastAsia="宋体" w:hint="default"/>
                <w:sz w:val="21"/>
                <w:szCs w:val="21"/>
              </w:rPr>
              <w:t>一八科技有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5"/>
                <w:sz w:val="21"/>
              </w:rPr>
              <w:t>500,000.00</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500,000.00</w:t>
            </w:r>
            <w:r>
              <w:rPr>
                <w:rFonts w:ascii="Times New Roman"/>
                <w:sz w:val="21"/>
              </w:rPr>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9.38</w:t>
            </w:r>
            <w:r>
              <w:rPr>
                <w:rFonts w:ascii="Times New Roman"/>
                <w:sz w:val="21"/>
              </w:rPr>
            </w: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成都旗客科</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5"/>
                <w:sz w:val="21"/>
              </w:rPr>
              <w:t>54,500.00</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5"/>
              <w:jc w:val="right"/>
              <w:rPr>
                <w:rFonts w:ascii="Times New Roman" w:hAnsi="Times New Roman" w:cs="Times New Roman" w:eastAsia="Times New Roman" w:hint="default"/>
                <w:sz w:val="21"/>
                <w:szCs w:val="21"/>
              </w:rPr>
            </w:pPr>
            <w:r>
              <w:rPr>
                <w:rFonts w:ascii="Times New Roman"/>
                <w:spacing w:val="-15"/>
                <w:sz w:val="21"/>
              </w:rPr>
              <w:t>54,500.00</w:t>
            </w:r>
            <w:r>
              <w:rPr>
                <w:rFonts w:ascii="Times New Roman"/>
                <w:sz w:val="21"/>
              </w:rPr>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5"/>
                <w:sz w:val="21"/>
              </w:rPr>
              <w:t>15.38</w:t>
            </w:r>
            <w:r>
              <w:rPr>
                <w:rFonts w:ascii="Times New Roman"/>
                <w:sz w:val="21"/>
              </w:rPr>
            </w: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徽商银行股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5"/>
                <w:sz w:val="21"/>
              </w:rPr>
              <w:t>5,000,000.00</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5"/>
                <w:sz w:val="21"/>
              </w:rPr>
              <w:t>5,000,000.00</w:t>
            </w:r>
            <w:r>
              <w:rPr>
                <w:rFonts w:ascii="Times New Roman"/>
                <w:sz w:val="21"/>
              </w:rPr>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5"/>
                <w:sz w:val="21"/>
              </w:rPr>
              <w:t>0.10</w:t>
            </w:r>
            <w:r>
              <w:rPr>
                <w:rFonts w:ascii="Times New Roman"/>
                <w:sz w:val="21"/>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5"/>
                <w:sz w:val="21"/>
              </w:rPr>
              <w:t>268,439.33</w:t>
            </w:r>
            <w:r>
              <w:rPr>
                <w:rFonts w:ascii="Times New Roman"/>
                <w:sz w:val="21"/>
              </w:rPr>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上海五洲电</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源科技公司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5"/>
                <w:sz w:val="21"/>
              </w:rPr>
              <w:t>240,000.00</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5"/>
                <w:sz w:val="21"/>
              </w:rPr>
              <w:t>240,000.00</w:t>
            </w:r>
            <w:r>
              <w:rPr>
                <w:rFonts w:ascii="Times New Roman"/>
                <w:sz w:val="21"/>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5"/>
                <w:sz w:val="21"/>
              </w:rPr>
              <w:t>240,000.00</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5"/>
                <w:sz w:val="21"/>
              </w:rPr>
              <w:t>240,000.00</w:t>
            </w:r>
            <w:r>
              <w:rPr>
                <w:rFonts w:ascii="Times New Roman"/>
                <w:sz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5"/>
                <w:sz w:val="21"/>
              </w:rPr>
              <w:t>10.00</w:t>
            </w:r>
            <w:r>
              <w:rPr>
                <w:rFonts w:ascii="Times New Roman"/>
                <w:sz w:val="21"/>
              </w:rPr>
            </w: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四川佳虹实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5"/>
                <w:sz w:val="21"/>
              </w:rPr>
              <w:t>80,000.00</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5"/>
              <w:jc w:val="right"/>
              <w:rPr>
                <w:rFonts w:ascii="Times New Roman" w:hAnsi="Times New Roman" w:cs="Times New Roman" w:eastAsia="Times New Roman" w:hint="default"/>
                <w:sz w:val="21"/>
                <w:szCs w:val="21"/>
              </w:rPr>
            </w:pPr>
            <w:r>
              <w:rPr>
                <w:rFonts w:ascii="Times New Roman"/>
                <w:spacing w:val="-15"/>
                <w:sz w:val="21"/>
              </w:rPr>
              <w:t>80,000.00</w:t>
            </w:r>
            <w:r>
              <w:rPr>
                <w:rFonts w:ascii="Times New Roman"/>
                <w:sz w:val="21"/>
              </w:rPr>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5"/>
                <w:sz w:val="21"/>
              </w:rPr>
              <w:t>1.00</w:t>
            </w:r>
            <w:r>
              <w:rPr>
                <w:rFonts w:ascii="Times New Roman"/>
                <w:sz w:val="21"/>
              </w:rPr>
            </w: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深圳市虹鹏</w:t>
            </w:r>
          </w:p>
          <w:p>
            <w:pPr>
              <w:pStyle w:val="TableParagraph"/>
              <w:spacing w:line="240" w:lineRule="auto"/>
              <w:ind w:left="103" w:right="216"/>
              <w:jc w:val="left"/>
              <w:rPr>
                <w:rFonts w:ascii="宋体" w:hAnsi="宋体" w:cs="宋体" w:eastAsia="宋体" w:hint="default"/>
                <w:sz w:val="21"/>
                <w:szCs w:val="21"/>
              </w:rPr>
            </w:pPr>
            <w:r>
              <w:rPr>
                <w:rFonts w:ascii="宋体" w:hAnsi="宋体" w:cs="宋体" w:eastAsia="宋体" w:hint="default"/>
                <w:sz w:val="21"/>
                <w:szCs w:val="21"/>
              </w:rPr>
              <w:t>能源科技有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5"/>
                <w:sz w:val="21"/>
              </w:rPr>
              <w:t>400,000.00</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232" w:right="0"/>
              <w:jc w:val="left"/>
              <w:rPr>
                <w:rFonts w:ascii="Times New Roman" w:hAnsi="Times New Roman" w:cs="Times New Roman" w:eastAsia="Times New Roman" w:hint="default"/>
                <w:sz w:val="21"/>
                <w:szCs w:val="21"/>
              </w:rPr>
            </w:pPr>
            <w:r>
              <w:rPr>
                <w:rFonts w:ascii="Times New Roman"/>
                <w:spacing w:val="-15"/>
                <w:sz w:val="21"/>
              </w:rPr>
              <w:t>1,600,000.00</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2,000,000.00</w:t>
            </w:r>
            <w:r>
              <w:rPr>
                <w:rFonts w:ascii="Times New Roman"/>
                <w:sz w:val="21"/>
              </w:rPr>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20.00</w:t>
            </w:r>
            <w:r>
              <w:rPr>
                <w:rFonts w:ascii="Times New Roman"/>
                <w:sz w:val="21"/>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5"/>
                <w:sz w:val="21"/>
              </w:rPr>
              <w:t>1,393,052.32</w:t>
            </w:r>
            <w:r>
              <w:rPr>
                <w:rFonts w:ascii="Times New Roman"/>
                <w:sz w:val="21"/>
              </w:rPr>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海信容声</w:t>
            </w:r>
            <w:r>
              <w:rPr>
                <w:rFonts w:ascii="Times New Roman" w:hAnsi="Times New Roman" w:cs="Times New Roman" w:eastAsia="Times New Roman" w:hint="default"/>
                <w:sz w:val="21"/>
                <w:szCs w:val="21"/>
              </w:rPr>
              <w:t>(</w:t>
            </w:r>
            <w:r>
              <w:rPr>
                <w:rFonts w:ascii="宋体" w:hAnsi="宋体" w:cs="宋体" w:eastAsia="宋体" w:hint="default"/>
                <w:sz w:val="21"/>
                <w:szCs w:val="21"/>
              </w:rPr>
              <w:t>营</w:t>
            </w:r>
          </w:p>
          <w:p>
            <w:pPr>
              <w:pStyle w:val="TableParagraph"/>
              <w:spacing w:line="272" w:lineRule="exact" w:before="19"/>
              <w:ind w:left="103" w:right="146"/>
              <w:jc w:val="left"/>
              <w:rPr>
                <w:rFonts w:ascii="宋体" w:hAnsi="宋体" w:cs="宋体" w:eastAsia="宋体" w:hint="default"/>
                <w:sz w:val="21"/>
                <w:szCs w:val="21"/>
              </w:rPr>
            </w:pPr>
            <w:r>
              <w:rPr>
                <w:rFonts w:ascii="宋体" w:hAnsi="宋体" w:cs="宋体" w:eastAsia="宋体" w:hint="default"/>
                <w:sz w:val="21"/>
                <w:szCs w:val="21"/>
              </w:rPr>
              <w:t>口</w:t>
            </w:r>
            <w:r>
              <w:rPr>
                <w:rFonts w:ascii="Times New Roman" w:hAnsi="Times New Roman" w:cs="Times New Roman" w:eastAsia="Times New Roman" w:hint="default"/>
                <w:sz w:val="21"/>
                <w:szCs w:val="21"/>
              </w:rPr>
              <w:t>)</w:t>
            </w:r>
            <w:r>
              <w:rPr>
                <w:rFonts w:ascii="宋体" w:hAnsi="宋体" w:cs="宋体" w:eastAsia="宋体" w:hint="default"/>
                <w:sz w:val="21"/>
                <w:szCs w:val="21"/>
              </w:rPr>
              <w:t>冰箱有限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5"/>
                <w:sz w:val="21"/>
              </w:rPr>
              <w:t>3,928,928.00</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3,928,928.00</w:t>
            </w:r>
            <w:r>
              <w:rPr>
                <w:rFonts w:ascii="Times New Roman"/>
                <w:sz w:val="21"/>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5"/>
                <w:sz w:val="21"/>
              </w:rPr>
              <w:t>2,663,336.84</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5"/>
                <w:sz w:val="21"/>
              </w:rPr>
              <w:t>2,663,336.84</w:t>
            </w:r>
            <w:r>
              <w:rPr>
                <w:rFonts w:ascii="Times New Roman"/>
                <w:sz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3.30</w:t>
            </w:r>
            <w:r>
              <w:rPr>
                <w:rFonts w:ascii="Times New Roman"/>
                <w:sz w:val="21"/>
              </w:rPr>
            </w: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79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江西银行股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份有限公司</w:t>
            </w:r>
          </w:p>
          <w:p>
            <w:pPr>
              <w:pStyle w:val="TableParagraph"/>
              <w:spacing w:line="240" w:lineRule="auto" w:before="26"/>
              <w:ind w:left="103" w:right="0"/>
              <w:jc w:val="left"/>
              <w:rPr>
                <w:rFonts w:ascii="Times New Roman" w:hAnsi="Times New Roman" w:cs="Times New Roman" w:eastAsia="Times New Roman" w:hint="default"/>
                <w:sz w:val="21"/>
                <w:szCs w:val="21"/>
              </w:rPr>
            </w:pPr>
            <w:r>
              <w:rPr>
                <w:rFonts w:ascii="Times New Roman"/>
                <w:spacing w:val="-3"/>
                <w:sz w:val="21"/>
              </w:rPr>
              <w:t>*1</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5"/>
                <w:sz w:val="21"/>
              </w:rPr>
              <w:t>3,950,000.00</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32" w:right="0"/>
              <w:jc w:val="left"/>
              <w:rPr>
                <w:rFonts w:ascii="Times New Roman" w:hAnsi="Times New Roman" w:cs="Times New Roman" w:eastAsia="Times New Roman" w:hint="default"/>
                <w:sz w:val="21"/>
                <w:szCs w:val="21"/>
              </w:rPr>
            </w:pPr>
            <w:r>
              <w:rPr>
                <w:rFonts w:ascii="Times New Roman"/>
                <w:spacing w:val="-15"/>
                <w:sz w:val="21"/>
              </w:rPr>
              <w:t>3,950,000.00</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韩国经济新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闻</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5"/>
                <w:sz w:val="21"/>
              </w:rPr>
              <w:t>1,933,130.23</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5"/>
                <w:sz w:val="21"/>
              </w:rPr>
              <w:t>1,933,130.23</w:t>
            </w:r>
            <w:r>
              <w:rPr>
                <w:rFonts w:ascii="Times New Roman"/>
                <w:sz w:val="21"/>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5"/>
                <w:sz w:val="21"/>
              </w:rPr>
              <w:t>1,933,130.23</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5"/>
                <w:sz w:val="21"/>
              </w:rPr>
              <w:t>1,933,130.23</w:t>
            </w:r>
            <w:r>
              <w:rPr>
                <w:rFonts w:ascii="Times New Roman"/>
                <w:sz w:val="21"/>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5"/>
                <w:sz w:val="21"/>
              </w:rPr>
              <w:t>10,559.50</w:t>
            </w:r>
            <w:r>
              <w:rPr>
                <w:rFonts w:ascii="Times New Roman"/>
                <w:sz w:val="21"/>
              </w:rPr>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四川云点科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5"/>
                <w:sz w:val="21"/>
              </w:rPr>
              <w:t>300,000.00</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5"/>
                <w:sz w:val="21"/>
              </w:rPr>
              <w:t>300,000.00</w:t>
            </w:r>
            <w:r>
              <w:rPr>
                <w:rFonts w:ascii="Times New Roman"/>
                <w:sz w:val="21"/>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6"/>
              <w:jc w:val="right"/>
              <w:rPr>
                <w:rFonts w:ascii="Times New Roman" w:hAnsi="Times New Roman" w:cs="Times New Roman" w:eastAsia="Times New Roman" w:hint="default"/>
                <w:sz w:val="21"/>
                <w:szCs w:val="21"/>
              </w:rPr>
            </w:pPr>
            <w:r>
              <w:rPr>
                <w:rFonts w:ascii="Times New Roman"/>
                <w:spacing w:val="-15"/>
                <w:sz w:val="21"/>
              </w:rPr>
              <w:t>300,000.00</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6"/>
              <w:jc w:val="right"/>
              <w:rPr>
                <w:rFonts w:ascii="Times New Roman" w:hAnsi="Times New Roman" w:cs="Times New Roman" w:eastAsia="Times New Roman" w:hint="default"/>
                <w:sz w:val="21"/>
                <w:szCs w:val="21"/>
              </w:rPr>
            </w:pPr>
            <w:r>
              <w:rPr>
                <w:rFonts w:ascii="Times New Roman"/>
                <w:spacing w:val="-15"/>
                <w:sz w:val="21"/>
              </w:rPr>
              <w:t>300,000.00</w:t>
            </w:r>
            <w:r>
              <w:rPr>
                <w:rFonts w:ascii="Times New Roman"/>
                <w:sz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5"/>
                <w:sz w:val="21"/>
              </w:rPr>
              <w:t>10.00</w:t>
            </w:r>
            <w:r>
              <w:rPr>
                <w:rFonts w:ascii="Times New Roman"/>
                <w:sz w:val="21"/>
              </w:rPr>
            </w: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成都云点智</w:t>
            </w:r>
          </w:p>
          <w:p>
            <w:pPr>
              <w:pStyle w:val="TableParagraph"/>
              <w:spacing w:line="240" w:lineRule="auto"/>
              <w:ind w:left="103" w:right="216"/>
              <w:jc w:val="left"/>
              <w:rPr>
                <w:rFonts w:ascii="宋体" w:hAnsi="宋体" w:cs="宋体" w:eastAsia="宋体" w:hint="default"/>
                <w:sz w:val="21"/>
                <w:szCs w:val="21"/>
              </w:rPr>
            </w:pPr>
            <w:r>
              <w:rPr>
                <w:rFonts w:ascii="宋体" w:hAnsi="宋体" w:cs="宋体" w:eastAsia="宋体" w:hint="default"/>
                <w:sz w:val="21"/>
                <w:szCs w:val="21"/>
              </w:rPr>
              <w:t>联科技有限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5"/>
                <w:sz w:val="21"/>
              </w:rPr>
              <w:t>600,000.00</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600,000.00</w:t>
            </w:r>
            <w:r>
              <w:rPr>
                <w:rFonts w:ascii="Times New Roman"/>
                <w:sz w:val="21"/>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5"/>
                <w:sz w:val="21"/>
              </w:rPr>
              <w:t>600,000.00</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5"/>
                <w:sz w:val="21"/>
              </w:rPr>
              <w:t>600,000.00</w:t>
            </w:r>
            <w:r>
              <w:rPr>
                <w:rFonts w:ascii="Times New Roman"/>
                <w:sz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10.00</w:t>
            </w:r>
            <w:r>
              <w:rPr>
                <w:rFonts w:ascii="Times New Roman"/>
                <w:sz w:val="21"/>
              </w:rPr>
            </w:r>
          </w:p>
        </w:tc>
        <w:tc>
          <w:tcPr>
            <w:tcW w:w="136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418"/>
        <w:gridCol w:w="1277"/>
        <w:gridCol w:w="1277"/>
        <w:gridCol w:w="1419"/>
        <w:gridCol w:w="1272"/>
        <w:gridCol w:w="1277"/>
        <w:gridCol w:w="1136"/>
        <w:gridCol w:w="1277"/>
        <w:gridCol w:w="991"/>
        <w:gridCol w:w="1361"/>
      </w:tblGrid>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海南点点帮</w:t>
            </w:r>
          </w:p>
          <w:p>
            <w:pPr>
              <w:pStyle w:val="TableParagraph"/>
              <w:spacing w:line="240" w:lineRule="auto"/>
              <w:ind w:left="103" w:right="216"/>
              <w:jc w:val="left"/>
              <w:rPr>
                <w:rFonts w:ascii="宋体" w:hAnsi="宋体" w:cs="宋体" w:eastAsia="宋体" w:hint="default"/>
                <w:sz w:val="21"/>
                <w:szCs w:val="21"/>
              </w:rPr>
            </w:pPr>
            <w:r>
              <w:rPr>
                <w:rFonts w:ascii="宋体" w:hAnsi="宋体" w:cs="宋体" w:eastAsia="宋体" w:hint="default"/>
                <w:sz w:val="21"/>
                <w:szCs w:val="21"/>
              </w:rPr>
              <w:t>科技有限公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50,000.00</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50,000.00</w:t>
            </w:r>
            <w:r>
              <w:rPr>
                <w:rFonts w:ascii="Times New Roman"/>
                <w:sz w:val="21"/>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5"/>
                <w:sz w:val="21"/>
              </w:rPr>
              <w:t>50,000.00</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5"/>
                <w:sz w:val="21"/>
              </w:rPr>
              <w:t>50,000.00</w:t>
            </w:r>
            <w:r>
              <w:rPr>
                <w:rFonts w:ascii="Times New Roman"/>
                <w:sz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10.00</w:t>
            </w:r>
            <w:r>
              <w:rPr>
                <w:rFonts w:ascii="Times New Roman"/>
                <w:sz w:val="21"/>
              </w:rPr>
            </w: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陕西云点电</w:t>
            </w:r>
          </w:p>
          <w:p>
            <w:pPr>
              <w:pStyle w:val="TableParagraph"/>
              <w:spacing w:line="272" w:lineRule="exact" w:before="27"/>
              <w:ind w:left="103" w:right="216"/>
              <w:jc w:val="left"/>
              <w:rPr>
                <w:rFonts w:ascii="宋体" w:hAnsi="宋体" w:cs="宋体" w:eastAsia="宋体" w:hint="default"/>
                <w:sz w:val="21"/>
                <w:szCs w:val="21"/>
              </w:rPr>
            </w:pPr>
            <w:r>
              <w:rPr>
                <w:rFonts w:ascii="宋体" w:hAnsi="宋体" w:cs="宋体" w:eastAsia="宋体" w:hint="default"/>
                <w:sz w:val="21"/>
                <w:szCs w:val="21"/>
              </w:rPr>
              <w:t>子科技有限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5"/>
                <w:sz w:val="21"/>
              </w:rPr>
              <w:t>100,000.00</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100,000.00</w:t>
            </w:r>
            <w:r>
              <w:rPr>
                <w:rFonts w:ascii="Times New Roman"/>
                <w:sz w:val="21"/>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5"/>
                <w:sz w:val="21"/>
              </w:rPr>
              <w:t>100,000.00</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5"/>
                <w:sz w:val="21"/>
              </w:rPr>
              <w:t>100,000.00</w:t>
            </w:r>
            <w:r>
              <w:rPr>
                <w:rFonts w:ascii="Times New Roman"/>
                <w:sz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10.00</w:t>
            </w:r>
            <w:r>
              <w:rPr>
                <w:rFonts w:ascii="Times New Roman"/>
                <w:sz w:val="21"/>
              </w:rPr>
            </w: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武汉点点帮</w:t>
            </w:r>
          </w:p>
          <w:p>
            <w:pPr>
              <w:pStyle w:val="TableParagraph"/>
              <w:spacing w:line="272" w:lineRule="exact" w:before="27"/>
              <w:ind w:left="103" w:right="216"/>
              <w:jc w:val="left"/>
              <w:rPr>
                <w:rFonts w:ascii="宋体" w:hAnsi="宋体" w:cs="宋体" w:eastAsia="宋体" w:hint="default"/>
                <w:sz w:val="21"/>
                <w:szCs w:val="21"/>
              </w:rPr>
            </w:pPr>
            <w:r>
              <w:rPr>
                <w:rFonts w:ascii="宋体" w:hAnsi="宋体" w:cs="宋体" w:eastAsia="宋体" w:hint="default"/>
                <w:sz w:val="21"/>
                <w:szCs w:val="21"/>
              </w:rPr>
              <w:t>科技有限公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5"/>
                <w:sz w:val="21"/>
              </w:rPr>
              <w:t>3,000,000.00</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3,000,000.00</w:t>
            </w:r>
            <w:r>
              <w:rPr>
                <w:rFonts w:ascii="Times New Roman"/>
                <w:sz w:val="21"/>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5"/>
                <w:sz w:val="21"/>
              </w:rPr>
              <w:t>3,000,000.00</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5"/>
                <w:sz w:val="21"/>
              </w:rPr>
              <w:t>3,000,000.00</w:t>
            </w:r>
            <w:r>
              <w:rPr>
                <w:rFonts w:ascii="Times New Roman"/>
                <w:sz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10.00</w:t>
            </w:r>
            <w:r>
              <w:rPr>
                <w:rFonts w:ascii="Times New Roman"/>
                <w:sz w:val="21"/>
              </w:rPr>
            </w: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四川虹点帮</w:t>
            </w:r>
          </w:p>
          <w:p>
            <w:pPr>
              <w:pStyle w:val="TableParagraph"/>
              <w:spacing w:line="240" w:lineRule="auto"/>
              <w:ind w:left="103" w:right="216"/>
              <w:jc w:val="left"/>
              <w:rPr>
                <w:rFonts w:ascii="宋体" w:hAnsi="宋体" w:cs="宋体" w:eastAsia="宋体" w:hint="default"/>
                <w:sz w:val="21"/>
                <w:szCs w:val="21"/>
              </w:rPr>
            </w:pPr>
            <w:r>
              <w:rPr>
                <w:rFonts w:ascii="宋体" w:hAnsi="宋体" w:cs="宋体" w:eastAsia="宋体" w:hint="default"/>
                <w:sz w:val="21"/>
                <w:szCs w:val="21"/>
              </w:rPr>
              <w:t>科技有限公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5"/>
                <w:sz w:val="21"/>
              </w:rPr>
              <w:t>126,222.00</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126,222.00</w:t>
            </w:r>
            <w:r>
              <w:rPr>
                <w:rFonts w:ascii="Times New Roman"/>
                <w:sz w:val="21"/>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5"/>
                <w:sz w:val="21"/>
              </w:rPr>
              <w:t>126,222.00</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5"/>
                <w:sz w:val="21"/>
              </w:rPr>
              <w:t>126,222.00</w:t>
            </w:r>
            <w:r>
              <w:rPr>
                <w:rFonts w:ascii="Times New Roman"/>
                <w:sz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10.00</w:t>
            </w:r>
            <w:r>
              <w:rPr>
                <w:rFonts w:ascii="Times New Roman"/>
                <w:sz w:val="21"/>
              </w:rPr>
            </w: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四川云游互</w:t>
            </w:r>
          </w:p>
          <w:p>
            <w:pPr>
              <w:pStyle w:val="TableParagraph"/>
              <w:spacing w:line="272" w:lineRule="exact" w:before="27"/>
              <w:ind w:left="103" w:right="216"/>
              <w:jc w:val="left"/>
              <w:rPr>
                <w:rFonts w:ascii="宋体" w:hAnsi="宋体" w:cs="宋体" w:eastAsia="宋体" w:hint="default"/>
                <w:sz w:val="21"/>
                <w:szCs w:val="21"/>
              </w:rPr>
            </w:pPr>
            <w:r>
              <w:rPr>
                <w:rFonts w:ascii="宋体" w:hAnsi="宋体" w:cs="宋体" w:eastAsia="宋体" w:hint="default"/>
                <w:sz w:val="21"/>
                <w:szCs w:val="21"/>
              </w:rPr>
              <w:t>联网科技有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5"/>
                <w:sz w:val="21"/>
              </w:rPr>
              <w:t>1,000,001.00</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1,000,001.00</w:t>
            </w:r>
            <w:r>
              <w:rPr>
                <w:rFonts w:ascii="Times New Roman"/>
                <w:sz w:val="21"/>
              </w:rPr>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10.00</w:t>
            </w:r>
            <w:r>
              <w:rPr>
                <w:rFonts w:ascii="Times New Roman"/>
                <w:sz w:val="21"/>
              </w:rPr>
            </w: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四川长虹川</w:t>
            </w:r>
          </w:p>
          <w:p>
            <w:pPr>
              <w:pStyle w:val="TableParagraph"/>
              <w:spacing w:line="237" w:lineRule="auto"/>
              <w:ind w:left="103" w:right="216"/>
              <w:jc w:val="both"/>
              <w:rPr>
                <w:rFonts w:ascii="宋体" w:hAnsi="宋体" w:cs="宋体" w:eastAsia="宋体" w:hint="default"/>
                <w:sz w:val="21"/>
                <w:szCs w:val="21"/>
              </w:rPr>
            </w:pPr>
            <w:r>
              <w:rPr>
                <w:rFonts w:ascii="宋体" w:hAnsi="宋体" w:cs="宋体" w:eastAsia="宋体" w:hint="default"/>
                <w:sz w:val="21"/>
                <w:szCs w:val="21"/>
              </w:rPr>
              <w:t>富股权投资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基金合伙企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业</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5"/>
                <w:sz w:val="21"/>
              </w:rPr>
              <w:t>960,000.00</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960,000.00</w:t>
            </w:r>
            <w:r>
              <w:rPr>
                <w:rFonts w:ascii="Times New Roman"/>
                <w:sz w:val="21"/>
              </w:rPr>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1.00</w:t>
            </w:r>
            <w:r>
              <w:rPr>
                <w:rFonts w:ascii="Times New Roman"/>
                <w:sz w:val="21"/>
              </w:rPr>
            </w: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413"/>
              <w:jc w:val="left"/>
              <w:rPr>
                <w:rFonts w:ascii="Times New Roman" w:hAnsi="Times New Roman" w:cs="Times New Roman" w:eastAsia="Times New Roman" w:hint="default"/>
                <w:sz w:val="21"/>
                <w:szCs w:val="21"/>
              </w:rPr>
            </w:pPr>
            <w:r>
              <w:rPr>
                <w:rFonts w:ascii="Times New Roman"/>
                <w:sz w:val="21"/>
              </w:rPr>
              <w:t>Electrlq</w:t>
            </w:r>
            <w:r>
              <w:rPr>
                <w:rFonts w:ascii="Times New Roman"/>
                <w:w w:val="100"/>
                <w:sz w:val="21"/>
              </w:rPr>
              <w:t> </w:t>
            </w:r>
            <w:r>
              <w:rPr>
                <w:rFonts w:ascii="Times New Roman"/>
                <w:sz w:val="21"/>
              </w:rPr>
              <w:t>Power</w:t>
            </w:r>
            <w:r>
              <w:rPr>
                <w:rFonts w:ascii="Times New Roman"/>
                <w:spacing w:val="-3"/>
                <w:sz w:val="21"/>
              </w:rPr>
              <w:t> </w:t>
            </w:r>
            <w:r>
              <w:rPr>
                <w:rFonts w:ascii="Times New Roman"/>
                <w:sz w:val="21"/>
              </w:rPr>
              <w:t>Inc</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Times New Roman" w:hAnsi="Times New Roman" w:cs="Times New Roman" w:eastAsia="Times New Roman" w:hint="default"/>
                <w:sz w:val="21"/>
                <w:szCs w:val="21"/>
              </w:rPr>
            </w:pPr>
            <w:r>
              <w:rPr>
                <w:rFonts w:ascii="Times New Roman"/>
                <w:spacing w:val="-15"/>
                <w:sz w:val="21"/>
              </w:rPr>
              <w:t>1,715,800.00</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21"/>
                <w:szCs w:val="21"/>
              </w:rPr>
            </w:pPr>
            <w:r>
              <w:rPr>
                <w:rFonts w:ascii="Times New Roman"/>
                <w:spacing w:val="-15"/>
                <w:sz w:val="21"/>
              </w:rPr>
              <w:t>1,715,800.00</w:t>
            </w:r>
            <w:r>
              <w:rPr>
                <w:rFonts w:ascii="Times New Roman"/>
                <w:sz w:val="21"/>
              </w:rPr>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21"/>
                <w:szCs w:val="21"/>
              </w:rPr>
            </w:pPr>
            <w:r>
              <w:rPr>
                <w:rFonts w:ascii="Times New Roman"/>
                <w:spacing w:val="-15"/>
                <w:sz w:val="21"/>
              </w:rPr>
              <w:t>3.40</w:t>
            </w:r>
            <w:r>
              <w:rPr>
                <w:rFonts w:ascii="Times New Roman"/>
                <w:sz w:val="21"/>
              </w:rPr>
            </w: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5"/>
                <w:sz w:val="21"/>
              </w:rPr>
              <w:t>333,422,437.53</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5"/>
                <w:sz w:val="21"/>
              </w:rPr>
              <w:t>4,275,800.00</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2" w:right="0"/>
              <w:jc w:val="left"/>
              <w:rPr>
                <w:rFonts w:ascii="Times New Roman" w:hAnsi="Times New Roman" w:cs="Times New Roman" w:eastAsia="Times New Roman" w:hint="default"/>
                <w:sz w:val="21"/>
                <w:szCs w:val="21"/>
              </w:rPr>
            </w:pPr>
            <w:r>
              <w:rPr>
                <w:rFonts w:ascii="Times New Roman"/>
                <w:spacing w:val="-15"/>
                <w:sz w:val="21"/>
              </w:rPr>
              <w:t>6,333,687.81</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pacing w:val="-15"/>
                <w:sz w:val="21"/>
              </w:rPr>
              <w:t>331,364,549.72</w:t>
            </w:r>
            <w:r>
              <w:rPr>
                <w:rFonts w:ascii="Times New Roman"/>
                <w:sz w:val="21"/>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Times New Roman" w:hAnsi="Times New Roman" w:cs="Times New Roman" w:eastAsia="Times New Roman" w:hint="default"/>
                <w:sz w:val="21"/>
                <w:szCs w:val="21"/>
              </w:rPr>
            </w:pPr>
            <w:r>
              <w:rPr>
                <w:rFonts w:ascii="Times New Roman"/>
                <w:spacing w:val="-15"/>
                <w:sz w:val="21"/>
              </w:rPr>
              <w:t>87,481,795.92</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62" w:right="0"/>
              <w:jc w:val="left"/>
              <w:rPr>
                <w:rFonts w:ascii="Times New Roman" w:hAnsi="Times New Roman" w:cs="Times New Roman" w:eastAsia="Times New Roman" w:hint="default"/>
                <w:sz w:val="21"/>
                <w:szCs w:val="21"/>
              </w:rPr>
            </w:pPr>
            <w:r>
              <w:rPr>
                <w:rFonts w:ascii="Times New Roman"/>
                <w:spacing w:val="-15"/>
                <w:sz w:val="21"/>
              </w:rPr>
              <w:t>306,000.00</w:t>
            </w:r>
            <w:r>
              <w:rPr>
                <w:rFonts w:ascii="Times New Roman"/>
                <w:sz w:val="21"/>
              </w:rPr>
            </w: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Times New Roman" w:hAnsi="Times New Roman" w:cs="Times New Roman" w:eastAsia="Times New Roman" w:hint="default"/>
                <w:sz w:val="21"/>
                <w:szCs w:val="21"/>
              </w:rPr>
            </w:pPr>
            <w:r>
              <w:rPr>
                <w:rFonts w:ascii="Times New Roman"/>
                <w:spacing w:val="-15"/>
                <w:sz w:val="21"/>
              </w:rPr>
              <w:t>87,787,795.92</w:t>
            </w:r>
            <w:r>
              <w:rPr>
                <w:rFonts w:ascii="Times New Roman"/>
                <w:sz w:val="21"/>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5" w:right="0"/>
              <w:jc w:val="left"/>
              <w:rPr>
                <w:rFonts w:ascii="Times New Roman" w:hAnsi="Times New Roman" w:cs="Times New Roman" w:eastAsia="Times New Roman" w:hint="default"/>
                <w:sz w:val="21"/>
                <w:szCs w:val="21"/>
              </w:rPr>
            </w:pPr>
            <w:r>
              <w:rPr>
                <w:rFonts w:ascii="Times New Roman"/>
                <w:spacing w:val="-15"/>
                <w:sz w:val="21"/>
              </w:rPr>
              <w:t>14,386,359.23</w:t>
            </w:r>
            <w:r>
              <w:rPr>
                <w:rFonts w:ascii="Times New Roman"/>
                <w:sz w:val="21"/>
              </w:rPr>
            </w:r>
          </w:p>
        </w:tc>
      </w:tr>
    </w:tbl>
    <w:p>
      <w:pPr>
        <w:spacing w:line="240" w:lineRule="auto" w:before="0"/>
        <w:rPr>
          <w:rFonts w:ascii="Times New Roman" w:hAnsi="Times New Roman" w:cs="Times New Roman" w:eastAsia="Times New Roman" w:hint="default"/>
          <w:sz w:val="11"/>
          <w:szCs w:val="11"/>
        </w:rPr>
      </w:pPr>
    </w:p>
    <w:p>
      <w:pPr>
        <w:pStyle w:val="BodyText"/>
        <w:spacing w:line="240" w:lineRule="auto" w:before="36"/>
        <w:ind w:left="644" w:right="0"/>
        <w:jc w:val="left"/>
      </w:pPr>
      <w:r>
        <w:rPr/>
        <w:t>注</w:t>
      </w:r>
      <w:r>
        <w:rPr>
          <w:rFonts w:ascii="Times New Roman" w:hAnsi="Times New Roman" w:cs="Times New Roman" w:eastAsia="Times New Roman" w:hint="default"/>
        </w:rPr>
        <w:t>*1</w:t>
      </w:r>
      <w:r>
        <w:rPr/>
        <w:t>：长虹华意所持江西银行股份有限公司股权，因报告期内江西银行股份有限公司上市，可以取得公允价值，改按公允价值计量。</w:t>
      </w:r>
    </w:p>
    <w:p>
      <w:pPr>
        <w:spacing w:after="0" w:line="240" w:lineRule="auto"/>
        <w:jc w:val="left"/>
        <w:sectPr>
          <w:pgSz w:w="16840" w:h="11910" w:orient="landscape"/>
          <w:pgMar w:header="882" w:footer="1195" w:top="1120" w:bottom="1380" w:left="1300" w:right="1220"/>
        </w:sectPr>
      </w:pPr>
    </w:p>
    <w:p>
      <w:pPr>
        <w:spacing w:line="240" w:lineRule="auto" w:before="9"/>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headerReference w:type="default" r:id="rId56"/>
          <w:footerReference w:type="default" r:id="rId57"/>
          <w:pgSz w:w="11910" w:h="16840"/>
          <w:pgMar w:header="882" w:footer="1195" w:top="1120" w:bottom="1380" w:left="1580" w:right="1040"/>
          <w:pgNumType w:start="127"/>
        </w:sectPr>
      </w:pPr>
    </w:p>
    <w:p>
      <w:pPr>
        <w:pStyle w:val="Heading3"/>
        <w:spacing w:line="240" w:lineRule="auto"/>
        <w:ind w:right="-14"/>
        <w:jc w:val="left"/>
        <w:rPr>
          <w:rFonts w:ascii="黑体" w:hAnsi="黑体" w:cs="黑体" w:eastAsia="黑体" w:hint="default"/>
          <w:b w:val="0"/>
          <w:bCs w:val="0"/>
        </w:rPr>
      </w:pPr>
      <w:r>
        <w:rPr>
          <w:rFonts w:ascii="宋体" w:hAnsi="宋体" w:cs="宋体" w:eastAsia="宋体" w:hint="default"/>
        </w:rPr>
        <w:t>(4).</w:t>
      </w:r>
      <w:r>
        <w:rPr>
          <w:rFonts w:ascii="黑体" w:hAnsi="黑体" w:cs="黑体" w:eastAsia="黑体" w:hint="default"/>
        </w:rPr>
        <w:t>报告期内可供出售金融资产减值的变动情况</w:t>
      </w:r>
      <w:r>
        <w:rPr>
          <w:rFonts w:ascii="黑体" w:hAnsi="黑体" w:cs="黑体" w:eastAsia="黑体" w:hint="default"/>
          <w:b w:val="0"/>
          <w:bCs w:val="0"/>
        </w:rPr>
      </w:r>
    </w:p>
    <w:p>
      <w:pPr>
        <w:pStyle w:val="BodyText"/>
        <w:spacing w:line="240" w:lineRule="auto" w:before="58"/>
        <w:ind w:right="-14"/>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4654" w:space="2079"/>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50"/>
        <w:gridCol w:w="2794"/>
        <w:gridCol w:w="2705"/>
      </w:tblGrid>
      <w:tr>
        <w:trPr>
          <w:trHeight w:val="554"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19"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可供出售权益</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期初已计提减值余额</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87,481,795.92</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87,481,795.92</w:t>
            </w:r>
          </w:p>
        </w:tc>
      </w:tr>
      <w:tr>
        <w:trPr>
          <w:trHeight w:val="281"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306,000.00</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306,000.00</w:t>
            </w:r>
          </w:p>
        </w:tc>
      </w:tr>
      <w:tr>
        <w:trPr>
          <w:trHeight w:val="293"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其中：从其他综合收益转入</w:t>
            </w:r>
          </w:p>
        </w:tc>
        <w:tc>
          <w:tcPr>
            <w:tcW w:w="2794" w:type="dxa"/>
            <w:tcBorders>
              <w:top w:val="single" w:sz="4" w:space="0" w:color="000000"/>
              <w:left w:val="single" w:sz="4" w:space="0" w:color="000000"/>
              <w:bottom w:val="single" w:sz="4" w:space="0" w:color="000000"/>
              <w:right w:val="single" w:sz="4" w:space="0" w:color="000000"/>
            </w:tcBorders>
          </w:tcPr>
          <w:p>
            <w:pPr/>
          </w:p>
        </w:tc>
        <w:tc>
          <w:tcPr>
            <w:tcW w:w="27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794" w:type="dxa"/>
            <w:tcBorders>
              <w:top w:val="single" w:sz="4" w:space="0" w:color="000000"/>
              <w:left w:val="single" w:sz="4" w:space="0" w:color="000000"/>
              <w:bottom w:val="single" w:sz="4" w:space="0" w:color="000000"/>
              <w:right w:val="single" w:sz="4" w:space="0" w:color="000000"/>
            </w:tcBorders>
          </w:tcPr>
          <w:p>
            <w:pPr/>
          </w:p>
        </w:tc>
        <w:tc>
          <w:tcPr>
            <w:tcW w:w="27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其中：期后公允价值回升转回</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27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期末已计提减值金余额</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b/>
                <w:spacing w:val="-1"/>
                <w:sz w:val="21"/>
              </w:rPr>
              <w:t>87,787,795.92</w:t>
            </w:r>
            <w:r>
              <w:rPr>
                <w:rFonts w:ascii="Times New Roman"/>
                <w:spacing w:val="-1"/>
                <w:sz w:val="21"/>
              </w:rPr>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Times New Roman" w:hAnsi="Times New Roman" w:cs="Times New Roman" w:eastAsia="Times New Roman" w:hint="default"/>
                <w:sz w:val="21"/>
                <w:szCs w:val="21"/>
              </w:rPr>
            </w:pPr>
            <w:r>
              <w:rPr>
                <w:rFonts w:ascii="Times New Roman"/>
                <w:b/>
                <w:spacing w:val="-1"/>
                <w:sz w:val="21"/>
              </w:rPr>
              <w:t>87,787,795.92</w:t>
            </w:r>
            <w:r>
              <w:rPr>
                <w:rFonts w:ascii="Times New Roman"/>
                <w:spacing w:val="-1"/>
                <w:sz w:val="21"/>
              </w:rPr>
            </w:r>
          </w:p>
        </w:tc>
      </w:tr>
    </w:tbl>
    <w:p>
      <w:pPr>
        <w:spacing w:line="240" w:lineRule="auto" w:before="10"/>
        <w:rPr>
          <w:rFonts w:ascii="宋体" w:hAnsi="宋体" w:cs="宋体" w:eastAsia="宋体" w:hint="default"/>
          <w:sz w:val="17"/>
          <w:szCs w:val="17"/>
        </w:rPr>
      </w:pPr>
    </w:p>
    <w:p>
      <w:pPr>
        <w:pStyle w:val="Heading3"/>
        <w:spacing w:line="240" w:lineRule="auto"/>
        <w:ind w:right="256"/>
        <w:jc w:val="left"/>
        <w:rPr>
          <w:rFonts w:ascii="黑体" w:hAnsi="黑体" w:cs="黑体" w:eastAsia="黑体" w:hint="default"/>
          <w:b w:val="0"/>
          <w:bCs w:val="0"/>
        </w:rPr>
      </w:pPr>
      <w:r>
        <w:rPr>
          <w:rFonts w:ascii="宋体" w:hAnsi="宋体" w:cs="宋体" w:eastAsia="宋体" w:hint="default"/>
        </w:rPr>
        <w:t>(5).</w:t>
      </w:r>
      <w:r>
        <w:rPr>
          <w:rFonts w:ascii="黑体" w:hAnsi="黑体" w:cs="黑体" w:eastAsia="黑体" w:hint="default"/>
        </w:rPr>
        <w:t>可供出售权益工具期末公允价值严重下跌或非暂时性下跌但未计提减值准备的相关说明</w:t>
      </w:r>
      <w:r>
        <w:rPr>
          <w:rFonts w:ascii="黑体" w:hAnsi="黑体" w:cs="黑体" w:eastAsia="黑体" w:hint="default"/>
          <w:b w:val="0"/>
          <w:bCs w:val="0"/>
        </w:rPr>
      </w:r>
    </w:p>
    <w:p>
      <w:pPr>
        <w:pStyle w:val="BodyText"/>
        <w:spacing w:line="272" w:lineRule="exact" w:before="86"/>
        <w:ind w:right="7585"/>
        <w:jc w:val="left"/>
      </w:pPr>
      <w:r>
        <w:rPr>
          <w:spacing w:val="-1"/>
        </w:rPr>
        <w:t>□适用√不适用</w:t>
      </w:r>
      <w:r>
        <w:rPr>
          <w:spacing w:val="-96"/>
        </w:rPr>
        <w:t> </w:t>
      </w:r>
      <w:r>
        <w:rPr>
          <w:spacing w:val="-96"/>
        </w:rPr>
      </w:r>
      <w:r>
        <w:rPr/>
        <w:t>其他说明</w:t>
      </w:r>
    </w:p>
    <w:p>
      <w:pPr>
        <w:pStyle w:val="BodyText"/>
        <w:spacing w:line="246" w:lineRule="exact"/>
        <w:ind w:right="3052"/>
        <w:jc w:val="left"/>
      </w:pPr>
      <w:r>
        <w:rPr/>
        <w:t>□适用√不适用</w:t>
      </w:r>
    </w:p>
    <w:p>
      <w:pPr>
        <w:pStyle w:val="Heading3"/>
        <w:spacing w:line="290" w:lineRule="auto" w:before="58"/>
        <w:ind w:right="6727"/>
        <w:jc w:val="left"/>
        <w:rPr>
          <w:rFonts w:ascii="黑体" w:hAnsi="黑体" w:cs="黑体" w:eastAsia="黑体" w:hint="default"/>
          <w:b w:val="0"/>
          <w:bCs w:val="0"/>
        </w:rPr>
      </w:pPr>
      <w:r>
        <w:rPr>
          <w:rFonts w:ascii="宋体" w:hAnsi="宋体" w:cs="宋体" w:eastAsia="宋体" w:hint="default"/>
        </w:rPr>
        <w:t>12</w:t>
      </w:r>
      <w:r>
        <w:rPr/>
        <w:t>、</w:t>
      </w:r>
      <w:r>
        <w:rPr>
          <w:spacing w:val="-25"/>
        </w:rPr>
        <w:t> </w:t>
      </w:r>
      <w:r>
        <w:rPr/>
        <w:t>持有至到期投资</w:t>
      </w:r>
      <w:r>
        <w:rPr>
          <w:w w:val="100"/>
        </w:rPr>
        <w:t> </w:t>
      </w:r>
      <w:r>
        <w:rPr>
          <w:rFonts w:ascii="宋体" w:hAnsi="宋体" w:cs="宋体" w:eastAsia="宋体" w:hint="default"/>
        </w:rPr>
        <w:t>(1).</w:t>
      </w:r>
      <w:r>
        <w:rPr>
          <w:rFonts w:ascii="黑体" w:hAnsi="黑体" w:cs="黑体" w:eastAsia="黑体" w:hint="default"/>
        </w:rPr>
        <w:t>持有至到期投资情况</w:t>
      </w:r>
      <w:r>
        <w:rPr>
          <w:rFonts w:ascii="黑体" w:hAnsi="黑体" w:cs="黑体" w:eastAsia="黑体" w:hint="default"/>
          <w:b w:val="0"/>
          <w:bCs w:val="0"/>
        </w:rPr>
      </w:r>
    </w:p>
    <w:p>
      <w:pPr>
        <w:spacing w:line="290" w:lineRule="auto" w:before="14"/>
        <w:ind w:left="218" w:right="6095" w:firstLine="0"/>
        <w:jc w:val="left"/>
        <w:rPr>
          <w:rFonts w:ascii="黑体" w:hAnsi="黑体" w:cs="黑体" w:eastAsia="黑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黑体" w:hAnsi="黑体" w:cs="黑体" w:eastAsia="黑体" w:hint="default"/>
          <w:b/>
          <w:bCs/>
          <w:sz w:val="21"/>
          <w:szCs w:val="21"/>
        </w:rPr>
        <w:t>期末重要的持有至到期投资</w:t>
      </w:r>
      <w:r>
        <w:rPr>
          <w:rFonts w:ascii="黑体" w:hAnsi="黑体" w:cs="黑体" w:eastAsia="黑体" w:hint="default"/>
          <w:sz w:val="21"/>
          <w:szCs w:val="21"/>
        </w:rPr>
      </w:r>
    </w:p>
    <w:p>
      <w:pPr>
        <w:spacing w:line="290" w:lineRule="auto" w:before="14"/>
        <w:ind w:left="218" w:right="5884" w:firstLine="0"/>
        <w:jc w:val="left"/>
        <w:rPr>
          <w:rFonts w:ascii="黑体" w:hAnsi="黑体" w:cs="黑体" w:eastAsia="黑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黑体" w:hAnsi="黑体" w:cs="黑体" w:eastAsia="黑体" w:hint="default"/>
          <w:b/>
          <w:bCs/>
          <w:sz w:val="21"/>
          <w:szCs w:val="21"/>
        </w:rPr>
        <w:t>本期重分类的持有至到期投资</w:t>
      </w:r>
      <w:r>
        <w:rPr>
          <w:rFonts w:ascii="黑体" w:hAnsi="黑体" w:cs="黑体" w:eastAsia="黑体" w:hint="default"/>
          <w:sz w:val="21"/>
          <w:szCs w:val="21"/>
        </w:rPr>
      </w:r>
    </w:p>
    <w:p>
      <w:pPr>
        <w:pStyle w:val="BodyText"/>
        <w:spacing w:line="272" w:lineRule="exact" w:before="42"/>
        <w:ind w:right="7585"/>
        <w:jc w:val="left"/>
      </w:pPr>
      <w:r>
        <w:rPr>
          <w:spacing w:val="-1"/>
        </w:rPr>
        <w:t>□适用√不适用</w:t>
      </w:r>
      <w:r>
        <w:rPr>
          <w:spacing w:val="-96"/>
        </w:rPr>
        <w:t> </w:t>
      </w:r>
      <w:r>
        <w:rPr>
          <w:spacing w:val="-96"/>
        </w:rPr>
      </w:r>
      <w:r>
        <w:rPr/>
        <w:t>其他说明：</w:t>
      </w:r>
    </w:p>
    <w:p>
      <w:pPr>
        <w:pStyle w:val="BodyText"/>
        <w:spacing w:line="249" w:lineRule="exact"/>
        <w:ind w:right="3052"/>
        <w:jc w:val="left"/>
      </w:pPr>
      <w:r>
        <w:rPr/>
        <w:t>□适用√不适用</w:t>
      </w:r>
    </w:p>
    <w:p>
      <w:pPr>
        <w:spacing w:after="0" w:line="249" w:lineRule="exact"/>
        <w:jc w:val="left"/>
        <w:sectPr>
          <w:type w:val="continuous"/>
          <w:pgSz w:w="11910" w:h="16840"/>
          <w:pgMar w:top="1120" w:bottom="1380" w:left="1580" w:right="1040"/>
        </w:sectPr>
      </w:pPr>
    </w:p>
    <w:p>
      <w:pPr>
        <w:spacing w:line="240" w:lineRule="auto" w:before="9"/>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82" w:footer="1195" w:top="1120" w:bottom="1380" w:left="820" w:right="480"/>
        </w:sectPr>
      </w:pPr>
    </w:p>
    <w:p>
      <w:pPr>
        <w:pStyle w:val="Heading3"/>
        <w:spacing w:line="290" w:lineRule="auto"/>
        <w:ind w:left="978" w:right="-14"/>
        <w:jc w:val="left"/>
        <w:rPr>
          <w:rFonts w:ascii="黑体" w:hAnsi="黑体" w:cs="黑体" w:eastAsia="黑体" w:hint="default"/>
          <w:b w:val="0"/>
          <w:bCs w:val="0"/>
        </w:rPr>
      </w:pPr>
      <w:r>
        <w:rPr>
          <w:rFonts w:ascii="宋体" w:hAnsi="宋体" w:cs="宋体" w:eastAsia="宋体" w:hint="default"/>
        </w:rPr>
        <w:t>13</w:t>
      </w:r>
      <w:r>
        <w:rPr/>
        <w:t>、</w:t>
      </w:r>
      <w:r>
        <w:rPr>
          <w:spacing w:val="-25"/>
        </w:rPr>
        <w:t> </w:t>
      </w:r>
      <w:r>
        <w:rPr/>
        <w:t>长期应收款</w:t>
      </w:r>
      <w:r>
        <w:rPr>
          <w:w w:val="100"/>
        </w:rPr>
        <w:t> </w:t>
      </w:r>
      <w:r>
        <w:rPr>
          <w:rFonts w:ascii="宋体" w:hAnsi="宋体" w:cs="宋体" w:eastAsia="宋体" w:hint="default"/>
        </w:rPr>
        <w:t>(1).</w:t>
      </w:r>
      <w:r>
        <w:rPr>
          <w:rFonts w:ascii="黑体" w:hAnsi="黑体" w:cs="黑体" w:eastAsia="黑体" w:hint="default"/>
        </w:rPr>
        <w:t>长期应收款情况</w:t>
      </w:r>
      <w:r>
        <w:rPr>
          <w:rFonts w:ascii="黑体" w:hAnsi="黑体" w:cs="黑体" w:eastAsia="黑体" w:hint="default"/>
          <w:b w:val="0"/>
          <w:bCs w:val="0"/>
        </w:rPr>
      </w:r>
    </w:p>
    <w:p>
      <w:pPr>
        <w:pStyle w:val="BodyText"/>
        <w:spacing w:line="240" w:lineRule="auto" w:before="12"/>
        <w:ind w:left="978" w:right="-14"/>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978" w:right="0"/>
        <w:jc w:val="left"/>
      </w:pPr>
      <w:r>
        <w:rPr/>
        <w:t>单位：元币种：人民币</w:t>
      </w:r>
    </w:p>
    <w:p>
      <w:pPr>
        <w:spacing w:after="0" w:line="240" w:lineRule="auto"/>
        <w:jc w:val="left"/>
        <w:sectPr>
          <w:type w:val="continuous"/>
          <w:pgSz w:w="11910" w:h="16840"/>
          <w:pgMar w:top="1120" w:bottom="1380" w:left="820" w:right="480"/>
          <w:cols w:num="2" w:equalWidth="0">
            <w:col w:w="2884" w:space="3849"/>
            <w:col w:w="3877"/>
          </w:cols>
        </w:sectPr>
      </w:pP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064"/>
        <w:gridCol w:w="1742"/>
        <w:gridCol w:w="272"/>
        <w:gridCol w:w="1745"/>
        <w:gridCol w:w="1740"/>
        <w:gridCol w:w="271"/>
        <w:gridCol w:w="2384"/>
        <w:gridCol w:w="1133"/>
      </w:tblGrid>
      <w:tr>
        <w:trPr>
          <w:trHeight w:val="286" w:hRule="exact"/>
        </w:trPr>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759"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95"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9"/>
              <w:ind w:left="453" w:right="139" w:hanging="315"/>
              <w:jc w:val="left"/>
              <w:rPr>
                <w:rFonts w:ascii="宋体" w:hAnsi="宋体" w:cs="宋体" w:eastAsia="宋体" w:hint="default"/>
                <w:sz w:val="21"/>
                <w:szCs w:val="21"/>
              </w:rPr>
            </w:pPr>
            <w:r>
              <w:rPr>
                <w:rFonts w:ascii="宋体" w:hAnsi="宋体" w:cs="宋体" w:eastAsia="宋体" w:hint="default"/>
                <w:sz w:val="21"/>
                <w:szCs w:val="21"/>
              </w:rPr>
              <w:t>折现率区</w:t>
            </w:r>
            <w:r>
              <w:rPr>
                <w:rFonts w:ascii="宋体" w:hAnsi="宋体" w:cs="宋体" w:eastAsia="宋体" w:hint="default"/>
                <w:w w:val="100"/>
                <w:sz w:val="21"/>
                <w:szCs w:val="21"/>
              </w:rPr>
              <w:t> </w:t>
            </w:r>
            <w:r>
              <w:rPr>
                <w:rFonts w:ascii="宋体" w:hAnsi="宋体" w:cs="宋体" w:eastAsia="宋体" w:hint="default"/>
                <w:sz w:val="21"/>
                <w:szCs w:val="21"/>
              </w:rPr>
              <w:t>间</w:t>
            </w:r>
          </w:p>
        </w:tc>
      </w:tr>
      <w:tr>
        <w:trPr>
          <w:trHeight w:val="1104" w:hRule="exact"/>
        </w:trPr>
        <w:tc>
          <w:tcPr>
            <w:tcW w:w="1064" w:type="dxa"/>
            <w:vMerge/>
            <w:tcBorders>
              <w:left w:val="single" w:sz="4" w:space="0" w:color="000000"/>
              <w:bottom w:val="single" w:sz="6" w:space="0" w:color="000000"/>
              <w:right w:val="single" w:sz="4" w:space="0" w:color="000000"/>
            </w:tcBorders>
          </w:tcPr>
          <w:p>
            <w:pPr/>
          </w:p>
        </w:tc>
        <w:tc>
          <w:tcPr>
            <w:tcW w:w="174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both"/>
              <w:rPr>
                <w:rFonts w:ascii="宋体" w:hAnsi="宋体" w:cs="宋体" w:eastAsia="宋体" w:hint="default"/>
                <w:sz w:val="21"/>
                <w:szCs w:val="21"/>
              </w:rPr>
            </w:pPr>
            <w:r>
              <w:rPr>
                <w:rFonts w:ascii="宋体" w:hAnsi="宋体" w:cs="宋体" w:eastAsia="宋体" w:hint="default"/>
                <w:w w:val="100"/>
                <w:sz w:val="21"/>
                <w:szCs w:val="21"/>
              </w:rPr>
              <w:t>坏</w:t>
            </w:r>
          </w:p>
          <w:p>
            <w:pPr>
              <w:pStyle w:val="TableParagraph"/>
              <w:spacing w:line="237" w:lineRule="auto" w:before="2"/>
              <w:ind w:left="21" w:right="22"/>
              <w:jc w:val="both"/>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both"/>
              <w:rPr>
                <w:rFonts w:ascii="宋体" w:hAnsi="宋体" w:cs="宋体" w:eastAsia="宋体" w:hint="default"/>
                <w:sz w:val="21"/>
                <w:szCs w:val="21"/>
              </w:rPr>
            </w:pPr>
            <w:r>
              <w:rPr>
                <w:rFonts w:ascii="宋体" w:hAnsi="宋体" w:cs="宋体" w:eastAsia="宋体" w:hint="default"/>
                <w:w w:val="100"/>
                <w:sz w:val="21"/>
                <w:szCs w:val="21"/>
              </w:rPr>
              <w:t>坏</w:t>
            </w:r>
          </w:p>
          <w:p>
            <w:pPr>
              <w:pStyle w:val="TableParagraph"/>
              <w:spacing w:line="237" w:lineRule="auto" w:before="2"/>
              <w:ind w:left="23" w:right="19"/>
              <w:jc w:val="both"/>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238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76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133" w:type="dxa"/>
            <w:vMerge/>
            <w:tcBorders>
              <w:left w:val="single" w:sz="4" w:space="0" w:color="000000"/>
              <w:bottom w:val="single" w:sz="6" w:space="0" w:color="000000"/>
              <w:right w:val="single" w:sz="4" w:space="0" w:color="000000"/>
            </w:tcBorders>
          </w:tcPr>
          <w:p>
            <w:pPr/>
          </w:p>
        </w:tc>
      </w:tr>
      <w:tr>
        <w:trPr>
          <w:trHeight w:val="559" w:hRule="exact"/>
        </w:trPr>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融资租赁</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24"/>
              <w:jc w:val="right"/>
              <w:rPr>
                <w:rFonts w:ascii="Times New Roman" w:hAnsi="Times New Roman" w:cs="Times New Roman" w:eastAsia="Times New Roman" w:hint="default"/>
                <w:sz w:val="21"/>
                <w:szCs w:val="21"/>
              </w:rPr>
            </w:pPr>
            <w:r>
              <w:rPr>
                <w:rFonts w:ascii="Times New Roman"/>
                <w:spacing w:val="-17"/>
                <w:sz w:val="21"/>
              </w:rPr>
              <w:t>3,340,563,966.67</w:t>
            </w:r>
            <w:r>
              <w:rPr>
                <w:rFonts w:ascii="Times New Roman"/>
                <w:sz w:val="21"/>
              </w:rPr>
            </w:r>
          </w:p>
        </w:tc>
        <w:tc>
          <w:tcPr>
            <w:tcW w:w="272"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27"/>
              <w:jc w:val="right"/>
              <w:rPr>
                <w:rFonts w:ascii="Times New Roman" w:hAnsi="Times New Roman" w:cs="Times New Roman" w:eastAsia="Times New Roman" w:hint="default"/>
                <w:sz w:val="21"/>
                <w:szCs w:val="21"/>
              </w:rPr>
            </w:pPr>
            <w:r>
              <w:rPr>
                <w:rFonts w:ascii="Times New Roman"/>
                <w:spacing w:val="-17"/>
                <w:sz w:val="21"/>
              </w:rPr>
              <w:t>3,340,563,966.67</w:t>
            </w:r>
            <w:r>
              <w:rPr>
                <w:rFonts w:ascii="Times New Roman"/>
                <w:sz w:val="21"/>
              </w:rPr>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25"/>
              <w:jc w:val="right"/>
              <w:rPr>
                <w:rFonts w:ascii="Times New Roman" w:hAnsi="Times New Roman" w:cs="Times New Roman" w:eastAsia="Times New Roman" w:hint="default"/>
                <w:sz w:val="21"/>
                <w:szCs w:val="21"/>
              </w:rPr>
            </w:pPr>
            <w:r>
              <w:rPr>
                <w:rFonts w:ascii="Times New Roman"/>
                <w:spacing w:val="-17"/>
                <w:sz w:val="21"/>
              </w:rPr>
              <w:t>1,923,568,689.50</w:t>
            </w:r>
            <w:r>
              <w:rPr>
                <w:rFonts w:ascii="Times New Roman"/>
                <w:sz w:val="21"/>
              </w:rPr>
            </w:r>
          </w:p>
        </w:tc>
        <w:tc>
          <w:tcPr>
            <w:tcW w:w="271" w:type="dxa"/>
            <w:tcBorders>
              <w:top w:val="single" w:sz="6" w:space="0" w:color="000000"/>
              <w:left w:val="single" w:sz="6" w:space="0" w:color="000000"/>
              <w:bottom w:val="single" w:sz="6" w:space="0" w:color="000000"/>
              <w:right w:val="single" w:sz="6" w:space="0" w:color="000000"/>
            </w:tcBorders>
          </w:tcPr>
          <w:p>
            <w:pPr/>
          </w:p>
        </w:tc>
        <w:tc>
          <w:tcPr>
            <w:tcW w:w="238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7"/>
              <w:ind w:right="27"/>
              <w:jc w:val="right"/>
              <w:rPr>
                <w:rFonts w:ascii="Times New Roman" w:hAnsi="Times New Roman" w:cs="Times New Roman" w:eastAsia="Times New Roman" w:hint="default"/>
                <w:sz w:val="21"/>
                <w:szCs w:val="21"/>
              </w:rPr>
            </w:pPr>
            <w:r>
              <w:rPr>
                <w:rFonts w:ascii="Times New Roman"/>
                <w:spacing w:val="-17"/>
                <w:sz w:val="21"/>
              </w:rPr>
              <w:t>1,923,568,689.50</w:t>
            </w:r>
            <w:r>
              <w:rPr>
                <w:rFonts w:ascii="Times New Roman"/>
                <w:sz w:val="21"/>
              </w:rPr>
            </w:r>
          </w:p>
        </w:tc>
        <w:tc>
          <w:tcPr>
            <w:tcW w:w="113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5.227-10.00</w:t>
            </w:r>
          </w:p>
        </w:tc>
      </w:tr>
      <w:tr>
        <w:trPr>
          <w:trHeight w:val="833" w:hRule="exact"/>
        </w:trPr>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44" w:right="-27"/>
              <w:jc w:val="left"/>
              <w:rPr>
                <w:rFonts w:ascii="宋体" w:hAnsi="宋体" w:cs="宋体" w:eastAsia="宋体" w:hint="default"/>
                <w:sz w:val="21"/>
                <w:szCs w:val="21"/>
              </w:rPr>
            </w:pPr>
            <w:r>
              <w:rPr>
                <w:rFonts w:ascii="宋体" w:hAnsi="宋体" w:cs="宋体" w:eastAsia="宋体" w:hint="default"/>
                <w:sz w:val="21"/>
                <w:szCs w:val="21"/>
              </w:rPr>
              <w:t>其中：</w:t>
            </w:r>
          </w:p>
          <w:p>
            <w:pPr>
              <w:pStyle w:val="TableParagraph"/>
              <w:spacing w:line="240" w:lineRule="auto"/>
              <w:ind w:left="24" w:right="180"/>
              <w:jc w:val="left"/>
              <w:rPr>
                <w:rFonts w:ascii="宋体" w:hAnsi="宋体" w:cs="宋体" w:eastAsia="宋体" w:hint="default"/>
                <w:sz w:val="21"/>
                <w:szCs w:val="21"/>
              </w:rPr>
            </w:pPr>
            <w:r>
              <w:rPr>
                <w:rFonts w:ascii="宋体" w:hAnsi="宋体" w:cs="宋体" w:eastAsia="宋体" w:hint="default"/>
                <w:sz w:val="21"/>
                <w:szCs w:val="21"/>
              </w:rPr>
              <w:t>未实现融</w:t>
            </w:r>
            <w:r>
              <w:rPr>
                <w:rFonts w:ascii="宋体" w:hAnsi="宋体" w:cs="宋体" w:eastAsia="宋体" w:hint="default"/>
                <w:w w:val="100"/>
                <w:sz w:val="21"/>
                <w:szCs w:val="21"/>
              </w:rPr>
              <w:t> </w:t>
            </w:r>
            <w:r>
              <w:rPr>
                <w:rFonts w:ascii="宋体" w:hAnsi="宋体" w:cs="宋体" w:eastAsia="宋体" w:hint="default"/>
                <w:sz w:val="21"/>
                <w:szCs w:val="21"/>
              </w:rPr>
              <w:t>资收益</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7"/>
              <w:jc w:val="right"/>
              <w:rPr>
                <w:rFonts w:ascii="Times New Roman" w:hAnsi="Times New Roman" w:cs="Times New Roman" w:eastAsia="Times New Roman" w:hint="default"/>
                <w:sz w:val="21"/>
                <w:szCs w:val="21"/>
              </w:rPr>
            </w:pPr>
            <w:r>
              <w:rPr>
                <w:rFonts w:ascii="Times New Roman"/>
                <w:spacing w:val="-16"/>
                <w:sz w:val="21"/>
              </w:rPr>
              <w:t>205,212,409.15</w:t>
            </w:r>
          </w:p>
        </w:tc>
        <w:tc>
          <w:tcPr>
            <w:tcW w:w="272"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
              <w:jc w:val="right"/>
              <w:rPr>
                <w:rFonts w:ascii="Times New Roman" w:hAnsi="Times New Roman" w:cs="Times New Roman" w:eastAsia="Times New Roman" w:hint="default"/>
                <w:sz w:val="21"/>
                <w:szCs w:val="21"/>
              </w:rPr>
            </w:pPr>
            <w:r>
              <w:rPr>
                <w:rFonts w:ascii="Times New Roman"/>
                <w:spacing w:val="-16"/>
                <w:sz w:val="21"/>
              </w:rPr>
              <w:t>205,212,409.15</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7"/>
              <w:jc w:val="right"/>
              <w:rPr>
                <w:rFonts w:ascii="Times New Roman" w:hAnsi="Times New Roman" w:cs="Times New Roman" w:eastAsia="Times New Roman" w:hint="default"/>
                <w:sz w:val="21"/>
                <w:szCs w:val="21"/>
              </w:rPr>
            </w:pPr>
            <w:r>
              <w:rPr>
                <w:rFonts w:ascii="Times New Roman"/>
                <w:spacing w:val="-16"/>
                <w:sz w:val="21"/>
              </w:rPr>
              <w:t>161,107,342.57</w:t>
            </w:r>
          </w:p>
        </w:tc>
        <w:tc>
          <w:tcPr>
            <w:tcW w:w="271" w:type="dxa"/>
            <w:tcBorders>
              <w:top w:val="single" w:sz="6" w:space="0" w:color="000000"/>
              <w:left w:val="single" w:sz="6" w:space="0" w:color="000000"/>
              <w:bottom w:val="single" w:sz="6" w:space="0" w:color="000000"/>
              <w:right w:val="single" w:sz="6" w:space="0" w:color="000000"/>
            </w:tcBorders>
          </w:tcPr>
          <w:p>
            <w:pPr/>
          </w:p>
        </w:tc>
        <w:tc>
          <w:tcPr>
            <w:tcW w:w="238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
              <w:jc w:val="right"/>
              <w:rPr>
                <w:rFonts w:ascii="Times New Roman" w:hAnsi="Times New Roman" w:cs="Times New Roman" w:eastAsia="Times New Roman" w:hint="default"/>
                <w:sz w:val="21"/>
                <w:szCs w:val="21"/>
              </w:rPr>
            </w:pPr>
            <w:r>
              <w:rPr>
                <w:rFonts w:ascii="Times New Roman"/>
                <w:spacing w:val="-16"/>
                <w:sz w:val="21"/>
              </w:rPr>
              <w:t>161,107,342.57</w:t>
            </w:r>
          </w:p>
        </w:tc>
        <w:tc>
          <w:tcPr>
            <w:tcW w:w="1133" w:type="dxa"/>
            <w:tcBorders>
              <w:top w:val="single" w:sz="6" w:space="0" w:color="000000"/>
              <w:left w:val="single" w:sz="4" w:space="0" w:color="000000"/>
              <w:bottom w:val="single" w:sz="6" w:space="0" w:color="000000"/>
              <w:right w:val="single" w:sz="6" w:space="0" w:color="000000"/>
            </w:tcBorders>
          </w:tcPr>
          <w:p>
            <w:pPr/>
          </w:p>
        </w:tc>
      </w:tr>
      <w:tr>
        <w:trPr>
          <w:trHeight w:val="559" w:hRule="exact"/>
        </w:trPr>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分期收款</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7"/>
              <w:jc w:val="right"/>
              <w:rPr>
                <w:rFonts w:ascii="Times New Roman" w:hAnsi="Times New Roman" w:cs="Times New Roman" w:eastAsia="Times New Roman" w:hint="default"/>
                <w:sz w:val="21"/>
                <w:szCs w:val="21"/>
              </w:rPr>
            </w:pPr>
            <w:r>
              <w:rPr>
                <w:rFonts w:ascii="Times New Roman"/>
                <w:spacing w:val="-16"/>
                <w:sz w:val="21"/>
              </w:rPr>
              <w:t>258,480,787.17</w:t>
            </w:r>
          </w:p>
        </w:tc>
        <w:tc>
          <w:tcPr>
            <w:tcW w:w="272"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0"/>
              <w:jc w:val="right"/>
              <w:rPr>
                <w:rFonts w:ascii="Times New Roman" w:hAnsi="Times New Roman" w:cs="Times New Roman" w:eastAsia="Times New Roman" w:hint="default"/>
                <w:sz w:val="21"/>
                <w:szCs w:val="21"/>
              </w:rPr>
            </w:pPr>
            <w:r>
              <w:rPr>
                <w:rFonts w:ascii="Times New Roman"/>
                <w:spacing w:val="-16"/>
                <w:sz w:val="21"/>
              </w:rPr>
              <w:t>258,480,787.17</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7"/>
              <w:jc w:val="right"/>
              <w:rPr>
                <w:rFonts w:ascii="Times New Roman" w:hAnsi="Times New Roman" w:cs="Times New Roman" w:eastAsia="Times New Roman" w:hint="default"/>
                <w:sz w:val="21"/>
                <w:szCs w:val="21"/>
              </w:rPr>
            </w:pPr>
            <w:r>
              <w:rPr>
                <w:rFonts w:ascii="Times New Roman"/>
                <w:spacing w:val="-16"/>
                <w:sz w:val="21"/>
              </w:rPr>
              <w:t>205,800,902.89</w:t>
            </w:r>
          </w:p>
        </w:tc>
        <w:tc>
          <w:tcPr>
            <w:tcW w:w="271" w:type="dxa"/>
            <w:tcBorders>
              <w:top w:val="single" w:sz="6" w:space="0" w:color="000000"/>
              <w:left w:val="single" w:sz="6" w:space="0" w:color="000000"/>
              <w:bottom w:val="single" w:sz="6" w:space="0" w:color="000000"/>
              <w:right w:val="single" w:sz="6" w:space="0" w:color="000000"/>
            </w:tcBorders>
          </w:tcPr>
          <w:p>
            <w:pPr/>
          </w:p>
        </w:tc>
        <w:tc>
          <w:tcPr>
            <w:tcW w:w="238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4"/>
              <w:ind w:right="10"/>
              <w:jc w:val="right"/>
              <w:rPr>
                <w:rFonts w:ascii="Times New Roman" w:hAnsi="Times New Roman" w:cs="Times New Roman" w:eastAsia="Times New Roman" w:hint="default"/>
                <w:sz w:val="21"/>
                <w:szCs w:val="21"/>
              </w:rPr>
            </w:pPr>
            <w:r>
              <w:rPr>
                <w:rFonts w:ascii="Times New Roman"/>
                <w:spacing w:val="-16"/>
                <w:sz w:val="21"/>
              </w:rPr>
              <w:t>205,800,902.89</w:t>
            </w:r>
          </w:p>
        </w:tc>
        <w:tc>
          <w:tcPr>
            <w:tcW w:w="113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pacing w:val="-1"/>
                <w:sz w:val="21"/>
              </w:rPr>
              <w:t>3.62-4.75</w:t>
            </w:r>
          </w:p>
        </w:tc>
      </w:tr>
      <w:tr>
        <w:trPr>
          <w:trHeight w:val="482" w:hRule="exact"/>
        </w:trPr>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35"/>
                <w:sz w:val="18"/>
                <w:szCs w:val="18"/>
              </w:rPr>
              <w:t>其中：未实现融</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27"/>
                <w:sz w:val="18"/>
                <w:szCs w:val="18"/>
              </w:rPr>
              <w:t>资收益</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24"/>
              <w:jc w:val="right"/>
              <w:rPr>
                <w:rFonts w:ascii="Times New Roman" w:hAnsi="Times New Roman" w:cs="Times New Roman" w:eastAsia="Times New Roman" w:hint="default"/>
                <w:sz w:val="21"/>
                <w:szCs w:val="21"/>
              </w:rPr>
            </w:pPr>
            <w:r>
              <w:rPr>
                <w:rFonts w:ascii="Times New Roman"/>
                <w:spacing w:val="-17"/>
                <w:sz w:val="21"/>
              </w:rPr>
              <w:t>13,537,609.83</w:t>
            </w:r>
            <w:r>
              <w:rPr>
                <w:rFonts w:ascii="Times New Roman"/>
                <w:sz w:val="21"/>
              </w:rPr>
            </w:r>
          </w:p>
        </w:tc>
        <w:tc>
          <w:tcPr>
            <w:tcW w:w="272"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26"/>
              <w:jc w:val="right"/>
              <w:rPr>
                <w:rFonts w:ascii="Times New Roman" w:hAnsi="Times New Roman" w:cs="Times New Roman" w:eastAsia="Times New Roman" w:hint="default"/>
                <w:sz w:val="21"/>
                <w:szCs w:val="21"/>
              </w:rPr>
            </w:pPr>
            <w:r>
              <w:rPr>
                <w:rFonts w:ascii="Times New Roman"/>
                <w:spacing w:val="-17"/>
                <w:sz w:val="21"/>
              </w:rPr>
              <w:t>13,537,609.83</w:t>
            </w:r>
            <w:r>
              <w:rPr>
                <w:rFonts w:ascii="Times New Roman"/>
                <w:sz w:val="21"/>
              </w:rPr>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24"/>
              <w:jc w:val="right"/>
              <w:rPr>
                <w:rFonts w:ascii="Times New Roman" w:hAnsi="Times New Roman" w:cs="Times New Roman" w:eastAsia="Times New Roman" w:hint="default"/>
                <w:sz w:val="21"/>
                <w:szCs w:val="21"/>
              </w:rPr>
            </w:pPr>
            <w:r>
              <w:rPr>
                <w:rFonts w:ascii="Times New Roman"/>
                <w:spacing w:val="-17"/>
                <w:sz w:val="21"/>
              </w:rPr>
              <w:t>13,718,254.73</w:t>
            </w:r>
            <w:r>
              <w:rPr>
                <w:rFonts w:ascii="Times New Roman"/>
                <w:sz w:val="21"/>
              </w:rPr>
            </w:r>
          </w:p>
        </w:tc>
        <w:tc>
          <w:tcPr>
            <w:tcW w:w="271" w:type="dxa"/>
            <w:tcBorders>
              <w:top w:val="single" w:sz="6" w:space="0" w:color="000000"/>
              <w:left w:val="single" w:sz="6" w:space="0" w:color="000000"/>
              <w:bottom w:val="single" w:sz="6" w:space="0" w:color="000000"/>
              <w:right w:val="single" w:sz="6" w:space="0" w:color="000000"/>
            </w:tcBorders>
          </w:tcPr>
          <w:p>
            <w:pPr/>
          </w:p>
        </w:tc>
        <w:tc>
          <w:tcPr>
            <w:tcW w:w="238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6"/>
              <w:ind w:right="26"/>
              <w:jc w:val="right"/>
              <w:rPr>
                <w:rFonts w:ascii="Times New Roman" w:hAnsi="Times New Roman" w:cs="Times New Roman" w:eastAsia="Times New Roman" w:hint="default"/>
                <w:sz w:val="21"/>
                <w:szCs w:val="21"/>
              </w:rPr>
            </w:pPr>
            <w:r>
              <w:rPr>
                <w:rFonts w:ascii="Times New Roman"/>
                <w:spacing w:val="-17"/>
                <w:sz w:val="21"/>
              </w:rPr>
              <w:t>13,718,254.73</w:t>
            </w:r>
            <w:r>
              <w:rPr>
                <w:rFonts w:ascii="Times New Roman"/>
                <w:sz w:val="21"/>
              </w:rPr>
            </w:r>
          </w:p>
        </w:tc>
        <w:tc>
          <w:tcPr>
            <w:tcW w:w="1133" w:type="dxa"/>
            <w:tcBorders>
              <w:top w:val="single" w:sz="6" w:space="0" w:color="000000"/>
              <w:left w:val="single" w:sz="4" w:space="0" w:color="000000"/>
              <w:bottom w:val="single" w:sz="6" w:space="0" w:color="000000"/>
              <w:right w:val="single" w:sz="6" w:space="0" w:color="000000"/>
            </w:tcBorders>
          </w:tcPr>
          <w:p>
            <w:pPr/>
          </w:p>
        </w:tc>
      </w:tr>
      <w:tr>
        <w:trPr>
          <w:trHeight w:val="559" w:hRule="exact"/>
        </w:trPr>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分期收款</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7"/>
                <w:sz w:val="21"/>
              </w:rPr>
              <w:t>603,240.08</w:t>
            </w:r>
            <w:r>
              <w:rPr>
                <w:rFonts w:ascii="Times New Roman"/>
                <w:sz w:val="21"/>
              </w:rPr>
            </w:r>
          </w:p>
        </w:tc>
        <w:tc>
          <w:tcPr>
            <w:tcW w:w="272"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26"/>
              <w:jc w:val="right"/>
              <w:rPr>
                <w:rFonts w:ascii="Times New Roman" w:hAnsi="Times New Roman" w:cs="Times New Roman" w:eastAsia="Times New Roman" w:hint="default"/>
                <w:sz w:val="21"/>
                <w:szCs w:val="21"/>
              </w:rPr>
            </w:pPr>
            <w:r>
              <w:rPr>
                <w:rFonts w:ascii="Times New Roman"/>
                <w:spacing w:val="-17"/>
                <w:sz w:val="21"/>
              </w:rPr>
              <w:t>603,240.08</w:t>
            </w:r>
            <w:r>
              <w:rPr>
                <w:rFonts w:ascii="Times New Roman"/>
                <w:sz w:val="21"/>
              </w:rPr>
            </w:r>
          </w:p>
        </w:tc>
        <w:tc>
          <w:tcPr>
            <w:tcW w:w="1740" w:type="dxa"/>
            <w:tcBorders>
              <w:top w:val="single" w:sz="6" w:space="0" w:color="000000"/>
              <w:left w:val="single" w:sz="6" w:space="0" w:color="000000"/>
              <w:bottom w:val="single" w:sz="6" w:space="0" w:color="000000"/>
              <w:right w:val="single" w:sz="6" w:space="0" w:color="000000"/>
            </w:tcBorders>
          </w:tcPr>
          <w:p>
            <w:pPr/>
          </w:p>
        </w:tc>
        <w:tc>
          <w:tcPr>
            <w:tcW w:w="271" w:type="dxa"/>
            <w:tcBorders>
              <w:top w:val="single" w:sz="6" w:space="0" w:color="000000"/>
              <w:left w:val="single" w:sz="6" w:space="0" w:color="000000"/>
              <w:bottom w:val="single" w:sz="6" w:space="0" w:color="000000"/>
              <w:right w:val="single" w:sz="6" w:space="0" w:color="000000"/>
            </w:tcBorders>
          </w:tcPr>
          <w:p>
            <w:pPr/>
          </w:p>
        </w:tc>
        <w:tc>
          <w:tcPr>
            <w:tcW w:w="2384" w:type="dxa"/>
            <w:tcBorders>
              <w:top w:val="single" w:sz="6" w:space="0" w:color="000000"/>
              <w:left w:val="single" w:sz="6" w:space="0" w:color="000000"/>
              <w:bottom w:val="single" w:sz="6" w:space="0" w:color="000000"/>
              <w:right w:val="single" w:sz="4" w:space="0" w:color="000000"/>
            </w:tcBorders>
          </w:tcPr>
          <w:p>
            <w:pPr/>
          </w:p>
        </w:tc>
        <w:tc>
          <w:tcPr>
            <w:tcW w:w="1133" w:type="dxa"/>
            <w:tcBorders>
              <w:top w:val="single" w:sz="6" w:space="0" w:color="000000"/>
              <w:left w:val="single" w:sz="4" w:space="0" w:color="000000"/>
              <w:bottom w:val="single" w:sz="6" w:space="0" w:color="000000"/>
              <w:right w:val="single" w:sz="6" w:space="0" w:color="000000"/>
            </w:tcBorders>
          </w:tcPr>
          <w:p>
            <w:pPr/>
          </w:p>
        </w:tc>
      </w:tr>
      <w:tr>
        <w:trPr>
          <w:trHeight w:val="833" w:hRule="exact"/>
        </w:trPr>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11"/>
                <w:sz w:val="21"/>
                <w:szCs w:val="21"/>
              </w:rPr>
              <w:t>其中：未实</w:t>
            </w:r>
          </w:p>
          <w:p>
            <w:pPr>
              <w:pStyle w:val="TableParagraph"/>
              <w:spacing w:line="272" w:lineRule="exact" w:before="27"/>
              <w:ind w:left="24" w:right="180"/>
              <w:jc w:val="left"/>
              <w:rPr>
                <w:rFonts w:ascii="宋体" w:hAnsi="宋体" w:cs="宋体" w:eastAsia="宋体" w:hint="default"/>
                <w:sz w:val="21"/>
                <w:szCs w:val="21"/>
              </w:rPr>
            </w:pPr>
            <w:r>
              <w:rPr>
                <w:rFonts w:ascii="宋体" w:hAnsi="宋体" w:cs="宋体" w:eastAsia="宋体" w:hint="default"/>
                <w:sz w:val="21"/>
                <w:szCs w:val="21"/>
              </w:rPr>
              <w:t>现融资收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7"/>
                <w:sz w:val="21"/>
              </w:rPr>
              <w:t>31,359.92</w:t>
            </w:r>
            <w:r>
              <w:rPr>
                <w:rFonts w:ascii="Times New Roman"/>
                <w:sz w:val="21"/>
              </w:rPr>
            </w:r>
          </w:p>
        </w:tc>
        <w:tc>
          <w:tcPr>
            <w:tcW w:w="272"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7"/>
                <w:sz w:val="21"/>
              </w:rPr>
              <w:t>31,359.92</w:t>
            </w:r>
            <w:r>
              <w:rPr>
                <w:rFonts w:ascii="Times New Roman"/>
                <w:sz w:val="21"/>
              </w:rPr>
            </w:r>
          </w:p>
        </w:tc>
        <w:tc>
          <w:tcPr>
            <w:tcW w:w="1740" w:type="dxa"/>
            <w:tcBorders>
              <w:top w:val="single" w:sz="6" w:space="0" w:color="000000"/>
              <w:left w:val="single" w:sz="6" w:space="0" w:color="000000"/>
              <w:bottom w:val="single" w:sz="6" w:space="0" w:color="000000"/>
              <w:right w:val="single" w:sz="6" w:space="0" w:color="000000"/>
            </w:tcBorders>
          </w:tcPr>
          <w:p>
            <w:pPr/>
          </w:p>
        </w:tc>
        <w:tc>
          <w:tcPr>
            <w:tcW w:w="271" w:type="dxa"/>
            <w:tcBorders>
              <w:top w:val="single" w:sz="6" w:space="0" w:color="000000"/>
              <w:left w:val="single" w:sz="6" w:space="0" w:color="000000"/>
              <w:bottom w:val="single" w:sz="6" w:space="0" w:color="000000"/>
              <w:right w:val="single" w:sz="6" w:space="0" w:color="000000"/>
            </w:tcBorders>
          </w:tcPr>
          <w:p>
            <w:pPr/>
          </w:p>
        </w:tc>
        <w:tc>
          <w:tcPr>
            <w:tcW w:w="2384" w:type="dxa"/>
            <w:tcBorders>
              <w:top w:val="single" w:sz="6" w:space="0" w:color="000000"/>
              <w:left w:val="single" w:sz="6" w:space="0" w:color="000000"/>
              <w:bottom w:val="single" w:sz="6" w:space="0" w:color="000000"/>
              <w:right w:val="single" w:sz="4" w:space="0" w:color="000000"/>
            </w:tcBorders>
          </w:tcPr>
          <w:p>
            <w:pPr/>
          </w:p>
        </w:tc>
        <w:tc>
          <w:tcPr>
            <w:tcW w:w="1133" w:type="dxa"/>
            <w:tcBorders>
              <w:top w:val="single" w:sz="6" w:space="0" w:color="000000"/>
              <w:left w:val="single" w:sz="4" w:space="0" w:color="000000"/>
              <w:bottom w:val="single" w:sz="6" w:space="0" w:color="000000"/>
              <w:right w:val="single" w:sz="6" w:space="0" w:color="000000"/>
            </w:tcBorders>
          </w:tcPr>
          <w:p>
            <w:pPr/>
          </w:p>
        </w:tc>
      </w:tr>
      <w:tr>
        <w:trPr>
          <w:trHeight w:val="833" w:hRule="exact"/>
        </w:trPr>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四川虹欧</w:t>
            </w:r>
          </w:p>
          <w:p>
            <w:pPr>
              <w:pStyle w:val="TableParagraph"/>
              <w:spacing w:line="272" w:lineRule="exact" w:before="27"/>
              <w:ind w:left="24" w:right="180"/>
              <w:jc w:val="left"/>
              <w:rPr>
                <w:rFonts w:ascii="宋体" w:hAnsi="宋体" w:cs="宋体" w:eastAsia="宋体" w:hint="default"/>
                <w:sz w:val="21"/>
                <w:szCs w:val="21"/>
              </w:rPr>
            </w:pPr>
            <w:r>
              <w:rPr>
                <w:rFonts w:ascii="宋体" w:hAnsi="宋体" w:cs="宋体" w:eastAsia="宋体" w:hint="default"/>
                <w:sz w:val="21"/>
                <w:szCs w:val="21"/>
              </w:rPr>
              <w:t>显示器件</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7"/>
              <w:jc w:val="right"/>
              <w:rPr>
                <w:rFonts w:ascii="Times New Roman" w:hAnsi="Times New Roman" w:cs="Times New Roman" w:eastAsia="Times New Roman" w:hint="default"/>
                <w:sz w:val="21"/>
                <w:szCs w:val="21"/>
              </w:rPr>
            </w:pPr>
            <w:r>
              <w:rPr>
                <w:rFonts w:ascii="Times New Roman"/>
                <w:spacing w:val="-16"/>
                <w:sz w:val="21"/>
              </w:rPr>
              <w:t>752,069,305.33</w:t>
            </w:r>
          </w:p>
        </w:tc>
        <w:tc>
          <w:tcPr>
            <w:tcW w:w="272"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
              <w:jc w:val="right"/>
              <w:rPr>
                <w:rFonts w:ascii="Times New Roman" w:hAnsi="Times New Roman" w:cs="Times New Roman" w:eastAsia="Times New Roman" w:hint="default"/>
                <w:sz w:val="21"/>
                <w:szCs w:val="21"/>
              </w:rPr>
            </w:pPr>
            <w:r>
              <w:rPr>
                <w:rFonts w:ascii="Times New Roman"/>
                <w:spacing w:val="-16"/>
                <w:sz w:val="21"/>
              </w:rPr>
              <w:t>752,069,305.33</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7"/>
                <w:sz w:val="21"/>
              </w:rPr>
              <w:t>1,187,069,305.33</w:t>
            </w:r>
            <w:r>
              <w:rPr>
                <w:rFonts w:ascii="Times New Roman"/>
                <w:sz w:val="21"/>
              </w:rPr>
            </w:r>
          </w:p>
        </w:tc>
        <w:tc>
          <w:tcPr>
            <w:tcW w:w="271" w:type="dxa"/>
            <w:tcBorders>
              <w:top w:val="single" w:sz="6" w:space="0" w:color="000000"/>
              <w:left w:val="single" w:sz="6" w:space="0" w:color="000000"/>
              <w:bottom w:val="single" w:sz="6" w:space="0" w:color="000000"/>
              <w:right w:val="single" w:sz="6" w:space="0" w:color="000000"/>
            </w:tcBorders>
          </w:tcPr>
          <w:p>
            <w:pPr/>
          </w:p>
        </w:tc>
        <w:tc>
          <w:tcPr>
            <w:tcW w:w="238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7"/>
                <w:sz w:val="21"/>
              </w:rPr>
              <w:t>1,187,069,305.33</w:t>
            </w:r>
            <w:r>
              <w:rPr>
                <w:rFonts w:ascii="Times New Roman"/>
                <w:sz w:val="21"/>
              </w:rPr>
            </w:r>
          </w:p>
        </w:tc>
        <w:tc>
          <w:tcPr>
            <w:tcW w:w="113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4.75</w:t>
            </w:r>
          </w:p>
        </w:tc>
      </w:tr>
      <w:tr>
        <w:trPr>
          <w:trHeight w:val="830" w:hRule="exact"/>
        </w:trPr>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11"/>
                <w:sz w:val="21"/>
                <w:szCs w:val="21"/>
              </w:rPr>
              <w:t>其中：未实</w:t>
            </w:r>
          </w:p>
          <w:p>
            <w:pPr>
              <w:pStyle w:val="TableParagraph"/>
              <w:spacing w:line="240" w:lineRule="auto"/>
              <w:ind w:left="24" w:right="180"/>
              <w:jc w:val="left"/>
              <w:rPr>
                <w:rFonts w:ascii="宋体" w:hAnsi="宋体" w:cs="宋体" w:eastAsia="宋体" w:hint="default"/>
                <w:sz w:val="21"/>
                <w:szCs w:val="21"/>
              </w:rPr>
            </w:pPr>
            <w:r>
              <w:rPr>
                <w:rFonts w:ascii="宋体" w:hAnsi="宋体" w:cs="宋体" w:eastAsia="宋体" w:hint="default"/>
                <w:sz w:val="21"/>
                <w:szCs w:val="21"/>
              </w:rPr>
              <w:t>现融资收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7"/>
              <w:jc w:val="right"/>
              <w:rPr>
                <w:rFonts w:ascii="Times New Roman" w:hAnsi="Times New Roman" w:cs="Times New Roman" w:eastAsia="Times New Roman" w:hint="default"/>
                <w:sz w:val="21"/>
                <w:szCs w:val="21"/>
              </w:rPr>
            </w:pPr>
            <w:r>
              <w:rPr>
                <w:rFonts w:ascii="Times New Roman"/>
                <w:spacing w:val="-16"/>
                <w:sz w:val="21"/>
              </w:rPr>
              <w:t>152,882,169.48</w:t>
            </w:r>
          </w:p>
        </w:tc>
        <w:tc>
          <w:tcPr>
            <w:tcW w:w="272"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
              <w:jc w:val="right"/>
              <w:rPr>
                <w:rFonts w:ascii="Times New Roman" w:hAnsi="Times New Roman" w:cs="Times New Roman" w:eastAsia="Times New Roman" w:hint="default"/>
                <w:sz w:val="21"/>
                <w:szCs w:val="21"/>
              </w:rPr>
            </w:pPr>
            <w:r>
              <w:rPr>
                <w:rFonts w:ascii="Times New Roman"/>
                <w:spacing w:val="-16"/>
                <w:sz w:val="21"/>
              </w:rPr>
              <w:t>152,882,169.48</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7"/>
              <w:jc w:val="right"/>
              <w:rPr>
                <w:rFonts w:ascii="Times New Roman" w:hAnsi="Times New Roman" w:cs="Times New Roman" w:eastAsia="Times New Roman" w:hint="default"/>
                <w:sz w:val="21"/>
                <w:szCs w:val="21"/>
              </w:rPr>
            </w:pPr>
            <w:r>
              <w:rPr>
                <w:rFonts w:ascii="Times New Roman"/>
                <w:spacing w:val="-16"/>
                <w:sz w:val="21"/>
              </w:rPr>
              <w:t>217,882,169.48</w:t>
            </w:r>
          </w:p>
        </w:tc>
        <w:tc>
          <w:tcPr>
            <w:tcW w:w="271" w:type="dxa"/>
            <w:tcBorders>
              <w:top w:val="single" w:sz="6" w:space="0" w:color="000000"/>
              <w:left w:val="single" w:sz="6" w:space="0" w:color="000000"/>
              <w:bottom w:val="single" w:sz="6" w:space="0" w:color="000000"/>
              <w:right w:val="single" w:sz="6" w:space="0" w:color="000000"/>
            </w:tcBorders>
          </w:tcPr>
          <w:p>
            <w:pPr/>
          </w:p>
        </w:tc>
        <w:tc>
          <w:tcPr>
            <w:tcW w:w="238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
              <w:jc w:val="right"/>
              <w:rPr>
                <w:rFonts w:ascii="Times New Roman" w:hAnsi="Times New Roman" w:cs="Times New Roman" w:eastAsia="Times New Roman" w:hint="default"/>
                <w:sz w:val="21"/>
                <w:szCs w:val="21"/>
              </w:rPr>
            </w:pPr>
            <w:r>
              <w:rPr>
                <w:rFonts w:ascii="Times New Roman"/>
                <w:spacing w:val="-16"/>
                <w:sz w:val="21"/>
              </w:rPr>
              <w:t>217,882,169.48</w:t>
            </w:r>
          </w:p>
        </w:tc>
        <w:tc>
          <w:tcPr>
            <w:tcW w:w="1133"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7"/>
                <w:sz w:val="21"/>
              </w:rPr>
              <w:t>4,351,717,299.25</w:t>
            </w:r>
            <w:r>
              <w:rPr>
                <w:rFonts w:ascii="Times New Roman"/>
                <w:sz w:val="21"/>
              </w:rPr>
            </w:r>
          </w:p>
        </w:tc>
        <w:tc>
          <w:tcPr>
            <w:tcW w:w="272"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7"/>
              <w:jc w:val="right"/>
              <w:rPr>
                <w:rFonts w:ascii="Times New Roman" w:hAnsi="Times New Roman" w:cs="Times New Roman" w:eastAsia="Times New Roman" w:hint="default"/>
                <w:sz w:val="21"/>
                <w:szCs w:val="21"/>
              </w:rPr>
            </w:pPr>
            <w:r>
              <w:rPr>
                <w:rFonts w:ascii="Times New Roman"/>
                <w:spacing w:val="-17"/>
                <w:sz w:val="21"/>
              </w:rPr>
              <w:t>4,351,717,299.25</w:t>
            </w:r>
            <w:r>
              <w:rPr>
                <w:rFonts w:ascii="Times New Roman"/>
                <w:sz w:val="21"/>
              </w:rPr>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5"/>
              <w:jc w:val="right"/>
              <w:rPr>
                <w:rFonts w:ascii="Times New Roman" w:hAnsi="Times New Roman" w:cs="Times New Roman" w:eastAsia="Times New Roman" w:hint="default"/>
                <w:sz w:val="21"/>
                <w:szCs w:val="21"/>
              </w:rPr>
            </w:pPr>
            <w:r>
              <w:rPr>
                <w:rFonts w:ascii="Times New Roman"/>
                <w:spacing w:val="-17"/>
                <w:sz w:val="21"/>
              </w:rPr>
              <w:t>3,316,438,897.72</w:t>
            </w:r>
            <w:r>
              <w:rPr>
                <w:rFonts w:ascii="Times New Roman"/>
                <w:sz w:val="21"/>
              </w:rPr>
            </w:r>
          </w:p>
        </w:tc>
        <w:tc>
          <w:tcPr>
            <w:tcW w:w="271" w:type="dxa"/>
            <w:tcBorders>
              <w:top w:val="single" w:sz="6" w:space="0" w:color="000000"/>
              <w:left w:val="single" w:sz="6" w:space="0" w:color="000000"/>
              <w:bottom w:val="single" w:sz="6" w:space="0" w:color="000000"/>
              <w:right w:val="single" w:sz="6" w:space="0" w:color="000000"/>
            </w:tcBorders>
          </w:tcPr>
          <w:p>
            <w:pPr/>
          </w:p>
        </w:tc>
        <w:tc>
          <w:tcPr>
            <w:tcW w:w="238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27"/>
              <w:jc w:val="right"/>
              <w:rPr>
                <w:rFonts w:ascii="Times New Roman" w:hAnsi="Times New Roman" w:cs="Times New Roman" w:eastAsia="Times New Roman" w:hint="default"/>
                <w:sz w:val="21"/>
                <w:szCs w:val="21"/>
              </w:rPr>
            </w:pPr>
            <w:r>
              <w:rPr>
                <w:rFonts w:ascii="Times New Roman"/>
                <w:spacing w:val="-17"/>
                <w:sz w:val="21"/>
              </w:rPr>
              <w:t>3,316,438,897.72</w:t>
            </w:r>
            <w:r>
              <w:rPr>
                <w:rFonts w:ascii="Times New Roman"/>
                <w:sz w:val="21"/>
              </w:rPr>
            </w:r>
          </w:p>
        </w:tc>
        <w:tc>
          <w:tcPr>
            <w:tcW w:w="1133" w:type="dxa"/>
            <w:tcBorders>
              <w:top w:val="single" w:sz="6" w:space="0" w:color="000000"/>
              <w:left w:val="single" w:sz="4" w:space="0" w:color="000000"/>
              <w:bottom w:val="single" w:sz="6" w:space="0" w:color="000000"/>
              <w:right w:val="single" w:sz="6" w:space="0" w:color="000000"/>
            </w:tcBorders>
          </w:tcPr>
          <w:p>
            <w:pPr/>
          </w:p>
        </w:tc>
      </w:tr>
    </w:tbl>
    <w:p>
      <w:pPr>
        <w:spacing w:line="240" w:lineRule="auto" w:before="10"/>
        <w:rPr>
          <w:rFonts w:ascii="宋体" w:hAnsi="宋体" w:cs="宋体" w:eastAsia="宋体" w:hint="default"/>
          <w:sz w:val="17"/>
          <w:szCs w:val="17"/>
        </w:rPr>
      </w:pPr>
    </w:p>
    <w:p>
      <w:pPr>
        <w:pStyle w:val="Heading3"/>
        <w:spacing w:line="240" w:lineRule="auto"/>
        <w:ind w:left="978" w:right="4547"/>
        <w:jc w:val="left"/>
        <w:rPr>
          <w:rFonts w:ascii="黑体" w:hAnsi="黑体" w:cs="黑体" w:eastAsia="黑体" w:hint="default"/>
          <w:b w:val="0"/>
          <w:bCs w:val="0"/>
        </w:rPr>
      </w:pPr>
      <w:r>
        <w:rPr>
          <w:rFonts w:ascii="宋体" w:hAnsi="宋体" w:cs="宋体" w:eastAsia="宋体" w:hint="default"/>
        </w:rPr>
        <w:t>(2).</w:t>
      </w:r>
      <w:r>
        <w:rPr>
          <w:rFonts w:ascii="黑体" w:hAnsi="黑体" w:cs="黑体" w:eastAsia="黑体" w:hint="default"/>
        </w:rPr>
        <w:t>因金融资产转移而终止确认的长期应收款</w:t>
      </w:r>
      <w:r>
        <w:rPr>
          <w:rFonts w:ascii="黑体" w:hAnsi="黑体" w:cs="黑体" w:eastAsia="黑体" w:hint="default"/>
          <w:b w:val="0"/>
          <w:bCs w:val="0"/>
        </w:rPr>
      </w:r>
    </w:p>
    <w:p>
      <w:pPr>
        <w:spacing w:line="290" w:lineRule="auto" w:before="56"/>
        <w:ind w:left="978" w:right="4547" w:firstLine="0"/>
        <w:jc w:val="left"/>
        <w:rPr>
          <w:rFonts w:ascii="黑体" w:hAnsi="黑体" w:cs="黑体" w:eastAsia="黑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黑体" w:hAnsi="黑体" w:cs="黑体" w:eastAsia="黑体" w:hint="default"/>
          <w:b/>
          <w:bCs/>
          <w:sz w:val="21"/>
          <w:szCs w:val="21"/>
        </w:rPr>
        <w:t>转移长期应收款且继续涉入形成的资产、负债金额</w:t>
      </w:r>
      <w:r>
        <w:rPr>
          <w:rFonts w:ascii="黑体" w:hAnsi="黑体" w:cs="黑体" w:eastAsia="黑体" w:hint="default"/>
          <w:sz w:val="21"/>
          <w:szCs w:val="21"/>
        </w:rPr>
      </w:r>
    </w:p>
    <w:p>
      <w:pPr>
        <w:pStyle w:val="BodyText"/>
        <w:spacing w:line="240" w:lineRule="auto" w:before="13"/>
        <w:ind w:left="978" w:right="8145"/>
        <w:jc w:val="left"/>
      </w:pPr>
      <w:r>
        <w:rPr>
          <w:spacing w:val="-1"/>
        </w:rPr>
        <w:t>□适用√不适用</w:t>
      </w:r>
      <w:r>
        <w:rPr>
          <w:spacing w:val="-96"/>
        </w:rPr>
        <w:t> </w:t>
      </w:r>
      <w:r>
        <w:rPr>
          <w:spacing w:val="-96"/>
        </w:rPr>
      </w:r>
      <w:r>
        <w:rPr/>
        <w:t>其他说明</w:t>
      </w:r>
    </w:p>
    <w:p>
      <w:pPr>
        <w:pStyle w:val="BodyText"/>
        <w:spacing w:line="271" w:lineRule="exact"/>
        <w:ind w:left="978" w:right="4547"/>
        <w:jc w:val="left"/>
      </w:pPr>
      <w:r>
        <w:rPr/>
        <w:t>□适用√不适用</w:t>
      </w:r>
    </w:p>
    <w:p>
      <w:pPr>
        <w:spacing w:after="0" w:line="271" w:lineRule="exact"/>
        <w:jc w:val="left"/>
        <w:sectPr>
          <w:type w:val="continuous"/>
          <w:pgSz w:w="11910" w:h="16840"/>
          <w:pgMar w:top="1120" w:bottom="1380" w:left="820" w:right="480"/>
        </w:sectPr>
      </w:pPr>
    </w:p>
    <w:p>
      <w:pPr>
        <w:spacing w:line="240" w:lineRule="auto" w:before="5"/>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headerReference w:type="default" r:id="rId58"/>
          <w:footerReference w:type="default" r:id="rId59"/>
          <w:pgSz w:w="16840" w:h="11910" w:orient="landscape"/>
          <w:pgMar w:header="877" w:footer="1195" w:top="1100" w:bottom="1380" w:left="1120" w:right="1020"/>
          <w:pgNumType w:start="12"/>
        </w:sectPr>
      </w:pPr>
    </w:p>
    <w:p>
      <w:pPr>
        <w:pStyle w:val="Heading3"/>
        <w:spacing w:line="240" w:lineRule="auto"/>
        <w:ind w:left="404" w:right="-19"/>
        <w:jc w:val="left"/>
        <w:rPr>
          <w:b w:val="0"/>
          <w:bCs w:val="0"/>
        </w:rPr>
      </w:pPr>
      <w:r>
        <w:rPr>
          <w:rFonts w:ascii="宋体" w:hAnsi="宋体" w:cs="宋体" w:eastAsia="宋体" w:hint="default"/>
        </w:rPr>
        <w:t>14</w:t>
      </w:r>
      <w:r>
        <w:rPr/>
        <w:t>、</w:t>
      </w:r>
      <w:r>
        <w:rPr>
          <w:spacing w:val="-23"/>
        </w:rPr>
        <w:t> </w:t>
      </w:r>
      <w:r>
        <w:rPr/>
        <w:t>长期股权投资</w:t>
      </w:r>
      <w:r>
        <w:rPr>
          <w:b w:val="0"/>
          <w:bCs w:val="0"/>
        </w:rPr>
      </w:r>
    </w:p>
    <w:p>
      <w:pPr>
        <w:pStyle w:val="BodyText"/>
        <w:spacing w:line="240" w:lineRule="auto" w:before="56"/>
        <w:ind w:left="404" w:right="-19"/>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55" w:val="left" w:leader="none"/>
        </w:tabs>
        <w:spacing w:line="240" w:lineRule="auto"/>
        <w:ind w:left="404" w:right="0"/>
        <w:jc w:val="left"/>
      </w:pPr>
      <w:r>
        <w:rPr>
          <w:spacing w:val="-1"/>
        </w:rPr>
        <w:t>单位：元</w:t>
        <w:tab/>
        <w:t>币种：人民币</w:t>
      </w:r>
    </w:p>
    <w:p>
      <w:pPr>
        <w:spacing w:after="0" w:line="240" w:lineRule="auto"/>
        <w:jc w:val="left"/>
        <w:sectPr>
          <w:type w:val="continuous"/>
          <w:pgSz w:w="16840" w:h="11910" w:orient="landscape"/>
          <w:pgMar w:top="1120" w:bottom="1380" w:left="1120" w:right="1020"/>
          <w:cols w:num="2" w:equalWidth="0">
            <w:col w:w="2176" w:space="9387"/>
            <w:col w:w="3137"/>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457"/>
        <w:gridCol w:w="1375"/>
        <w:gridCol w:w="1280"/>
        <w:gridCol w:w="1133"/>
        <w:gridCol w:w="1135"/>
        <w:gridCol w:w="1133"/>
        <w:gridCol w:w="1135"/>
        <w:gridCol w:w="1277"/>
        <w:gridCol w:w="855"/>
        <w:gridCol w:w="1282"/>
        <w:gridCol w:w="1419"/>
        <w:gridCol w:w="979"/>
      </w:tblGrid>
      <w:tr>
        <w:trPr>
          <w:trHeight w:val="283" w:hRule="exact"/>
        </w:trPr>
        <w:tc>
          <w:tcPr>
            <w:tcW w:w="145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37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472" w:right="468"/>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923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494" w:right="490"/>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979" w:type="dxa"/>
            <w:vMerge w:val="restart"/>
            <w:tcBorders>
              <w:top w:val="single" w:sz="4" w:space="0" w:color="000000"/>
              <w:left w:val="single" w:sz="4" w:space="0" w:color="000000"/>
              <w:right w:val="single" w:sz="4" w:space="0" w:color="000000"/>
            </w:tcBorders>
          </w:tcPr>
          <w:p>
            <w:pPr>
              <w:pStyle w:val="TableParagraph"/>
              <w:spacing w:line="237" w:lineRule="auto" w:before="110"/>
              <w:ind w:left="168" w:right="167"/>
              <w:jc w:val="both"/>
              <w:rPr>
                <w:rFonts w:ascii="宋体" w:hAnsi="宋体" w:cs="宋体" w:eastAsia="宋体" w:hint="default"/>
                <w:sz w:val="21"/>
                <w:szCs w:val="21"/>
              </w:rPr>
            </w:pPr>
            <w:r>
              <w:rPr>
                <w:rFonts w:ascii="宋体" w:hAnsi="宋体" w:cs="宋体" w:eastAsia="宋体" w:hint="default"/>
                <w:sz w:val="21"/>
                <w:szCs w:val="21"/>
              </w:rPr>
              <w:t>减值准</w:t>
            </w:r>
            <w:r>
              <w:rPr>
                <w:rFonts w:ascii="宋体" w:hAnsi="宋体" w:cs="宋体" w:eastAsia="宋体" w:hint="default"/>
                <w:spacing w:val="-102"/>
                <w:sz w:val="21"/>
                <w:szCs w:val="21"/>
              </w:rPr>
              <w:t> </w:t>
            </w:r>
            <w:r>
              <w:rPr>
                <w:rFonts w:ascii="宋体" w:hAnsi="宋体" w:cs="宋体" w:eastAsia="宋体" w:hint="default"/>
                <w:sz w:val="21"/>
                <w:szCs w:val="21"/>
              </w:rPr>
              <w:t>备期末</w:t>
            </w:r>
            <w:r>
              <w:rPr>
                <w:rFonts w:ascii="宋体" w:hAnsi="宋体" w:cs="宋体" w:eastAsia="宋体" w:hint="default"/>
                <w:spacing w:val="-102"/>
                <w:sz w:val="21"/>
                <w:szCs w:val="21"/>
              </w:rPr>
              <w:t> </w:t>
            </w:r>
            <w:r>
              <w:rPr>
                <w:rFonts w:ascii="宋体" w:hAnsi="宋体" w:cs="宋体" w:eastAsia="宋体" w:hint="default"/>
                <w:sz w:val="21"/>
                <w:szCs w:val="21"/>
              </w:rPr>
              <w:t>余额</w:t>
            </w:r>
          </w:p>
        </w:tc>
      </w:tr>
      <w:tr>
        <w:trPr>
          <w:trHeight w:val="826" w:hRule="exact"/>
        </w:trPr>
        <w:tc>
          <w:tcPr>
            <w:tcW w:w="1457" w:type="dxa"/>
            <w:vMerge/>
            <w:tcBorders>
              <w:left w:val="single" w:sz="4" w:space="0" w:color="000000"/>
              <w:bottom w:val="single" w:sz="4" w:space="0" w:color="000000"/>
              <w:right w:val="single" w:sz="4" w:space="0" w:color="000000"/>
            </w:tcBorders>
          </w:tcPr>
          <w:p>
            <w:pPr/>
          </w:p>
        </w:tc>
        <w:tc>
          <w:tcPr>
            <w:tcW w:w="1375" w:type="dxa"/>
            <w:vMerge/>
            <w:tcBorders>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追加投资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减少投资</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hAnsi="宋体" w:cs="宋体" w:eastAsia="宋体" w:hint="default"/>
                <w:sz w:val="21"/>
                <w:szCs w:val="21"/>
              </w:rPr>
              <w:t>权益法下</w:t>
            </w:r>
          </w:p>
          <w:p>
            <w:pPr>
              <w:pStyle w:val="TableParagraph"/>
              <w:spacing w:line="240" w:lineRule="auto"/>
              <w:ind w:left="244" w:right="139" w:hanging="104"/>
              <w:jc w:val="left"/>
              <w:rPr>
                <w:rFonts w:ascii="宋体" w:hAnsi="宋体" w:cs="宋体" w:eastAsia="宋体" w:hint="default"/>
                <w:sz w:val="21"/>
                <w:szCs w:val="21"/>
              </w:rPr>
            </w:pPr>
            <w:r>
              <w:rPr>
                <w:rFonts w:ascii="宋体" w:hAnsi="宋体" w:cs="宋体" w:eastAsia="宋体" w:hint="default"/>
                <w:sz w:val="21"/>
                <w:szCs w:val="21"/>
              </w:rPr>
              <w:t>确认的投</w:t>
            </w:r>
            <w:r>
              <w:rPr>
                <w:rFonts w:ascii="宋体" w:hAnsi="宋体" w:cs="宋体" w:eastAsia="宋体" w:hint="default"/>
                <w:w w:val="100"/>
                <w:sz w:val="21"/>
                <w:szCs w:val="21"/>
              </w:rPr>
              <w:t> </w:t>
            </w:r>
            <w:r>
              <w:rPr>
                <w:rFonts w:ascii="宋体" w:hAnsi="宋体" w:cs="宋体" w:eastAsia="宋体" w:hint="default"/>
                <w:sz w:val="21"/>
                <w:szCs w:val="21"/>
              </w:rPr>
              <w:t>资损益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41" w:right="137"/>
              <w:jc w:val="left"/>
              <w:rPr>
                <w:rFonts w:ascii="宋体" w:hAnsi="宋体" w:cs="宋体" w:eastAsia="宋体" w:hint="default"/>
                <w:sz w:val="21"/>
                <w:szCs w:val="21"/>
              </w:rPr>
            </w:pPr>
            <w:r>
              <w:rPr>
                <w:rFonts w:ascii="宋体" w:hAnsi="宋体" w:cs="宋体" w:eastAsia="宋体" w:hint="default"/>
                <w:sz w:val="21"/>
                <w:szCs w:val="21"/>
              </w:rPr>
              <w:t>其他综合</w:t>
            </w:r>
            <w:r>
              <w:rPr>
                <w:rFonts w:ascii="宋体" w:hAnsi="宋体" w:cs="宋体" w:eastAsia="宋体" w:hint="default"/>
                <w:w w:val="100"/>
                <w:sz w:val="21"/>
                <w:szCs w:val="21"/>
              </w:rPr>
              <w:t> </w:t>
            </w:r>
            <w:r>
              <w:rPr>
                <w:rFonts w:ascii="宋体" w:hAnsi="宋体" w:cs="宋体" w:eastAsia="宋体" w:hint="default"/>
                <w:sz w:val="21"/>
                <w:szCs w:val="21"/>
              </w:rPr>
              <w:t>收益调整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52" w:right="139" w:hanging="212"/>
              <w:jc w:val="left"/>
              <w:rPr>
                <w:rFonts w:ascii="宋体" w:hAnsi="宋体" w:cs="宋体" w:eastAsia="宋体" w:hint="default"/>
                <w:sz w:val="21"/>
                <w:szCs w:val="21"/>
              </w:rPr>
            </w:pPr>
            <w:r>
              <w:rPr>
                <w:rFonts w:ascii="宋体" w:hAnsi="宋体" w:cs="宋体" w:eastAsia="宋体" w:hint="default"/>
                <w:sz w:val="21"/>
                <w:szCs w:val="21"/>
              </w:rPr>
              <w:t>其他权益</w:t>
            </w:r>
            <w:r>
              <w:rPr>
                <w:rFonts w:ascii="宋体" w:hAnsi="宋体" w:cs="宋体" w:eastAsia="宋体" w:hint="default"/>
                <w:w w:val="100"/>
                <w:sz w:val="21"/>
                <w:szCs w:val="21"/>
              </w:rPr>
              <w:t> </w:t>
            </w:r>
            <w:r>
              <w:rPr>
                <w:rFonts w:ascii="宋体" w:hAnsi="宋体" w:cs="宋体" w:eastAsia="宋体" w:hint="default"/>
                <w:sz w:val="21"/>
                <w:szCs w:val="21"/>
              </w:rPr>
              <w:t>变动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宣告发放现</w:t>
            </w:r>
          </w:p>
          <w:p>
            <w:pPr>
              <w:pStyle w:val="TableParagraph"/>
              <w:spacing w:line="240" w:lineRule="auto"/>
              <w:ind w:left="527" w:right="103" w:hanging="420"/>
              <w:jc w:val="left"/>
              <w:rPr>
                <w:rFonts w:ascii="宋体" w:hAnsi="宋体" w:cs="宋体" w:eastAsia="宋体" w:hint="default"/>
                <w:sz w:val="21"/>
                <w:szCs w:val="21"/>
              </w:rPr>
            </w:pPr>
            <w:r>
              <w:rPr>
                <w:rFonts w:ascii="宋体" w:hAnsi="宋体" w:cs="宋体" w:eastAsia="宋体" w:hint="default"/>
                <w:sz w:val="21"/>
                <w:szCs w:val="21"/>
              </w:rPr>
              <w:t>金股利或利</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润</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8" w:right="101"/>
              <w:jc w:val="left"/>
              <w:rPr>
                <w:rFonts w:ascii="宋体" w:hAnsi="宋体" w:cs="宋体" w:eastAsia="宋体" w:hint="default"/>
                <w:sz w:val="21"/>
                <w:szCs w:val="21"/>
              </w:rPr>
            </w:pPr>
            <w:r>
              <w:rPr>
                <w:rFonts w:ascii="宋体" w:hAnsi="宋体" w:cs="宋体" w:eastAsia="宋体" w:hint="default"/>
                <w:sz w:val="21"/>
                <w:szCs w:val="21"/>
              </w:rPr>
              <w:t>计提减</w:t>
            </w:r>
            <w:r>
              <w:rPr>
                <w:rFonts w:ascii="宋体" w:hAnsi="宋体" w:cs="宋体" w:eastAsia="宋体" w:hint="default"/>
                <w:spacing w:val="-102"/>
                <w:sz w:val="21"/>
                <w:szCs w:val="21"/>
              </w:rPr>
              <w:t> </w:t>
            </w:r>
            <w:r>
              <w:rPr>
                <w:rFonts w:ascii="宋体" w:hAnsi="宋体" w:cs="宋体" w:eastAsia="宋体" w:hint="default"/>
                <w:sz w:val="21"/>
                <w:szCs w:val="21"/>
              </w:rPr>
              <w:t>值准备</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2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9" w:type="dxa"/>
            <w:vMerge/>
            <w:tcBorders>
              <w:left w:val="single" w:sz="4" w:space="0" w:color="000000"/>
              <w:bottom w:val="single" w:sz="4" w:space="0" w:color="000000"/>
              <w:right w:val="single" w:sz="4" w:space="0" w:color="000000"/>
            </w:tcBorders>
          </w:tcPr>
          <w:p>
            <w:pPr/>
          </w:p>
        </w:tc>
        <w:tc>
          <w:tcPr>
            <w:tcW w:w="979" w:type="dxa"/>
            <w:vMerge/>
            <w:tcBorders>
              <w:left w:val="single" w:sz="4" w:space="0" w:color="000000"/>
              <w:bottom w:val="single" w:sz="4" w:space="0" w:color="000000"/>
              <w:right w:val="single" w:sz="4" w:space="0" w:color="000000"/>
            </w:tcBorders>
          </w:tcPr>
          <w:p>
            <w:pPr/>
          </w:p>
        </w:tc>
      </w:tr>
      <w:tr>
        <w:trPr>
          <w:trHeight w:val="283" w:hRule="exact"/>
        </w:trPr>
        <w:tc>
          <w:tcPr>
            <w:tcW w:w="1446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555"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四川感虹科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4,897,230.38</w:t>
            </w:r>
          </w:p>
        </w:tc>
        <w:tc>
          <w:tcPr>
            <w:tcW w:w="128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4"/>
                <w:sz w:val="18"/>
              </w:rPr>
              <w:t>-597,833.46</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4,299,396.92</w:t>
            </w: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5"/>
              <w:jc w:val="right"/>
              <w:rPr>
                <w:rFonts w:ascii="Times New Roman" w:hAnsi="Times New Roman" w:cs="Times New Roman" w:eastAsia="Times New Roman" w:hint="default"/>
                <w:sz w:val="18"/>
                <w:szCs w:val="18"/>
              </w:rPr>
            </w:pPr>
            <w:r>
              <w:rPr>
                <w:rFonts w:ascii="Times New Roman"/>
                <w:spacing w:val="-14"/>
                <w:sz w:val="18"/>
              </w:rPr>
              <w:t>4,897,230.38</w:t>
            </w:r>
          </w:p>
        </w:tc>
        <w:tc>
          <w:tcPr>
            <w:tcW w:w="128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7"/>
              <w:jc w:val="right"/>
              <w:rPr>
                <w:rFonts w:ascii="Times New Roman" w:hAnsi="Times New Roman" w:cs="Times New Roman" w:eastAsia="Times New Roman" w:hint="default"/>
                <w:sz w:val="18"/>
                <w:szCs w:val="18"/>
              </w:rPr>
            </w:pPr>
            <w:r>
              <w:rPr>
                <w:rFonts w:ascii="Times New Roman"/>
                <w:spacing w:val="-14"/>
                <w:sz w:val="18"/>
              </w:rPr>
              <w:t>-597,833.46</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5"/>
              <w:jc w:val="right"/>
              <w:rPr>
                <w:rFonts w:ascii="Times New Roman" w:hAnsi="Times New Roman" w:cs="Times New Roman" w:eastAsia="Times New Roman" w:hint="default"/>
                <w:sz w:val="18"/>
                <w:szCs w:val="18"/>
              </w:rPr>
            </w:pPr>
            <w:r>
              <w:rPr>
                <w:rFonts w:ascii="Times New Roman"/>
                <w:spacing w:val="-14"/>
                <w:sz w:val="18"/>
              </w:rPr>
              <w:t>4,299,396.92</w:t>
            </w: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46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4"/>
              <w:jc w:val="right"/>
              <w:rPr>
                <w:rFonts w:ascii="宋体" w:hAnsi="宋体" w:cs="宋体" w:eastAsia="宋体" w:hint="default"/>
                <w:sz w:val="18"/>
                <w:szCs w:val="18"/>
              </w:rPr>
            </w:pPr>
            <w:r>
              <w:rPr>
                <w:rFonts w:ascii="宋体" w:hAnsi="宋体" w:cs="宋体" w:eastAsia="宋体" w:hint="default"/>
                <w:spacing w:val="-24"/>
                <w:sz w:val="18"/>
                <w:szCs w:val="18"/>
              </w:rPr>
              <w:t>二、联营企业</w:t>
            </w:r>
          </w:p>
        </w:tc>
      </w:tr>
      <w:tr>
        <w:trPr>
          <w:trHeight w:val="828"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四川长虹集</w:t>
            </w:r>
          </w:p>
          <w:p>
            <w:pPr>
              <w:pStyle w:val="TableParagraph"/>
              <w:spacing w:line="272" w:lineRule="exact" w:before="27"/>
              <w:ind w:left="103" w:right="288"/>
              <w:jc w:val="left"/>
              <w:rPr>
                <w:rFonts w:ascii="宋体" w:hAnsi="宋体" w:cs="宋体" w:eastAsia="宋体" w:hint="default"/>
                <w:sz w:val="21"/>
                <w:szCs w:val="21"/>
              </w:rPr>
            </w:pPr>
            <w:r>
              <w:rPr>
                <w:rFonts w:ascii="宋体" w:hAnsi="宋体" w:cs="宋体" w:eastAsia="宋体" w:hint="default"/>
                <w:sz w:val="21"/>
                <w:szCs w:val="21"/>
              </w:rPr>
              <w:t>团财务有限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1,122,638,725.78</w:t>
            </w:r>
          </w:p>
        </w:tc>
        <w:tc>
          <w:tcPr>
            <w:tcW w:w="128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4"/>
                <w:sz w:val="18"/>
              </w:rPr>
              <w:t>38,467,823.59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1,161,106,549.37</w:t>
            </w: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四川虹宇金</w:t>
            </w:r>
          </w:p>
          <w:p>
            <w:pPr>
              <w:pStyle w:val="TableParagraph"/>
              <w:spacing w:line="240" w:lineRule="auto"/>
              <w:ind w:left="103" w:right="288"/>
              <w:jc w:val="left"/>
              <w:rPr>
                <w:rFonts w:ascii="Times New Roman" w:hAnsi="Times New Roman" w:cs="Times New Roman" w:eastAsia="Times New Roman" w:hint="default"/>
                <w:sz w:val="21"/>
                <w:szCs w:val="21"/>
              </w:rPr>
            </w:pPr>
            <w:r>
              <w:rPr>
                <w:rFonts w:ascii="宋体" w:hAnsi="宋体" w:cs="宋体" w:eastAsia="宋体" w:hint="default"/>
                <w:sz w:val="21"/>
                <w:szCs w:val="21"/>
              </w:rPr>
              <w:t>属制造有限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
                <w:sz w:val="21"/>
                <w:szCs w:val="21"/>
              </w:rPr>
              <w:t>责任公司</w:t>
            </w:r>
            <w:r>
              <w:rPr>
                <w:rFonts w:ascii="Times New Roman" w:hAnsi="Times New Roman" w:cs="Times New Roman" w:eastAsia="Times New Roman" w:hint="default"/>
                <w:spacing w:val="-3"/>
                <w:sz w:val="21"/>
                <w:szCs w:val="21"/>
              </w:rPr>
              <w:t>*1</w:t>
            </w:r>
            <w:r>
              <w:rPr>
                <w:rFonts w:ascii="Times New Roman" w:hAnsi="Times New Roman" w:cs="Times New Roman" w:eastAsia="Times New Roman" w:hint="default"/>
                <w:sz w:val="21"/>
                <w:szCs w:val="21"/>
              </w:rPr>
            </w:r>
          </w:p>
        </w:tc>
        <w:tc>
          <w:tcPr>
            <w:tcW w:w="1375"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绵阳嘉创孵</w:t>
            </w:r>
          </w:p>
          <w:p>
            <w:pPr>
              <w:pStyle w:val="TableParagraph"/>
              <w:spacing w:line="272" w:lineRule="exact" w:before="26"/>
              <w:ind w:left="103" w:right="288"/>
              <w:jc w:val="left"/>
              <w:rPr>
                <w:rFonts w:ascii="宋体" w:hAnsi="宋体" w:cs="宋体" w:eastAsia="宋体" w:hint="default"/>
                <w:sz w:val="21"/>
                <w:szCs w:val="21"/>
              </w:rPr>
            </w:pPr>
            <w:r>
              <w:rPr>
                <w:rFonts w:ascii="宋体" w:hAnsi="宋体" w:cs="宋体" w:eastAsia="宋体" w:hint="default"/>
                <w:sz w:val="21"/>
                <w:szCs w:val="21"/>
              </w:rPr>
              <w:t>化器管理有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542,113,014.26</w:t>
            </w:r>
          </w:p>
        </w:tc>
        <w:tc>
          <w:tcPr>
            <w:tcW w:w="128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4"/>
                <w:sz w:val="18"/>
              </w:rPr>
              <w:t>-1,428,123.41</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540,684,890.85</w:t>
            </w: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四川申万宏</w:t>
            </w:r>
          </w:p>
          <w:p>
            <w:pPr>
              <w:pStyle w:val="TableParagraph"/>
              <w:spacing w:line="232" w:lineRule="auto" w:before="6"/>
              <w:ind w:left="103" w:right="218"/>
              <w:jc w:val="both"/>
              <w:rPr>
                <w:rFonts w:ascii="Times New Roman" w:hAnsi="Times New Roman" w:cs="Times New Roman" w:eastAsia="Times New Roman" w:hint="default"/>
                <w:sz w:val="21"/>
                <w:szCs w:val="21"/>
              </w:rPr>
            </w:pPr>
            <w:r>
              <w:rPr>
                <w:rFonts w:ascii="宋体" w:hAnsi="宋体" w:cs="宋体" w:eastAsia="宋体" w:hint="default"/>
                <w:sz w:val="21"/>
                <w:szCs w:val="21"/>
              </w:rPr>
              <w:t>源长虹股权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投资基金合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伙企业</w:t>
            </w:r>
            <w:r>
              <w:rPr>
                <w:rFonts w:ascii="Times New Roman" w:hAnsi="Times New Roman" w:cs="Times New Roman" w:eastAsia="Times New Roman" w:hint="default"/>
                <w:sz w:val="21"/>
                <w:szCs w:val="21"/>
              </w:rPr>
              <w:t>(</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合伙</w:t>
            </w:r>
            <w:r>
              <w:rPr>
                <w:rFonts w:ascii="Times New Roman" w:hAnsi="Times New Roman" w:cs="Times New Roman" w:eastAsia="Times New Roman" w:hint="default"/>
                <w:sz w:val="21"/>
                <w:szCs w:val="21"/>
              </w:rPr>
              <w:t>)</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152,334,858.38</w:t>
            </w:r>
          </w:p>
        </w:tc>
        <w:tc>
          <w:tcPr>
            <w:tcW w:w="128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4"/>
                <w:sz w:val="18"/>
              </w:rPr>
              <w:t>2,966,852.14</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155,301,710.52</w:t>
            </w: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四川富海长</w:t>
            </w:r>
          </w:p>
          <w:p>
            <w:pPr>
              <w:pStyle w:val="TableParagraph"/>
              <w:spacing w:line="237" w:lineRule="auto" w:before="1"/>
              <w:ind w:left="103" w:right="148"/>
              <w:jc w:val="left"/>
              <w:rPr>
                <w:rFonts w:ascii="Times New Roman" w:hAnsi="Times New Roman" w:cs="Times New Roman" w:eastAsia="Times New Roman" w:hint="default"/>
                <w:sz w:val="21"/>
                <w:szCs w:val="21"/>
              </w:rPr>
            </w:pPr>
            <w:r>
              <w:rPr>
                <w:rFonts w:ascii="宋体" w:hAnsi="宋体" w:cs="宋体" w:eastAsia="宋体" w:hint="default"/>
                <w:sz w:val="21"/>
                <w:szCs w:val="21"/>
              </w:rPr>
              <w:t>虹股权投资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基金合伙企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业</w:t>
            </w:r>
            <w:r>
              <w:rPr>
                <w:rFonts w:ascii="Times New Roman" w:hAnsi="Times New Roman" w:cs="Times New Roman" w:eastAsia="Times New Roman" w:hint="default"/>
                <w:sz w:val="21"/>
                <w:szCs w:val="21"/>
              </w:rPr>
              <w:t>(</w:t>
            </w:r>
            <w:r>
              <w:rPr>
                <w:rFonts w:ascii="宋体" w:hAnsi="宋体" w:cs="宋体" w:eastAsia="宋体" w:hint="default"/>
                <w:sz w:val="21"/>
                <w:szCs w:val="21"/>
              </w:rPr>
              <w:t>有限合伙</w:t>
            </w:r>
            <w:r>
              <w:rPr>
                <w:rFonts w:ascii="Times New Roman" w:hAnsi="Times New Roman" w:cs="Times New Roman" w:eastAsia="Times New Roman" w:hint="default"/>
                <w:sz w:val="21"/>
                <w:szCs w:val="21"/>
              </w:rPr>
              <w:t>)</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50,260,339.47</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6"/>
              <w:jc w:val="right"/>
              <w:rPr>
                <w:rFonts w:ascii="Times New Roman" w:hAnsi="Times New Roman" w:cs="Times New Roman" w:eastAsia="Times New Roman" w:hint="default"/>
                <w:sz w:val="18"/>
                <w:szCs w:val="18"/>
              </w:rPr>
            </w:pPr>
            <w:r>
              <w:rPr>
                <w:rFonts w:ascii="Times New Roman"/>
                <w:spacing w:val="-14"/>
                <w:sz w:val="18"/>
              </w:rPr>
              <w:t>10,051,914.40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3"/>
                <w:sz w:val="18"/>
              </w:rPr>
              <w:t>382,660.00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4"/>
                <w:sz w:val="18"/>
              </w:rPr>
              <w:t>60,694,913.87</w:t>
            </w: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四川虹云新</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5"/>
              <w:jc w:val="right"/>
              <w:rPr>
                <w:rFonts w:ascii="Times New Roman" w:hAnsi="Times New Roman" w:cs="Times New Roman" w:eastAsia="Times New Roman" w:hint="default"/>
                <w:sz w:val="18"/>
                <w:szCs w:val="18"/>
              </w:rPr>
            </w:pPr>
            <w:r>
              <w:rPr>
                <w:rFonts w:ascii="Times New Roman"/>
                <w:spacing w:val="-14"/>
                <w:sz w:val="18"/>
              </w:rPr>
              <w:t>75,334,672.83</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6"/>
              <w:jc w:val="right"/>
              <w:rPr>
                <w:rFonts w:ascii="Times New Roman" w:hAnsi="Times New Roman" w:cs="Times New Roman" w:eastAsia="Times New Roman" w:hint="default"/>
                <w:sz w:val="18"/>
                <w:szCs w:val="18"/>
              </w:rPr>
            </w:pPr>
            <w:r>
              <w:rPr>
                <w:rFonts w:ascii="Times New Roman"/>
                <w:spacing w:val="-14"/>
                <w:sz w:val="18"/>
              </w:rPr>
              <w:t>41,125,000.00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7"/>
              <w:jc w:val="right"/>
              <w:rPr>
                <w:rFonts w:ascii="Times New Roman" w:hAnsi="Times New Roman" w:cs="Times New Roman" w:eastAsia="Times New Roman" w:hint="default"/>
                <w:sz w:val="18"/>
                <w:szCs w:val="18"/>
              </w:rPr>
            </w:pPr>
            <w:r>
              <w:rPr>
                <w:rFonts w:ascii="Times New Roman"/>
                <w:spacing w:val="-14"/>
                <w:sz w:val="18"/>
              </w:rPr>
              <w:t>-842,468.95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68" w:right="0"/>
              <w:jc w:val="left"/>
              <w:rPr>
                <w:rFonts w:ascii="Times New Roman" w:hAnsi="Times New Roman" w:cs="Times New Roman" w:eastAsia="Times New Roman" w:hint="default"/>
                <w:sz w:val="18"/>
                <w:szCs w:val="18"/>
              </w:rPr>
            </w:pPr>
            <w:r>
              <w:rPr>
                <w:rFonts w:ascii="Times New Roman"/>
                <w:spacing w:val="-14"/>
                <w:sz w:val="18"/>
              </w:rPr>
              <w:t>34,707,734.11</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5"/>
              <w:jc w:val="right"/>
              <w:rPr>
                <w:rFonts w:ascii="Times New Roman" w:hAnsi="Times New Roman" w:cs="Times New Roman" w:eastAsia="Times New Roman" w:hint="default"/>
                <w:sz w:val="18"/>
                <w:szCs w:val="18"/>
              </w:rPr>
            </w:pPr>
            <w:r>
              <w:rPr>
                <w:rFonts w:ascii="Times New Roman"/>
                <w:spacing w:val="-14"/>
                <w:sz w:val="18"/>
              </w:rPr>
              <w:t>150,324,937.99</w:t>
            </w:r>
          </w:p>
        </w:tc>
        <w:tc>
          <w:tcPr>
            <w:tcW w:w="97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120" w:right="1020"/>
        </w:sectPr>
      </w:pPr>
    </w:p>
    <w:p>
      <w:pPr>
        <w:spacing w:line="240" w:lineRule="auto" w:before="9"/>
        <w:rPr>
          <w:rFonts w:ascii="Times New Roman" w:hAnsi="Times New Roman" w:cs="Times New Roman" w:eastAsia="Times New Roman"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1457"/>
        <w:gridCol w:w="1375"/>
        <w:gridCol w:w="1280"/>
        <w:gridCol w:w="1133"/>
        <w:gridCol w:w="1135"/>
        <w:gridCol w:w="1133"/>
        <w:gridCol w:w="1135"/>
        <w:gridCol w:w="1277"/>
        <w:gridCol w:w="855"/>
        <w:gridCol w:w="1282"/>
        <w:gridCol w:w="1419"/>
        <w:gridCol w:w="979"/>
      </w:tblGrid>
      <w:tr>
        <w:trPr>
          <w:trHeight w:val="1370"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一代信息技</w:t>
            </w:r>
          </w:p>
          <w:p>
            <w:pPr>
              <w:pStyle w:val="TableParagraph"/>
              <w:spacing w:line="237" w:lineRule="auto"/>
              <w:ind w:left="103" w:right="288"/>
              <w:jc w:val="both"/>
              <w:rPr>
                <w:rFonts w:ascii="宋体" w:hAnsi="宋体" w:cs="宋体" w:eastAsia="宋体" w:hint="default"/>
                <w:sz w:val="21"/>
                <w:szCs w:val="21"/>
              </w:rPr>
            </w:pPr>
            <w:r>
              <w:rPr>
                <w:rFonts w:ascii="宋体" w:hAnsi="宋体" w:cs="宋体" w:eastAsia="宋体" w:hint="default"/>
                <w:sz w:val="21"/>
                <w:szCs w:val="21"/>
              </w:rPr>
              <w:t>术创业投资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基金合伙企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业（有限合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伙）</w:t>
            </w:r>
          </w:p>
        </w:tc>
        <w:tc>
          <w:tcPr>
            <w:tcW w:w="1375"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四川省虹然</w:t>
            </w:r>
          </w:p>
          <w:p>
            <w:pPr>
              <w:pStyle w:val="TableParagraph"/>
              <w:spacing w:line="272" w:lineRule="exact" w:before="27"/>
              <w:ind w:left="103" w:right="288"/>
              <w:jc w:val="left"/>
              <w:rPr>
                <w:rFonts w:ascii="宋体" w:hAnsi="宋体" w:cs="宋体" w:eastAsia="宋体" w:hint="default"/>
                <w:sz w:val="21"/>
                <w:szCs w:val="21"/>
              </w:rPr>
            </w:pPr>
            <w:r>
              <w:rPr>
                <w:rFonts w:ascii="宋体" w:hAnsi="宋体" w:cs="宋体" w:eastAsia="宋体" w:hint="default"/>
                <w:sz w:val="21"/>
                <w:szCs w:val="21"/>
              </w:rPr>
              <w:t>绿色能源有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32,610,652.77</w:t>
            </w:r>
          </w:p>
        </w:tc>
        <w:tc>
          <w:tcPr>
            <w:tcW w:w="128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3"/>
                <w:sz w:val="18"/>
              </w:rPr>
              <w:t>761,806.88</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4"/>
                <w:sz w:val="18"/>
              </w:rPr>
              <w:t>33,372,459.65</w:t>
            </w: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绵阳海立电</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器有限公司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19,522,156.57</w:t>
            </w:r>
          </w:p>
        </w:tc>
        <w:tc>
          <w:tcPr>
            <w:tcW w:w="128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4"/>
                <w:sz w:val="18"/>
              </w:rPr>
              <w:t>3,375,077.23</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4"/>
                <w:sz w:val="18"/>
              </w:rPr>
              <w:t>22,897,233.80</w:t>
            </w: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绵阳市电子</w:t>
            </w:r>
          </w:p>
          <w:p>
            <w:pPr>
              <w:pStyle w:val="TableParagraph"/>
              <w:spacing w:line="272" w:lineRule="exact" w:before="27"/>
              <w:ind w:left="103" w:right="288"/>
              <w:jc w:val="left"/>
              <w:rPr>
                <w:rFonts w:ascii="宋体" w:hAnsi="宋体" w:cs="宋体" w:eastAsia="宋体" w:hint="default"/>
                <w:sz w:val="21"/>
                <w:szCs w:val="21"/>
              </w:rPr>
            </w:pPr>
            <w:r>
              <w:rPr>
                <w:rFonts w:ascii="宋体" w:hAnsi="宋体" w:cs="宋体" w:eastAsia="宋体" w:hint="default"/>
                <w:sz w:val="21"/>
                <w:szCs w:val="21"/>
              </w:rPr>
              <w:t>电器检测有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限责任公司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19,000,370.24</w:t>
            </w:r>
          </w:p>
        </w:tc>
        <w:tc>
          <w:tcPr>
            <w:tcW w:w="128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3"/>
                <w:sz w:val="18"/>
              </w:rPr>
              <w:t>-43,667.59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4"/>
                <w:sz w:val="18"/>
              </w:rPr>
              <w:t>18,956,702.65</w:t>
            </w: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四川申万宏</w:t>
            </w:r>
          </w:p>
          <w:p>
            <w:pPr>
              <w:pStyle w:val="TableParagraph"/>
              <w:spacing w:line="237" w:lineRule="auto"/>
              <w:ind w:left="103" w:right="288"/>
              <w:jc w:val="both"/>
              <w:rPr>
                <w:rFonts w:ascii="宋体" w:hAnsi="宋体" w:cs="宋体" w:eastAsia="宋体" w:hint="default"/>
                <w:sz w:val="21"/>
                <w:szCs w:val="21"/>
              </w:rPr>
            </w:pPr>
            <w:r>
              <w:rPr>
                <w:rFonts w:ascii="宋体" w:hAnsi="宋体" w:cs="宋体" w:eastAsia="宋体" w:hint="default"/>
                <w:sz w:val="21"/>
                <w:szCs w:val="21"/>
              </w:rPr>
              <w:t>源长虹股权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投资管理有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8,680,488.63</w:t>
            </w:r>
          </w:p>
        </w:tc>
        <w:tc>
          <w:tcPr>
            <w:tcW w:w="128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42" w:right="0"/>
              <w:jc w:val="left"/>
              <w:rPr>
                <w:rFonts w:ascii="Times New Roman" w:hAnsi="Times New Roman" w:cs="Times New Roman" w:eastAsia="Times New Roman" w:hint="default"/>
                <w:sz w:val="18"/>
                <w:szCs w:val="18"/>
              </w:rPr>
            </w:pPr>
            <w:r>
              <w:rPr>
                <w:rFonts w:ascii="Times New Roman"/>
                <w:spacing w:val="-14"/>
                <w:sz w:val="18"/>
              </w:rPr>
              <w:t>8,680,488.63</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四川虹云创</w:t>
            </w:r>
          </w:p>
          <w:p>
            <w:pPr>
              <w:pStyle w:val="TableParagraph"/>
              <w:spacing w:line="237" w:lineRule="auto" w:before="1"/>
              <w:ind w:left="103" w:right="288"/>
              <w:jc w:val="both"/>
              <w:rPr>
                <w:rFonts w:ascii="宋体" w:hAnsi="宋体" w:cs="宋体" w:eastAsia="宋体" w:hint="default"/>
                <w:sz w:val="21"/>
                <w:szCs w:val="21"/>
              </w:rPr>
            </w:pPr>
            <w:r>
              <w:rPr>
                <w:rFonts w:ascii="宋体" w:hAnsi="宋体" w:cs="宋体" w:eastAsia="宋体" w:hint="default"/>
                <w:sz w:val="21"/>
                <w:szCs w:val="21"/>
              </w:rPr>
              <w:t>业股权投资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管理有限公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3"/>
                <w:sz w:val="18"/>
              </w:rPr>
              <w:t>66,216.10</w:t>
            </w:r>
          </w:p>
        </w:tc>
        <w:tc>
          <w:tcPr>
            <w:tcW w:w="128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3"/>
                <w:sz w:val="18"/>
              </w:rPr>
              <w:t>743,899.58</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3"/>
                <w:sz w:val="18"/>
              </w:rPr>
              <w:t>810,115.68</w:t>
            </w: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成都厚朴检</w:t>
            </w:r>
          </w:p>
          <w:p>
            <w:pPr>
              <w:pStyle w:val="TableParagraph"/>
              <w:spacing w:line="240" w:lineRule="auto"/>
              <w:ind w:left="103" w:right="288"/>
              <w:jc w:val="left"/>
              <w:rPr>
                <w:rFonts w:ascii="宋体" w:hAnsi="宋体" w:cs="宋体" w:eastAsia="宋体" w:hint="default"/>
                <w:sz w:val="21"/>
                <w:szCs w:val="21"/>
              </w:rPr>
            </w:pPr>
            <w:r>
              <w:rPr>
                <w:rFonts w:ascii="宋体" w:hAnsi="宋体" w:cs="宋体" w:eastAsia="宋体" w:hint="default"/>
                <w:sz w:val="21"/>
                <w:szCs w:val="21"/>
              </w:rPr>
              <w:t>测技术有限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1,027,349.01</w:t>
            </w:r>
          </w:p>
        </w:tc>
        <w:tc>
          <w:tcPr>
            <w:tcW w:w="128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3"/>
                <w:sz w:val="18"/>
              </w:rPr>
              <w:t>410,764.54</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1,438,113.55</w:t>
            </w: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绵阳虹云孵</w:t>
            </w:r>
          </w:p>
          <w:p>
            <w:pPr>
              <w:pStyle w:val="TableParagraph"/>
              <w:spacing w:line="272" w:lineRule="exact" w:before="27"/>
              <w:ind w:left="103" w:right="288"/>
              <w:jc w:val="left"/>
              <w:rPr>
                <w:rFonts w:ascii="Times New Roman" w:hAnsi="Times New Roman" w:cs="Times New Roman" w:eastAsia="Times New Roman" w:hint="default"/>
                <w:sz w:val="21"/>
                <w:szCs w:val="21"/>
              </w:rPr>
            </w:pPr>
            <w:r>
              <w:rPr>
                <w:rFonts w:ascii="宋体" w:hAnsi="宋体" w:cs="宋体" w:eastAsia="宋体" w:hint="default"/>
                <w:sz w:val="21"/>
                <w:szCs w:val="21"/>
              </w:rPr>
              <w:t>化器管理有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Times New Roman" w:hAnsi="Times New Roman" w:cs="Times New Roman" w:eastAsia="Times New Roman" w:hint="default"/>
                <w:sz w:val="21"/>
                <w:szCs w:val="21"/>
              </w:rPr>
              <w:t>*2</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3"/>
                <w:sz w:val="18"/>
              </w:rPr>
              <w:t>297,011.34</w:t>
            </w:r>
          </w:p>
        </w:tc>
        <w:tc>
          <w:tcPr>
            <w:tcW w:w="128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3"/>
                <w:sz w:val="18"/>
              </w:rPr>
              <w:t>-9,226.52</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455" w:right="0"/>
              <w:jc w:val="left"/>
              <w:rPr>
                <w:rFonts w:ascii="Times New Roman" w:hAnsi="Times New Roman" w:cs="Times New Roman" w:eastAsia="Times New Roman" w:hint="default"/>
                <w:sz w:val="18"/>
                <w:szCs w:val="18"/>
              </w:rPr>
            </w:pPr>
            <w:r>
              <w:rPr>
                <w:rFonts w:ascii="Times New Roman"/>
                <w:spacing w:val="-14"/>
                <w:sz w:val="18"/>
              </w:rPr>
              <w:t>-287,784.82</w:t>
            </w:r>
          </w:p>
        </w:tc>
        <w:tc>
          <w:tcPr>
            <w:tcW w:w="1419"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中广融合智</w:t>
            </w:r>
          </w:p>
          <w:p>
            <w:pPr>
              <w:pStyle w:val="TableParagraph"/>
              <w:spacing w:line="272" w:lineRule="exact" w:before="27"/>
              <w:ind w:left="103" w:right="288"/>
              <w:jc w:val="left"/>
              <w:rPr>
                <w:rFonts w:ascii="宋体" w:hAnsi="宋体" w:cs="宋体" w:eastAsia="宋体" w:hint="default"/>
                <w:sz w:val="21"/>
                <w:szCs w:val="21"/>
              </w:rPr>
            </w:pPr>
            <w:r>
              <w:rPr>
                <w:rFonts w:ascii="宋体" w:hAnsi="宋体" w:cs="宋体" w:eastAsia="宋体" w:hint="default"/>
                <w:sz w:val="21"/>
                <w:szCs w:val="21"/>
              </w:rPr>
              <w:t>能终端科技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375"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pacing w:val="-14"/>
                <w:sz w:val="18"/>
              </w:rPr>
              <w:t>10,000,000.00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3"/>
                <w:sz w:val="18"/>
              </w:rPr>
              <w:t>85,000.52</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4"/>
                <w:sz w:val="18"/>
              </w:rPr>
              <w:t>10,085,000.52</w:t>
            </w: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四川爱创科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28,043,284.18</w:t>
            </w:r>
          </w:p>
        </w:tc>
        <w:tc>
          <w:tcPr>
            <w:tcW w:w="128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4"/>
                <w:sz w:val="18"/>
              </w:rPr>
              <w:t>13,982,673.13</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4"/>
                <w:sz w:val="18"/>
              </w:rPr>
              <w:t>42,025,957.31</w:t>
            </w:r>
          </w:p>
        </w:tc>
        <w:tc>
          <w:tcPr>
            <w:tcW w:w="9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7" w:footer="1195" w:top="1100" w:bottom="1380" w:left="1120" w:right="1020"/>
        </w:sectPr>
      </w:pPr>
    </w:p>
    <w:p>
      <w:pPr>
        <w:spacing w:line="240" w:lineRule="auto" w:before="9"/>
        <w:rPr>
          <w:rFonts w:ascii="Times New Roman" w:hAnsi="Times New Roman" w:cs="Times New Roman" w:eastAsia="Times New Roman"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1457"/>
        <w:gridCol w:w="1375"/>
        <w:gridCol w:w="1280"/>
        <w:gridCol w:w="1133"/>
        <w:gridCol w:w="1135"/>
        <w:gridCol w:w="1133"/>
        <w:gridCol w:w="1135"/>
        <w:gridCol w:w="1277"/>
        <w:gridCol w:w="855"/>
        <w:gridCol w:w="1282"/>
        <w:gridCol w:w="1419"/>
        <w:gridCol w:w="979"/>
      </w:tblGrid>
      <w:tr>
        <w:trPr>
          <w:trHeight w:val="826"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四川豪虹木</w:t>
            </w:r>
          </w:p>
          <w:p>
            <w:pPr>
              <w:pStyle w:val="TableParagraph"/>
              <w:spacing w:line="240" w:lineRule="auto"/>
              <w:ind w:left="103" w:right="288"/>
              <w:jc w:val="left"/>
              <w:rPr>
                <w:rFonts w:ascii="宋体" w:hAnsi="宋体" w:cs="宋体" w:eastAsia="宋体" w:hint="default"/>
                <w:sz w:val="21"/>
                <w:szCs w:val="21"/>
              </w:rPr>
            </w:pPr>
            <w:r>
              <w:rPr>
                <w:rFonts w:ascii="宋体" w:hAnsi="宋体" w:cs="宋体" w:eastAsia="宋体" w:hint="default"/>
                <w:sz w:val="21"/>
                <w:szCs w:val="21"/>
              </w:rPr>
              <w:t>器制造有限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3,443,369.09</w:t>
            </w:r>
          </w:p>
        </w:tc>
        <w:tc>
          <w:tcPr>
            <w:tcW w:w="128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4"/>
                <w:sz w:val="18"/>
              </w:rPr>
              <w:t>-1,125,125.11</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2,318,243.98</w:t>
            </w: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四川桑立德</w:t>
            </w:r>
          </w:p>
          <w:p>
            <w:pPr>
              <w:pStyle w:val="TableParagraph"/>
              <w:spacing w:line="272" w:lineRule="exact" w:before="27"/>
              <w:ind w:left="103" w:right="288"/>
              <w:jc w:val="left"/>
              <w:rPr>
                <w:rFonts w:ascii="宋体" w:hAnsi="宋体" w:cs="宋体" w:eastAsia="宋体" w:hint="default"/>
                <w:sz w:val="21"/>
                <w:szCs w:val="21"/>
              </w:rPr>
            </w:pPr>
            <w:r>
              <w:rPr>
                <w:rFonts w:ascii="宋体" w:hAnsi="宋体" w:cs="宋体" w:eastAsia="宋体" w:hint="default"/>
                <w:sz w:val="21"/>
                <w:szCs w:val="21"/>
              </w:rPr>
              <w:t>精密配件制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造有限公司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17,386,892.87</w:t>
            </w:r>
          </w:p>
        </w:tc>
        <w:tc>
          <w:tcPr>
            <w:tcW w:w="128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4"/>
                <w:sz w:val="18"/>
              </w:rPr>
              <w:t>2,831,624.98</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4"/>
                <w:sz w:val="18"/>
              </w:rPr>
              <w:t>20,218,517.85</w:t>
            </w: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四川长虹欣</w:t>
            </w:r>
          </w:p>
          <w:p>
            <w:pPr>
              <w:pStyle w:val="TableParagraph"/>
              <w:spacing w:line="272" w:lineRule="exact" w:before="27"/>
              <w:ind w:left="103" w:right="288"/>
              <w:jc w:val="left"/>
              <w:rPr>
                <w:rFonts w:ascii="宋体" w:hAnsi="宋体" w:cs="宋体" w:eastAsia="宋体" w:hint="default"/>
                <w:sz w:val="21"/>
                <w:szCs w:val="21"/>
              </w:rPr>
            </w:pPr>
            <w:r>
              <w:rPr>
                <w:rFonts w:ascii="宋体" w:hAnsi="宋体" w:cs="宋体" w:eastAsia="宋体" w:hint="default"/>
                <w:sz w:val="21"/>
                <w:szCs w:val="21"/>
              </w:rPr>
              <w:t>锐科技有限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68,639,960.65</w:t>
            </w:r>
          </w:p>
        </w:tc>
        <w:tc>
          <w:tcPr>
            <w:tcW w:w="128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4"/>
                <w:sz w:val="18"/>
              </w:rPr>
              <w:t>-1,943,490.39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4"/>
                <w:sz w:val="18"/>
              </w:rPr>
              <w:t>66,696,470.26</w:t>
            </w: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四川长虹国</w:t>
            </w:r>
          </w:p>
          <w:p>
            <w:pPr>
              <w:pStyle w:val="TableParagraph"/>
              <w:spacing w:line="240" w:lineRule="auto"/>
              <w:ind w:left="103" w:right="288"/>
              <w:jc w:val="left"/>
              <w:rPr>
                <w:rFonts w:ascii="Times New Roman" w:hAnsi="Times New Roman" w:cs="Times New Roman" w:eastAsia="Times New Roman" w:hint="default"/>
                <w:sz w:val="21"/>
                <w:szCs w:val="21"/>
              </w:rPr>
            </w:pPr>
            <w:r>
              <w:rPr>
                <w:rFonts w:ascii="宋体" w:hAnsi="宋体" w:cs="宋体" w:eastAsia="宋体" w:hint="default"/>
                <w:sz w:val="21"/>
                <w:szCs w:val="21"/>
              </w:rPr>
              <w:t>际酒店有限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
                <w:sz w:val="21"/>
                <w:szCs w:val="21"/>
              </w:rPr>
              <w:t>责任公司</w:t>
            </w:r>
            <w:r>
              <w:rPr>
                <w:rFonts w:ascii="Times New Roman" w:hAnsi="Times New Roman" w:cs="Times New Roman" w:eastAsia="Times New Roman" w:hint="default"/>
                <w:spacing w:val="-3"/>
                <w:sz w:val="21"/>
                <w:szCs w:val="21"/>
              </w:rPr>
              <w:t>*1</w:t>
            </w:r>
            <w:r>
              <w:rPr>
                <w:rFonts w:ascii="Times New Roman" w:hAnsi="Times New Roman" w:cs="Times New Roman" w:eastAsia="Times New Roman" w:hint="default"/>
                <w:sz w:val="21"/>
                <w:szCs w:val="21"/>
              </w:rPr>
            </w:r>
          </w:p>
        </w:tc>
        <w:tc>
          <w:tcPr>
            <w:tcW w:w="1375"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北川虹源科</w:t>
            </w:r>
          </w:p>
          <w:p>
            <w:pPr>
              <w:pStyle w:val="TableParagraph"/>
              <w:spacing w:line="272" w:lineRule="exact" w:before="27"/>
              <w:ind w:left="103" w:right="288"/>
              <w:jc w:val="left"/>
              <w:rPr>
                <w:rFonts w:ascii="Times New Roman" w:hAnsi="Times New Roman" w:cs="Times New Roman" w:eastAsia="Times New Roman" w:hint="default"/>
                <w:sz w:val="21"/>
                <w:szCs w:val="21"/>
              </w:rPr>
            </w:pPr>
            <w:r>
              <w:rPr>
                <w:rFonts w:ascii="宋体" w:hAnsi="宋体" w:cs="宋体" w:eastAsia="宋体" w:hint="default"/>
                <w:sz w:val="21"/>
                <w:szCs w:val="21"/>
              </w:rPr>
              <w:t>技发展有限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
                <w:sz w:val="21"/>
                <w:szCs w:val="21"/>
              </w:rPr>
              <w:t>公司</w:t>
            </w:r>
            <w:r>
              <w:rPr>
                <w:rFonts w:ascii="Times New Roman" w:hAnsi="Times New Roman" w:cs="Times New Roman" w:eastAsia="Times New Roman" w:hint="default"/>
                <w:spacing w:val="-3"/>
                <w:sz w:val="21"/>
                <w:szCs w:val="21"/>
              </w:rPr>
              <w:t>*1</w:t>
            </w:r>
            <w:r>
              <w:rPr>
                <w:rFonts w:ascii="Times New Roman" w:hAnsi="Times New Roman" w:cs="Times New Roman" w:eastAsia="Times New Roman" w:hint="default"/>
                <w:sz w:val="21"/>
                <w:szCs w:val="21"/>
              </w:rPr>
            </w:r>
          </w:p>
        </w:tc>
        <w:tc>
          <w:tcPr>
            <w:tcW w:w="1375"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四川长新制</w:t>
            </w:r>
          </w:p>
          <w:p>
            <w:pPr>
              <w:pStyle w:val="TableParagraph"/>
              <w:spacing w:line="240" w:lineRule="auto"/>
              <w:ind w:left="103" w:right="288"/>
              <w:jc w:val="left"/>
              <w:rPr>
                <w:rFonts w:ascii="宋体" w:hAnsi="宋体" w:cs="宋体" w:eastAsia="宋体" w:hint="default"/>
                <w:sz w:val="21"/>
                <w:szCs w:val="21"/>
              </w:rPr>
            </w:pPr>
            <w:r>
              <w:rPr>
                <w:rFonts w:ascii="宋体" w:hAnsi="宋体" w:cs="宋体" w:eastAsia="宋体" w:hint="default"/>
                <w:sz w:val="21"/>
                <w:szCs w:val="21"/>
              </w:rPr>
              <w:t>冷部件有限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16,288,582.09</w:t>
            </w:r>
          </w:p>
        </w:tc>
        <w:tc>
          <w:tcPr>
            <w:tcW w:w="128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4"/>
                <w:sz w:val="18"/>
              </w:rPr>
              <w:t>5,014,389.41</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pacing w:val="-13"/>
                <w:sz w:val="18"/>
              </w:rPr>
              <w:t>700,000.00</w:t>
            </w:r>
          </w:p>
        </w:tc>
        <w:tc>
          <w:tcPr>
            <w:tcW w:w="85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4"/>
                <w:sz w:val="18"/>
              </w:rPr>
              <w:t>20,602,971.50</w:t>
            </w: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四川华丰企</w:t>
            </w:r>
          </w:p>
          <w:p>
            <w:pPr>
              <w:pStyle w:val="TableParagraph"/>
              <w:spacing w:line="272" w:lineRule="exact" w:before="27"/>
              <w:ind w:left="103" w:right="288"/>
              <w:jc w:val="left"/>
              <w:rPr>
                <w:rFonts w:ascii="宋体" w:hAnsi="宋体" w:cs="宋体" w:eastAsia="宋体" w:hint="default"/>
                <w:sz w:val="21"/>
                <w:szCs w:val="21"/>
              </w:rPr>
            </w:pPr>
            <w:r>
              <w:rPr>
                <w:rFonts w:ascii="宋体" w:hAnsi="宋体" w:cs="宋体" w:eastAsia="宋体" w:hint="default"/>
                <w:sz w:val="21"/>
                <w:szCs w:val="21"/>
              </w:rPr>
              <w:t>业集团有限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47,403,335.36</w:t>
            </w:r>
          </w:p>
        </w:tc>
        <w:tc>
          <w:tcPr>
            <w:tcW w:w="128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4"/>
                <w:sz w:val="18"/>
              </w:rPr>
              <w:t>-11,134,589.69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4"/>
                <w:sz w:val="18"/>
              </w:rPr>
              <w:t>36,268,745.67</w:t>
            </w: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广州欢网科</w:t>
            </w:r>
          </w:p>
          <w:p>
            <w:pPr>
              <w:pStyle w:val="TableParagraph"/>
              <w:spacing w:line="240" w:lineRule="auto"/>
              <w:ind w:left="103" w:right="288"/>
              <w:jc w:val="left"/>
              <w:rPr>
                <w:rFonts w:ascii="宋体" w:hAnsi="宋体" w:cs="宋体" w:eastAsia="宋体" w:hint="default"/>
                <w:sz w:val="21"/>
                <w:szCs w:val="21"/>
              </w:rPr>
            </w:pPr>
            <w:r>
              <w:rPr>
                <w:rFonts w:ascii="宋体" w:hAnsi="宋体" w:cs="宋体" w:eastAsia="宋体" w:hint="default"/>
                <w:sz w:val="21"/>
                <w:szCs w:val="21"/>
              </w:rPr>
              <w:t>技有限责任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44,334,956.24</w:t>
            </w:r>
          </w:p>
        </w:tc>
        <w:tc>
          <w:tcPr>
            <w:tcW w:w="128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4"/>
                <w:sz w:val="18"/>
              </w:rPr>
              <w:t>6,357,406.80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4"/>
                <w:sz w:val="18"/>
              </w:rPr>
              <w:t>50,692,363.04</w:t>
            </w: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四川长虹股</w:t>
            </w:r>
          </w:p>
          <w:p>
            <w:pPr>
              <w:pStyle w:val="TableParagraph"/>
              <w:spacing w:line="240" w:lineRule="auto"/>
              <w:ind w:left="103" w:right="288"/>
              <w:jc w:val="left"/>
              <w:rPr>
                <w:rFonts w:ascii="Times New Roman" w:hAnsi="Times New Roman" w:cs="Times New Roman" w:eastAsia="Times New Roman" w:hint="default"/>
                <w:sz w:val="21"/>
                <w:szCs w:val="21"/>
              </w:rPr>
            </w:pPr>
            <w:r>
              <w:rPr>
                <w:rFonts w:ascii="宋体" w:hAnsi="宋体" w:cs="宋体" w:eastAsia="宋体" w:hint="default"/>
                <w:sz w:val="21"/>
                <w:szCs w:val="21"/>
              </w:rPr>
              <w:t>权投资管理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
                <w:sz w:val="21"/>
                <w:szCs w:val="21"/>
              </w:rPr>
              <w:t>有限公司</w:t>
            </w:r>
            <w:r>
              <w:rPr>
                <w:rFonts w:ascii="Times New Roman" w:hAnsi="Times New Roman" w:cs="Times New Roman" w:eastAsia="Times New Roman" w:hint="default"/>
                <w:spacing w:val="-3"/>
                <w:sz w:val="21"/>
                <w:szCs w:val="21"/>
              </w:rPr>
              <w:t>*2</w:t>
            </w:r>
            <w:r>
              <w:rPr>
                <w:rFonts w:ascii="Times New Roman" w:hAnsi="Times New Roman" w:cs="Times New Roman" w:eastAsia="Times New Roman" w:hint="default"/>
                <w:sz w:val="21"/>
                <w:szCs w:val="21"/>
              </w:rPr>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3"/>
                <w:sz w:val="18"/>
              </w:rPr>
              <w:t>802,839.56</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pacing w:val="-14"/>
                <w:sz w:val="18"/>
              </w:rPr>
              <w:t>1,197,924.54</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3"/>
                <w:sz w:val="18"/>
              </w:rPr>
              <w:t>-4,201.33</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82"/>
              <w:jc w:val="right"/>
              <w:rPr>
                <w:rFonts w:ascii="Times New Roman" w:hAnsi="Times New Roman" w:cs="Times New Roman" w:eastAsia="Times New Roman" w:hint="default"/>
                <w:sz w:val="18"/>
                <w:szCs w:val="18"/>
              </w:rPr>
            </w:pPr>
            <w:r>
              <w:rPr>
                <w:rFonts w:ascii="Times New Roman"/>
                <w:spacing w:val="-14"/>
                <w:sz w:val="18"/>
              </w:rPr>
              <w:t>-1,996,562.77</w:t>
            </w:r>
          </w:p>
        </w:tc>
        <w:tc>
          <w:tcPr>
            <w:tcW w:w="1419"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1069"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四川瑞虹云</w:t>
            </w:r>
          </w:p>
          <w:p>
            <w:pPr>
              <w:pStyle w:val="TableParagraph"/>
              <w:spacing w:line="272" w:lineRule="exact" w:before="27"/>
              <w:ind w:left="103" w:right="288"/>
              <w:jc w:val="left"/>
              <w:rPr>
                <w:rFonts w:ascii="宋体" w:hAnsi="宋体" w:cs="宋体" w:eastAsia="宋体" w:hint="default"/>
                <w:sz w:val="21"/>
                <w:szCs w:val="21"/>
              </w:rPr>
            </w:pPr>
            <w:r>
              <w:rPr>
                <w:rFonts w:ascii="宋体" w:hAnsi="宋体" w:cs="宋体" w:eastAsia="宋体" w:hint="default"/>
                <w:sz w:val="21"/>
                <w:szCs w:val="21"/>
              </w:rPr>
              <w:t>信息技术有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限责任公司</w:t>
            </w:r>
          </w:p>
          <w:p>
            <w:pPr>
              <w:pStyle w:val="TableParagraph"/>
              <w:spacing w:line="240" w:lineRule="auto" w:before="1"/>
              <w:ind w:left="103" w:right="0"/>
              <w:jc w:val="left"/>
              <w:rPr>
                <w:rFonts w:ascii="Times New Roman" w:hAnsi="Times New Roman" w:cs="Times New Roman" w:eastAsia="Times New Roman" w:hint="default"/>
                <w:sz w:val="21"/>
                <w:szCs w:val="21"/>
              </w:rPr>
            </w:pPr>
            <w:r>
              <w:rPr>
                <w:rFonts w:ascii="Times New Roman"/>
                <w:spacing w:val="-3"/>
                <w:sz w:val="21"/>
              </w:rPr>
              <w:t>*2</w:t>
            </w:r>
            <w:r>
              <w:rPr>
                <w:rFonts w:ascii="Times New Roman"/>
                <w:sz w:val="21"/>
              </w:rPr>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6,014,928.04</w:t>
            </w:r>
          </w:p>
        </w:tc>
        <w:tc>
          <w:tcPr>
            <w:tcW w:w="128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82"/>
              <w:jc w:val="right"/>
              <w:rPr>
                <w:rFonts w:ascii="Times New Roman" w:hAnsi="Times New Roman" w:cs="Times New Roman" w:eastAsia="Times New Roman" w:hint="default"/>
                <w:sz w:val="18"/>
                <w:szCs w:val="18"/>
              </w:rPr>
            </w:pPr>
            <w:r>
              <w:rPr>
                <w:rFonts w:ascii="Times New Roman"/>
                <w:spacing w:val="-14"/>
                <w:sz w:val="18"/>
              </w:rPr>
              <w:t>-6,014,928.04</w:t>
            </w:r>
          </w:p>
        </w:tc>
        <w:tc>
          <w:tcPr>
            <w:tcW w:w="1419"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ChanghongRu</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85"/>
              <w:jc w:val="right"/>
              <w:rPr>
                <w:rFonts w:ascii="Times New Roman" w:hAnsi="Times New Roman" w:cs="Times New Roman" w:eastAsia="Times New Roman" w:hint="default"/>
                <w:sz w:val="18"/>
                <w:szCs w:val="18"/>
              </w:rPr>
            </w:pPr>
            <w:r>
              <w:rPr>
                <w:rFonts w:ascii="Times New Roman"/>
                <w:spacing w:val="-14"/>
                <w:sz w:val="18"/>
              </w:rPr>
              <w:t>27,930,634.94</w:t>
            </w:r>
          </w:p>
        </w:tc>
        <w:tc>
          <w:tcPr>
            <w:tcW w:w="128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87"/>
              <w:jc w:val="right"/>
              <w:rPr>
                <w:rFonts w:ascii="Times New Roman" w:hAnsi="Times New Roman" w:cs="Times New Roman" w:eastAsia="Times New Roman" w:hint="default"/>
                <w:sz w:val="18"/>
                <w:szCs w:val="18"/>
              </w:rPr>
            </w:pPr>
            <w:r>
              <w:rPr>
                <w:rFonts w:ascii="Times New Roman"/>
                <w:spacing w:val="-14"/>
                <w:sz w:val="18"/>
              </w:rPr>
              <w:t>-15,129,056.84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96" w:right="0"/>
              <w:jc w:val="left"/>
              <w:rPr>
                <w:rFonts w:ascii="Times New Roman" w:hAnsi="Times New Roman" w:cs="Times New Roman" w:eastAsia="Times New Roman" w:hint="default"/>
                <w:sz w:val="18"/>
                <w:szCs w:val="18"/>
              </w:rPr>
            </w:pPr>
            <w:r>
              <w:rPr>
                <w:rFonts w:ascii="Times New Roman"/>
                <w:spacing w:val="-14"/>
                <w:sz w:val="18"/>
              </w:rPr>
              <w:t>-3,751,882.47</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85"/>
              <w:jc w:val="right"/>
              <w:rPr>
                <w:rFonts w:ascii="Times New Roman" w:hAnsi="Times New Roman" w:cs="Times New Roman" w:eastAsia="Times New Roman" w:hint="default"/>
                <w:sz w:val="18"/>
                <w:szCs w:val="18"/>
              </w:rPr>
            </w:pPr>
            <w:r>
              <w:rPr>
                <w:rFonts w:ascii="Times New Roman"/>
                <w:spacing w:val="-14"/>
                <w:sz w:val="18"/>
              </w:rPr>
              <w:t>9,049,695.63</w:t>
            </w:r>
          </w:p>
        </w:tc>
        <w:tc>
          <w:tcPr>
            <w:tcW w:w="979"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60"/>
          <w:pgSz w:w="16840" w:h="11910" w:orient="landscape"/>
          <w:pgMar w:footer="1195" w:header="877" w:top="1100" w:bottom="1380" w:left="1120" w:right="1020"/>
          <w:pgNumType w:start="131"/>
        </w:sectPr>
      </w:pPr>
    </w:p>
    <w:p>
      <w:pPr>
        <w:spacing w:line="240" w:lineRule="auto" w:before="9"/>
        <w:rPr>
          <w:rFonts w:ascii="Times New Roman" w:hAnsi="Times New Roman" w:cs="Times New Roman" w:eastAsia="Times New Roman"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1457"/>
        <w:gridCol w:w="1375"/>
        <w:gridCol w:w="1280"/>
        <w:gridCol w:w="1133"/>
        <w:gridCol w:w="1135"/>
        <w:gridCol w:w="1133"/>
        <w:gridCol w:w="1135"/>
        <w:gridCol w:w="1277"/>
        <w:gridCol w:w="855"/>
        <w:gridCol w:w="1282"/>
        <w:gridCol w:w="1419"/>
        <w:gridCol w:w="979"/>
      </w:tblGrid>
      <w:tr>
        <w:trPr>
          <w:trHeight w:val="734"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left="103" w:right="108"/>
              <w:jc w:val="left"/>
              <w:rPr>
                <w:rFonts w:ascii="Times New Roman" w:hAnsi="Times New Roman" w:cs="Times New Roman" w:eastAsia="Times New Roman" w:hint="default"/>
                <w:sz w:val="21"/>
                <w:szCs w:val="21"/>
              </w:rPr>
            </w:pPr>
            <w:r>
              <w:rPr>
                <w:rFonts w:ascii="Times New Roman"/>
                <w:sz w:val="21"/>
              </w:rPr>
              <w:t>baElectricCo</w:t>
            </w:r>
            <w:r>
              <w:rPr>
                <w:rFonts w:ascii="Times New Roman"/>
                <w:w w:val="100"/>
                <w:sz w:val="21"/>
              </w:rPr>
              <w:t> </w:t>
            </w:r>
            <w:r>
              <w:rPr>
                <w:rFonts w:ascii="Times New Roman"/>
                <w:spacing w:val="-2"/>
                <w:sz w:val="21"/>
              </w:rPr>
              <w:t>mpany(Private</w:t>
            </w:r>
          </w:p>
          <w:p>
            <w:pPr>
              <w:pStyle w:val="TableParagraph"/>
              <w:spacing w:line="240" w:lineRule="auto" w:before="1"/>
              <w:ind w:left="103" w:right="0"/>
              <w:jc w:val="left"/>
              <w:rPr>
                <w:rFonts w:ascii="Times New Roman" w:hAnsi="Times New Roman" w:cs="Times New Roman" w:eastAsia="Times New Roman" w:hint="default"/>
                <w:sz w:val="21"/>
                <w:szCs w:val="21"/>
              </w:rPr>
            </w:pPr>
            <w:r>
              <w:rPr>
                <w:rFonts w:ascii="Times New Roman"/>
                <w:sz w:val="21"/>
              </w:rPr>
              <w:t>)Ltd.</w:t>
            </w:r>
          </w:p>
        </w:tc>
        <w:tc>
          <w:tcPr>
            <w:tcW w:w="1375"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合肥兴美资</w:t>
            </w:r>
          </w:p>
          <w:p>
            <w:pPr>
              <w:pStyle w:val="TableParagraph"/>
              <w:spacing w:line="240" w:lineRule="auto"/>
              <w:ind w:left="103" w:right="288"/>
              <w:jc w:val="left"/>
              <w:rPr>
                <w:rFonts w:ascii="宋体" w:hAnsi="宋体" w:cs="宋体" w:eastAsia="宋体" w:hint="default"/>
                <w:sz w:val="21"/>
                <w:szCs w:val="21"/>
              </w:rPr>
            </w:pPr>
            <w:r>
              <w:rPr>
                <w:rFonts w:ascii="宋体" w:hAnsi="宋体" w:cs="宋体" w:eastAsia="宋体" w:hint="default"/>
                <w:sz w:val="21"/>
                <w:szCs w:val="21"/>
              </w:rPr>
              <w:t>产管理有限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10,696,982.04</w:t>
            </w:r>
          </w:p>
        </w:tc>
        <w:tc>
          <w:tcPr>
            <w:tcW w:w="128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4"/>
                <w:sz w:val="18"/>
              </w:rPr>
              <w:t>-1,276,882.77</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9,420,099.27</w:t>
            </w: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宏源地能热</w:t>
            </w:r>
          </w:p>
          <w:p>
            <w:pPr>
              <w:pStyle w:val="TableParagraph"/>
              <w:spacing w:line="272" w:lineRule="exact" w:before="27"/>
              <w:ind w:left="103" w:right="288"/>
              <w:jc w:val="left"/>
              <w:rPr>
                <w:rFonts w:ascii="宋体" w:hAnsi="宋体" w:cs="宋体" w:eastAsia="宋体" w:hint="default"/>
                <w:sz w:val="21"/>
                <w:szCs w:val="21"/>
              </w:rPr>
            </w:pPr>
            <w:r>
              <w:rPr>
                <w:rFonts w:ascii="宋体" w:hAnsi="宋体" w:cs="宋体" w:eastAsia="宋体" w:hint="default"/>
                <w:sz w:val="21"/>
                <w:szCs w:val="21"/>
              </w:rPr>
              <w:t>宝技术有限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21,144,973.09</w:t>
            </w:r>
          </w:p>
        </w:tc>
        <w:tc>
          <w:tcPr>
            <w:tcW w:w="128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4"/>
                <w:sz w:val="18"/>
              </w:rPr>
              <w:t>2,003,963.45</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4"/>
                <w:sz w:val="18"/>
              </w:rPr>
              <w:t>23,148,936.54</w:t>
            </w: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四川天佑归</w:t>
            </w:r>
          </w:p>
          <w:p>
            <w:pPr>
              <w:pStyle w:val="TableParagraph"/>
              <w:spacing w:line="272" w:lineRule="exact" w:before="27"/>
              <w:ind w:left="103" w:right="288"/>
              <w:jc w:val="left"/>
              <w:rPr>
                <w:rFonts w:ascii="宋体" w:hAnsi="宋体" w:cs="宋体" w:eastAsia="宋体" w:hint="default"/>
                <w:sz w:val="21"/>
                <w:szCs w:val="21"/>
              </w:rPr>
            </w:pPr>
            <w:r>
              <w:rPr>
                <w:rFonts w:ascii="宋体" w:hAnsi="宋体" w:cs="宋体" w:eastAsia="宋体" w:hint="default"/>
                <w:sz w:val="21"/>
                <w:szCs w:val="21"/>
              </w:rPr>
              <w:t>谷科技有限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8,448,865.51</w:t>
            </w:r>
          </w:p>
        </w:tc>
        <w:tc>
          <w:tcPr>
            <w:tcW w:w="128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4"/>
                <w:sz w:val="18"/>
              </w:rPr>
              <w:t>-1,337,911.44</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7,110,954.07</w:t>
            </w: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成都归谷环</w:t>
            </w:r>
          </w:p>
          <w:p>
            <w:pPr>
              <w:pStyle w:val="TableParagraph"/>
              <w:spacing w:line="240" w:lineRule="auto"/>
              <w:ind w:left="103" w:right="288"/>
              <w:jc w:val="left"/>
              <w:rPr>
                <w:rFonts w:ascii="宋体" w:hAnsi="宋体" w:cs="宋体" w:eastAsia="宋体" w:hint="default"/>
                <w:sz w:val="21"/>
                <w:szCs w:val="21"/>
              </w:rPr>
            </w:pPr>
            <w:r>
              <w:rPr>
                <w:rFonts w:ascii="宋体" w:hAnsi="宋体" w:cs="宋体" w:eastAsia="宋体" w:hint="default"/>
                <w:sz w:val="21"/>
                <w:szCs w:val="21"/>
              </w:rPr>
              <w:t>境科技有限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责任公司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11,617,645.36</w:t>
            </w:r>
          </w:p>
        </w:tc>
        <w:tc>
          <w:tcPr>
            <w:tcW w:w="128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4"/>
                <w:sz w:val="18"/>
              </w:rPr>
              <w:t>-2,460,257.09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9,157,388.27</w:t>
            </w: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合肥美菱太</w:t>
            </w:r>
          </w:p>
          <w:p>
            <w:pPr>
              <w:pStyle w:val="TableParagraph"/>
              <w:spacing w:line="272" w:lineRule="exact" w:before="27"/>
              <w:ind w:left="103" w:right="288"/>
              <w:jc w:val="left"/>
              <w:rPr>
                <w:rFonts w:ascii="宋体" w:hAnsi="宋体" w:cs="宋体" w:eastAsia="宋体" w:hint="default"/>
                <w:sz w:val="21"/>
                <w:szCs w:val="21"/>
              </w:rPr>
            </w:pPr>
            <w:r>
              <w:rPr>
                <w:rFonts w:ascii="宋体" w:hAnsi="宋体" w:cs="宋体" w:eastAsia="宋体" w:hint="default"/>
                <w:sz w:val="21"/>
                <w:szCs w:val="21"/>
              </w:rPr>
              <w:t>阳能科技有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限责任公司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4"/>
                <w:sz w:val="18"/>
              </w:rPr>
              <w:t>1,555,700.00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pacing w:val="-14"/>
                <w:sz w:val="18"/>
              </w:rPr>
              <w:t>1,555,700.00</w:t>
            </w:r>
          </w:p>
        </w:tc>
        <w:tc>
          <w:tcPr>
            <w:tcW w:w="85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四川家事帮</w:t>
            </w:r>
          </w:p>
          <w:p>
            <w:pPr>
              <w:pStyle w:val="TableParagraph"/>
              <w:spacing w:line="240" w:lineRule="auto"/>
              <w:ind w:left="103" w:right="288"/>
              <w:jc w:val="left"/>
              <w:rPr>
                <w:rFonts w:ascii="宋体" w:hAnsi="宋体" w:cs="宋体" w:eastAsia="宋体" w:hint="default"/>
                <w:sz w:val="21"/>
                <w:szCs w:val="21"/>
              </w:rPr>
            </w:pPr>
            <w:r>
              <w:rPr>
                <w:rFonts w:ascii="宋体" w:hAnsi="宋体" w:cs="宋体" w:eastAsia="宋体" w:hint="default"/>
                <w:sz w:val="21"/>
                <w:szCs w:val="21"/>
              </w:rPr>
              <w:t>电器服务有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3"/>
                <w:sz w:val="18"/>
              </w:rPr>
              <w:t>502,760.22</w:t>
            </w:r>
          </w:p>
        </w:tc>
        <w:tc>
          <w:tcPr>
            <w:tcW w:w="128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4"/>
                <w:sz w:val="18"/>
              </w:rPr>
              <w:t>-486,857.35</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3"/>
                <w:sz w:val="18"/>
              </w:rPr>
              <w:t>15,902.87</w:t>
            </w: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四川积分通</w:t>
            </w:r>
          </w:p>
          <w:p>
            <w:pPr>
              <w:pStyle w:val="TableParagraph"/>
              <w:spacing w:line="272" w:lineRule="exact" w:before="27"/>
              <w:ind w:left="103" w:right="288"/>
              <w:jc w:val="left"/>
              <w:rPr>
                <w:rFonts w:ascii="宋体" w:hAnsi="宋体" w:cs="宋体" w:eastAsia="宋体" w:hint="default"/>
                <w:sz w:val="21"/>
                <w:szCs w:val="21"/>
              </w:rPr>
            </w:pPr>
            <w:r>
              <w:rPr>
                <w:rFonts w:ascii="宋体" w:hAnsi="宋体" w:cs="宋体" w:eastAsia="宋体" w:hint="default"/>
                <w:sz w:val="21"/>
                <w:szCs w:val="21"/>
              </w:rPr>
              <w:t>电子商务有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7,848,146.50</w:t>
            </w:r>
          </w:p>
        </w:tc>
        <w:tc>
          <w:tcPr>
            <w:tcW w:w="128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4"/>
                <w:sz w:val="18"/>
              </w:rPr>
              <w:t>-246,241.07</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7,601,905.43</w:t>
            </w: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佛山市顺德</w:t>
            </w:r>
          </w:p>
          <w:p>
            <w:pPr>
              <w:pStyle w:val="TableParagraph"/>
              <w:spacing w:line="272" w:lineRule="exact" w:before="27"/>
              <w:ind w:left="103" w:right="288"/>
              <w:jc w:val="left"/>
              <w:rPr>
                <w:rFonts w:ascii="宋体" w:hAnsi="宋体" w:cs="宋体" w:eastAsia="宋体" w:hint="default"/>
                <w:sz w:val="21"/>
                <w:szCs w:val="21"/>
              </w:rPr>
            </w:pPr>
            <w:r>
              <w:rPr>
                <w:rFonts w:ascii="宋体" w:hAnsi="宋体" w:cs="宋体" w:eastAsia="宋体" w:hint="default"/>
                <w:sz w:val="21"/>
                <w:szCs w:val="21"/>
              </w:rPr>
              <w:t>区容声塑胶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89,532,953.11</w:t>
            </w:r>
          </w:p>
        </w:tc>
        <w:tc>
          <w:tcPr>
            <w:tcW w:w="128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4"/>
                <w:sz w:val="18"/>
              </w:rPr>
              <w:t>2,574,819.72</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4"/>
                <w:sz w:val="18"/>
              </w:rPr>
              <w:t>92,107,772.83</w:t>
            </w: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广东科龙模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具有限公司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59,929,019.48</w:t>
            </w:r>
          </w:p>
        </w:tc>
        <w:tc>
          <w:tcPr>
            <w:tcW w:w="128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4"/>
                <w:sz w:val="18"/>
              </w:rPr>
              <w:t>3,797,593.75</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4"/>
                <w:sz w:val="18"/>
              </w:rPr>
              <w:t>63,726,613.23</w:t>
            </w: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嘉兴市安全</w:t>
            </w:r>
          </w:p>
          <w:p>
            <w:pPr>
              <w:pStyle w:val="TableParagraph"/>
              <w:spacing w:line="240" w:lineRule="auto"/>
              <w:ind w:left="103" w:right="288"/>
              <w:jc w:val="left"/>
              <w:rPr>
                <w:rFonts w:ascii="宋体" w:hAnsi="宋体" w:cs="宋体" w:eastAsia="宋体" w:hint="default"/>
                <w:sz w:val="21"/>
                <w:szCs w:val="21"/>
              </w:rPr>
            </w:pPr>
            <w:r>
              <w:rPr>
                <w:rFonts w:ascii="宋体" w:hAnsi="宋体" w:cs="宋体" w:eastAsia="宋体" w:hint="default"/>
                <w:sz w:val="21"/>
                <w:szCs w:val="21"/>
              </w:rPr>
              <w:t>生产培训股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份有限公司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2,914,973.91</w:t>
            </w:r>
          </w:p>
        </w:tc>
        <w:tc>
          <w:tcPr>
            <w:tcW w:w="128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3"/>
                <w:sz w:val="18"/>
              </w:rPr>
              <w:t>646,373.22</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3,561,347.13</w:t>
            </w:r>
          </w:p>
        </w:tc>
        <w:tc>
          <w:tcPr>
            <w:tcW w:w="9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7" w:footer="1195" w:top="1100" w:bottom="1380" w:left="1120" w:right="1020"/>
        </w:sectPr>
      </w:pPr>
    </w:p>
    <w:p>
      <w:pPr>
        <w:spacing w:line="240" w:lineRule="auto" w:before="9"/>
        <w:rPr>
          <w:rFonts w:ascii="Times New Roman" w:hAnsi="Times New Roman" w:cs="Times New Roman" w:eastAsia="Times New Roman"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1457"/>
        <w:gridCol w:w="1375"/>
        <w:gridCol w:w="1280"/>
        <w:gridCol w:w="1133"/>
        <w:gridCol w:w="1135"/>
        <w:gridCol w:w="1133"/>
        <w:gridCol w:w="1135"/>
        <w:gridCol w:w="1277"/>
        <w:gridCol w:w="855"/>
        <w:gridCol w:w="1282"/>
        <w:gridCol w:w="1419"/>
        <w:gridCol w:w="979"/>
      </w:tblGrid>
      <w:tr>
        <w:trPr>
          <w:trHeight w:val="826"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西藏净虹信</w:t>
            </w:r>
          </w:p>
          <w:p>
            <w:pPr>
              <w:pStyle w:val="TableParagraph"/>
              <w:spacing w:line="240" w:lineRule="auto"/>
              <w:ind w:left="103" w:right="288"/>
              <w:jc w:val="left"/>
              <w:rPr>
                <w:rFonts w:ascii="宋体" w:hAnsi="宋体" w:cs="宋体" w:eastAsia="宋体" w:hint="default"/>
                <w:sz w:val="21"/>
                <w:szCs w:val="21"/>
              </w:rPr>
            </w:pPr>
            <w:r>
              <w:rPr>
                <w:rFonts w:ascii="宋体" w:hAnsi="宋体" w:cs="宋体" w:eastAsia="宋体" w:hint="default"/>
                <w:sz w:val="21"/>
                <w:szCs w:val="21"/>
              </w:rPr>
              <w:t>息科技有限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责任公司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1,507,039.77</w:t>
            </w:r>
          </w:p>
        </w:tc>
        <w:tc>
          <w:tcPr>
            <w:tcW w:w="128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3"/>
                <w:sz w:val="18"/>
              </w:rPr>
              <w:t>3,600.00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1,510,639.77</w:t>
            </w: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5"/>
              <w:jc w:val="right"/>
              <w:rPr>
                <w:rFonts w:ascii="Times New Roman" w:hAnsi="Times New Roman" w:cs="Times New Roman" w:eastAsia="Times New Roman" w:hint="default"/>
                <w:sz w:val="18"/>
                <w:szCs w:val="18"/>
              </w:rPr>
            </w:pPr>
            <w:r>
              <w:rPr>
                <w:rFonts w:ascii="Times New Roman"/>
                <w:spacing w:val="-14"/>
                <w:sz w:val="18"/>
              </w:rPr>
              <w:t>2,498,317,997.39</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6"/>
              <w:jc w:val="right"/>
              <w:rPr>
                <w:rFonts w:ascii="Times New Roman" w:hAnsi="Times New Roman" w:cs="Times New Roman" w:eastAsia="Times New Roman" w:hint="default"/>
                <w:sz w:val="18"/>
                <w:szCs w:val="18"/>
              </w:rPr>
            </w:pPr>
            <w:r>
              <w:rPr>
                <w:rFonts w:ascii="Times New Roman"/>
                <w:spacing w:val="-14"/>
                <w:sz w:val="18"/>
              </w:rPr>
              <w:t>62,374,838.94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5"/>
              <w:jc w:val="right"/>
              <w:rPr>
                <w:rFonts w:ascii="Times New Roman" w:hAnsi="Times New Roman" w:cs="Times New Roman" w:eastAsia="Times New Roman" w:hint="default"/>
                <w:sz w:val="18"/>
                <w:szCs w:val="18"/>
              </w:rPr>
            </w:pPr>
            <w:r>
              <w:rPr>
                <w:rFonts w:ascii="Times New Roman"/>
                <w:spacing w:val="-14"/>
                <w:sz w:val="18"/>
              </w:rPr>
              <w:t>8,680,488.63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9"/>
              <w:jc w:val="right"/>
              <w:rPr>
                <w:rFonts w:ascii="Times New Roman" w:hAnsi="Times New Roman" w:cs="Times New Roman" w:eastAsia="Times New Roman" w:hint="default"/>
                <w:sz w:val="18"/>
                <w:szCs w:val="18"/>
              </w:rPr>
            </w:pPr>
            <w:r>
              <w:rPr>
                <w:rFonts w:ascii="Times New Roman"/>
                <w:spacing w:val="-14"/>
                <w:sz w:val="18"/>
              </w:rPr>
              <w:t>48,493,929.39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7"/>
              <w:jc w:val="right"/>
              <w:rPr>
                <w:rFonts w:ascii="Times New Roman" w:hAnsi="Times New Roman" w:cs="Times New Roman" w:eastAsia="Times New Roman" w:hint="default"/>
                <w:sz w:val="18"/>
                <w:szCs w:val="18"/>
              </w:rPr>
            </w:pPr>
            <w:r>
              <w:rPr>
                <w:rFonts w:ascii="Times New Roman"/>
                <w:spacing w:val="-14"/>
                <w:sz w:val="18"/>
              </w:rPr>
              <w:t>30,955,851.64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5"/>
              <w:jc w:val="right"/>
              <w:rPr>
                <w:rFonts w:ascii="Times New Roman" w:hAnsi="Times New Roman" w:cs="Times New Roman" w:eastAsia="Times New Roman" w:hint="default"/>
                <w:sz w:val="18"/>
                <w:szCs w:val="18"/>
              </w:rPr>
            </w:pPr>
            <w:r>
              <w:rPr>
                <w:rFonts w:ascii="Times New Roman"/>
                <w:spacing w:val="-14"/>
                <w:sz w:val="18"/>
              </w:rPr>
              <w:t>2,255,700.00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2"/>
              <w:jc w:val="right"/>
              <w:rPr>
                <w:rFonts w:ascii="Times New Roman" w:hAnsi="Times New Roman" w:cs="Times New Roman" w:eastAsia="Times New Roman" w:hint="default"/>
                <w:sz w:val="18"/>
                <w:szCs w:val="18"/>
              </w:rPr>
            </w:pPr>
            <w:r>
              <w:rPr>
                <w:rFonts w:ascii="Times New Roman"/>
                <w:spacing w:val="-14"/>
                <w:sz w:val="18"/>
              </w:rPr>
              <w:t>-8,299,275.63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5"/>
              <w:jc w:val="right"/>
              <w:rPr>
                <w:rFonts w:ascii="Times New Roman" w:hAnsi="Times New Roman" w:cs="Times New Roman" w:eastAsia="Times New Roman" w:hint="default"/>
                <w:sz w:val="18"/>
                <w:szCs w:val="18"/>
              </w:rPr>
            </w:pPr>
            <w:r>
              <w:rPr>
                <w:rFonts w:ascii="Times New Roman"/>
                <w:spacing w:val="-14"/>
                <w:sz w:val="18"/>
              </w:rPr>
              <w:t>2,620,907,153.10</w:t>
            </w: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三、其他</w:t>
            </w:r>
          </w:p>
        </w:tc>
        <w:tc>
          <w:tcPr>
            <w:tcW w:w="1375"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长虹格兰博</w:t>
            </w:r>
          </w:p>
          <w:p>
            <w:pPr>
              <w:pStyle w:val="TableParagraph"/>
              <w:spacing w:line="240" w:lineRule="auto"/>
              <w:ind w:left="103" w:right="288"/>
              <w:jc w:val="left"/>
              <w:rPr>
                <w:rFonts w:ascii="Times New Roman" w:hAnsi="Times New Roman" w:cs="Times New Roman" w:eastAsia="Times New Roman" w:hint="default"/>
                <w:sz w:val="21"/>
                <w:szCs w:val="21"/>
              </w:rPr>
            </w:pPr>
            <w:r>
              <w:rPr>
                <w:rFonts w:ascii="宋体" w:hAnsi="宋体" w:cs="宋体" w:eastAsia="宋体" w:hint="default"/>
                <w:sz w:val="21"/>
                <w:szCs w:val="21"/>
              </w:rPr>
              <w:t>科技股份有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Times New Roman" w:hAnsi="Times New Roman" w:cs="Times New Roman" w:eastAsia="Times New Roman" w:hint="default"/>
                <w:sz w:val="21"/>
                <w:szCs w:val="21"/>
              </w:rPr>
              <w:t>*3</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326,151,000.00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6"/>
              <w:jc w:val="right"/>
              <w:rPr>
                <w:rFonts w:ascii="Times New Roman" w:hAnsi="Times New Roman" w:cs="Times New Roman" w:eastAsia="Times New Roman" w:hint="default"/>
                <w:sz w:val="18"/>
                <w:szCs w:val="18"/>
              </w:rPr>
            </w:pPr>
            <w:r>
              <w:rPr>
                <w:rFonts w:ascii="Times New Roman"/>
                <w:spacing w:val="-14"/>
                <w:sz w:val="18"/>
              </w:rPr>
              <w:t>74,106,250.00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4"/>
                <w:sz w:val="18"/>
              </w:rPr>
              <w:t>-400,257,250.00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9"/>
              <w:jc w:val="right"/>
              <w:rPr>
                <w:rFonts w:ascii="宋体" w:hAnsi="宋体" w:cs="宋体" w:eastAsia="宋体" w:hint="default"/>
                <w:sz w:val="21"/>
                <w:szCs w:val="21"/>
              </w:rPr>
            </w:pPr>
            <w:r>
              <w:rPr>
                <w:rFonts w:ascii="宋体" w:hAnsi="宋体" w:cs="宋体" w:eastAsia="宋体" w:hint="default"/>
                <w:sz w:val="21"/>
                <w:szCs w:val="21"/>
              </w:rPr>
              <w:t>小计</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5"/>
              <w:jc w:val="right"/>
              <w:rPr>
                <w:rFonts w:ascii="Times New Roman" w:hAnsi="Times New Roman" w:cs="Times New Roman" w:eastAsia="Times New Roman" w:hint="default"/>
                <w:sz w:val="18"/>
                <w:szCs w:val="18"/>
              </w:rPr>
            </w:pPr>
            <w:r>
              <w:rPr>
                <w:rFonts w:ascii="Times New Roman"/>
                <w:spacing w:val="-14"/>
                <w:sz w:val="18"/>
              </w:rPr>
              <w:t>326,151,000.00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6"/>
              <w:jc w:val="right"/>
              <w:rPr>
                <w:rFonts w:ascii="Times New Roman" w:hAnsi="Times New Roman" w:cs="Times New Roman" w:eastAsia="Times New Roman" w:hint="default"/>
                <w:sz w:val="18"/>
                <w:szCs w:val="18"/>
              </w:rPr>
            </w:pPr>
            <w:r>
              <w:rPr>
                <w:rFonts w:ascii="Times New Roman"/>
                <w:spacing w:val="-14"/>
                <w:sz w:val="18"/>
              </w:rPr>
              <w:t>74,106,250.00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3"/>
              <w:jc w:val="right"/>
              <w:rPr>
                <w:rFonts w:ascii="Times New Roman" w:hAnsi="Times New Roman" w:cs="Times New Roman" w:eastAsia="Times New Roman" w:hint="default"/>
                <w:sz w:val="18"/>
                <w:szCs w:val="18"/>
              </w:rPr>
            </w:pPr>
            <w:r>
              <w:rPr>
                <w:rFonts w:ascii="Times New Roman"/>
                <w:spacing w:val="-14"/>
                <w:sz w:val="18"/>
              </w:rPr>
              <w:t>-400,257,250.00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9"/>
              <w:jc w:val="right"/>
              <w:rPr>
                <w:rFonts w:ascii="宋体" w:hAnsi="宋体" w:cs="宋体" w:eastAsia="宋体" w:hint="default"/>
                <w:sz w:val="21"/>
                <w:szCs w:val="21"/>
              </w:rPr>
            </w:pPr>
            <w:r>
              <w:rPr>
                <w:rFonts w:ascii="宋体" w:hAnsi="宋体" w:cs="宋体" w:eastAsia="宋体" w:hint="default"/>
                <w:sz w:val="21"/>
                <w:szCs w:val="21"/>
              </w:rPr>
              <w:t>合计</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85"/>
              <w:jc w:val="right"/>
              <w:rPr>
                <w:rFonts w:ascii="Times New Roman" w:hAnsi="Times New Roman" w:cs="Times New Roman" w:eastAsia="Times New Roman" w:hint="default"/>
                <w:sz w:val="18"/>
                <w:szCs w:val="18"/>
              </w:rPr>
            </w:pPr>
            <w:r>
              <w:rPr>
                <w:rFonts w:ascii="Times New Roman"/>
                <w:spacing w:val="-14"/>
                <w:sz w:val="18"/>
              </w:rPr>
              <w:t>2,829,366,227.77</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85"/>
              <w:jc w:val="right"/>
              <w:rPr>
                <w:rFonts w:ascii="Times New Roman" w:hAnsi="Times New Roman" w:cs="Times New Roman" w:eastAsia="Times New Roman" w:hint="default"/>
                <w:sz w:val="18"/>
                <w:szCs w:val="18"/>
              </w:rPr>
            </w:pPr>
            <w:r>
              <w:rPr>
                <w:rFonts w:ascii="Times New Roman"/>
                <w:spacing w:val="-14"/>
                <w:sz w:val="18"/>
              </w:rPr>
              <w:t>136,481,088.94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85"/>
              <w:jc w:val="right"/>
              <w:rPr>
                <w:rFonts w:ascii="Times New Roman" w:hAnsi="Times New Roman" w:cs="Times New Roman" w:eastAsia="Times New Roman" w:hint="default"/>
                <w:sz w:val="18"/>
                <w:szCs w:val="18"/>
              </w:rPr>
            </w:pPr>
            <w:r>
              <w:rPr>
                <w:rFonts w:ascii="Times New Roman"/>
                <w:spacing w:val="-14"/>
                <w:sz w:val="18"/>
              </w:rPr>
              <w:t>8,680,488.63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89"/>
              <w:jc w:val="right"/>
              <w:rPr>
                <w:rFonts w:ascii="Times New Roman" w:hAnsi="Times New Roman" w:cs="Times New Roman" w:eastAsia="Times New Roman" w:hint="default"/>
                <w:sz w:val="18"/>
                <w:szCs w:val="18"/>
              </w:rPr>
            </w:pPr>
            <w:r>
              <w:rPr>
                <w:rFonts w:ascii="Times New Roman"/>
                <w:spacing w:val="-14"/>
                <w:sz w:val="18"/>
              </w:rPr>
              <w:t>47,896,095.93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87"/>
              <w:jc w:val="right"/>
              <w:rPr>
                <w:rFonts w:ascii="Times New Roman" w:hAnsi="Times New Roman" w:cs="Times New Roman" w:eastAsia="Times New Roman" w:hint="default"/>
                <w:sz w:val="18"/>
                <w:szCs w:val="18"/>
              </w:rPr>
            </w:pPr>
            <w:r>
              <w:rPr>
                <w:rFonts w:ascii="Times New Roman"/>
                <w:spacing w:val="-14"/>
                <w:sz w:val="18"/>
              </w:rPr>
              <w:t>30,955,851.64</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85"/>
              <w:jc w:val="right"/>
              <w:rPr>
                <w:rFonts w:ascii="Times New Roman" w:hAnsi="Times New Roman" w:cs="Times New Roman" w:eastAsia="Times New Roman" w:hint="default"/>
                <w:sz w:val="18"/>
                <w:szCs w:val="18"/>
              </w:rPr>
            </w:pPr>
            <w:r>
              <w:rPr>
                <w:rFonts w:ascii="Times New Roman"/>
                <w:spacing w:val="-14"/>
                <w:sz w:val="18"/>
              </w:rPr>
              <w:t>2,255,700.00</w:t>
            </w:r>
          </w:p>
        </w:tc>
        <w:tc>
          <w:tcPr>
            <w:tcW w:w="85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83"/>
              <w:jc w:val="right"/>
              <w:rPr>
                <w:rFonts w:ascii="Times New Roman" w:hAnsi="Times New Roman" w:cs="Times New Roman" w:eastAsia="Times New Roman" w:hint="default"/>
                <w:sz w:val="18"/>
                <w:szCs w:val="18"/>
              </w:rPr>
            </w:pPr>
            <w:r>
              <w:rPr>
                <w:rFonts w:ascii="Times New Roman"/>
                <w:spacing w:val="-14"/>
                <w:sz w:val="18"/>
              </w:rPr>
              <w:t>-408,556,525.63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85"/>
              <w:jc w:val="right"/>
              <w:rPr>
                <w:rFonts w:ascii="Times New Roman" w:hAnsi="Times New Roman" w:cs="Times New Roman" w:eastAsia="Times New Roman" w:hint="default"/>
                <w:sz w:val="18"/>
                <w:szCs w:val="18"/>
              </w:rPr>
            </w:pPr>
            <w:r>
              <w:rPr>
                <w:rFonts w:ascii="Times New Roman"/>
                <w:spacing w:val="-14"/>
                <w:sz w:val="18"/>
              </w:rPr>
              <w:t>2,625,206,550.02</w:t>
            </w:r>
          </w:p>
        </w:tc>
        <w:tc>
          <w:tcPr>
            <w:tcW w:w="97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Times New Roman" w:hAnsi="Times New Roman" w:cs="Times New Roman" w:eastAsia="Times New Roman" w:hint="default"/>
          <w:sz w:val="14"/>
          <w:szCs w:val="14"/>
        </w:rPr>
      </w:pPr>
    </w:p>
    <w:p>
      <w:pPr>
        <w:pStyle w:val="BodyText"/>
        <w:spacing w:line="240" w:lineRule="auto" w:before="36"/>
        <w:ind w:left="404" w:right="0"/>
        <w:jc w:val="left"/>
      </w:pPr>
      <w:r>
        <w:rPr/>
        <w:t>其他说明</w:t>
      </w:r>
    </w:p>
    <w:p>
      <w:pPr>
        <w:spacing w:line="240" w:lineRule="auto" w:before="12"/>
        <w:rPr>
          <w:rFonts w:ascii="宋体" w:hAnsi="宋体" w:cs="宋体" w:eastAsia="宋体" w:hint="default"/>
          <w:sz w:val="14"/>
          <w:szCs w:val="14"/>
        </w:rPr>
      </w:pPr>
    </w:p>
    <w:p>
      <w:pPr>
        <w:pStyle w:val="BodyText"/>
        <w:spacing w:line="240" w:lineRule="auto"/>
        <w:ind w:left="824" w:right="0"/>
        <w:jc w:val="left"/>
      </w:pPr>
      <w:r>
        <w:rPr>
          <w:rFonts w:ascii="Times New Roman" w:hAnsi="Times New Roman" w:cs="Times New Roman" w:eastAsia="Times New Roman" w:hint="default"/>
        </w:rPr>
        <w:t>*1</w:t>
      </w:r>
      <w:r>
        <w:rPr/>
        <w:t>：四川长虹国际酒店有限责任公司、四川虹宇金属制造有限责任公司和北川虹源科技发展有限公司超额亏损。</w:t>
      </w:r>
    </w:p>
    <w:p>
      <w:pPr>
        <w:pStyle w:val="BodyText"/>
        <w:spacing w:line="240" w:lineRule="auto" w:before="189"/>
        <w:ind w:left="824" w:right="0"/>
        <w:jc w:val="left"/>
      </w:pPr>
      <w:r>
        <w:rPr>
          <w:rFonts w:ascii="Times New Roman" w:hAnsi="Times New Roman" w:cs="Times New Roman" w:eastAsia="Times New Roman" w:hint="default"/>
        </w:rPr>
        <w:t>*2</w:t>
      </w:r>
      <w:r>
        <w:rPr/>
        <w:t>：绵阳虹云孵化器管理有限公司、四川长虹股权投资管理有限公司和四川瑞虹云信息技术有限责任公司本期纳入合并范围。</w:t>
      </w:r>
    </w:p>
    <w:p>
      <w:pPr>
        <w:pStyle w:val="BodyText"/>
        <w:spacing w:line="297" w:lineRule="auto" w:before="189"/>
        <w:ind w:left="404" w:right="0" w:firstLine="42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spacing w:val="-3"/>
        </w:rPr>
        <w:t>月，本公司子公司长虹华意与长虹格兰博公司（原郴州格兰博公司）及其原股东签署了《格兰博股份认购协议》、《关于格兰博股份</w:t>
      </w:r>
      <w:r>
        <w:rPr>
          <w:w w:val="100"/>
        </w:rPr>
        <w:t> </w:t>
      </w:r>
      <w:r>
        <w:rPr/>
        <w:t>认购协议之对赌补偿协议》，协议约定长虹华意以每股</w:t>
      </w:r>
      <w:r>
        <w:rPr>
          <w:spacing w:val="-45"/>
        </w:rPr>
        <w:t> </w:t>
      </w:r>
      <w:r>
        <w:rPr>
          <w:rFonts w:ascii="Times New Roman" w:hAnsi="Times New Roman" w:cs="Times New Roman" w:eastAsia="Times New Roman" w:hint="default"/>
        </w:rPr>
        <w:t>4.175</w:t>
      </w:r>
      <w:r>
        <w:rPr>
          <w:rFonts w:ascii="Times New Roman" w:hAnsi="Times New Roman" w:cs="Times New Roman" w:eastAsia="Times New Roman" w:hint="default"/>
          <w:spacing w:val="4"/>
        </w:rPr>
        <w:t> </w:t>
      </w:r>
      <w:r>
        <w:rPr/>
        <w:t>元的价格，实际出资</w:t>
      </w:r>
      <w:r>
        <w:rPr>
          <w:spacing w:val="-46"/>
        </w:rPr>
        <w:t> </w:t>
      </w:r>
      <w:r>
        <w:rPr>
          <w:rFonts w:ascii="Times New Roman" w:hAnsi="Times New Roman" w:cs="Times New Roman" w:eastAsia="Times New Roman" w:hint="default"/>
        </w:rPr>
        <w:t>326,151,000.00</w:t>
      </w:r>
      <w:r>
        <w:rPr>
          <w:rFonts w:ascii="Times New Roman" w:hAnsi="Times New Roman" w:cs="Times New Roman" w:eastAsia="Times New Roman" w:hint="default"/>
          <w:spacing w:val="7"/>
        </w:rPr>
        <w:t> </w:t>
      </w:r>
      <w:r>
        <w:rPr/>
        <w:t>元，认购格兰博公司非公开定向发行股份</w:t>
      </w:r>
      <w:r>
        <w:rPr>
          <w:spacing w:val="-39"/>
        </w:rPr>
        <w:t> </w:t>
      </w:r>
      <w:r>
        <w:rPr>
          <w:rFonts w:ascii="Times New Roman" w:hAnsi="Times New Roman" w:cs="Times New Roman" w:eastAsia="Times New Roman" w:hint="default"/>
        </w:rPr>
        <w:t>7,812</w:t>
      </w:r>
      <w:r>
        <w:rPr>
          <w:rFonts w:ascii="Times New Roman" w:hAnsi="Times New Roman" w:cs="Times New Roman" w:eastAsia="Times New Roman" w:hint="default"/>
          <w:spacing w:val="8"/>
        </w:rPr>
        <w:t> </w:t>
      </w:r>
      <w:r>
        <w:rPr/>
        <w:t>万股。</w:t>
      </w:r>
    </w:p>
    <w:p>
      <w:pPr>
        <w:pStyle w:val="BodyText"/>
        <w:spacing w:line="240" w:lineRule="auto" w:before="14"/>
        <w:ind w:left="404" w:right="0"/>
        <w:jc w:val="left"/>
      </w:pPr>
      <w:r>
        <w:rPr>
          <w:spacing w:val="-5"/>
        </w:rPr>
        <w:t>认购完成后，格兰博公司总股本由原</w:t>
      </w:r>
      <w:r>
        <w:rPr>
          <w:spacing w:val="-40"/>
        </w:rPr>
        <w:t> </w:t>
      </w:r>
      <w:r>
        <w:rPr>
          <w:rFonts w:ascii="Times New Roman" w:hAnsi="Times New Roman" w:cs="Times New Roman" w:eastAsia="Times New Roman" w:hint="default"/>
        </w:rPr>
        <w:t>6,200</w:t>
      </w:r>
      <w:r>
        <w:rPr>
          <w:rFonts w:ascii="Times New Roman" w:hAnsi="Times New Roman" w:cs="Times New Roman" w:eastAsia="Times New Roman" w:hint="default"/>
          <w:spacing w:val="12"/>
        </w:rPr>
        <w:t> </w:t>
      </w:r>
      <w:r>
        <w:rPr/>
        <w:t>万股增加至</w:t>
      </w:r>
      <w:r>
        <w:rPr>
          <w:spacing w:val="-41"/>
        </w:rPr>
        <w:t> </w:t>
      </w:r>
      <w:r>
        <w:rPr>
          <w:rFonts w:ascii="Times New Roman" w:hAnsi="Times New Roman" w:cs="Times New Roman" w:eastAsia="Times New Roman" w:hint="default"/>
        </w:rPr>
        <w:t>14,012</w:t>
      </w:r>
      <w:r>
        <w:rPr>
          <w:rFonts w:ascii="Times New Roman" w:hAnsi="Times New Roman" w:cs="Times New Roman" w:eastAsia="Times New Roman" w:hint="default"/>
          <w:spacing w:val="12"/>
        </w:rPr>
        <w:t> </w:t>
      </w:r>
      <w:r>
        <w:rPr>
          <w:spacing w:val="-6"/>
        </w:rPr>
        <w:t>万股，长虹华意持有格兰博公司</w:t>
      </w:r>
      <w:r>
        <w:rPr>
          <w:spacing w:val="-41"/>
        </w:rPr>
        <w:t> </w:t>
      </w:r>
      <w:r>
        <w:rPr>
          <w:rFonts w:ascii="Times New Roman" w:hAnsi="Times New Roman" w:cs="Times New Roman" w:eastAsia="Times New Roman" w:hint="default"/>
        </w:rPr>
        <w:t>7,812</w:t>
      </w:r>
      <w:r>
        <w:rPr>
          <w:rFonts w:ascii="Times New Roman" w:hAnsi="Times New Roman" w:cs="Times New Roman" w:eastAsia="Times New Roman" w:hint="default"/>
          <w:spacing w:val="9"/>
        </w:rPr>
        <w:t> </w:t>
      </w:r>
      <w:r>
        <w:rPr>
          <w:spacing w:val="-9"/>
        </w:rPr>
        <w:t>万股，持股比例</w:t>
      </w:r>
      <w:r>
        <w:rPr>
          <w:spacing w:val="-40"/>
        </w:rPr>
        <w:t> </w:t>
      </w:r>
      <w:r>
        <w:rPr>
          <w:rFonts w:ascii="Times New Roman" w:hAnsi="Times New Roman" w:cs="Times New Roman" w:eastAsia="Times New Roman" w:hint="default"/>
          <w:spacing w:val="-5"/>
        </w:rPr>
        <w:t>55.75%</w:t>
      </w:r>
      <w:r>
        <w:rPr>
          <w:spacing w:val="-5"/>
        </w:rPr>
        <w:t>，成为格兰博公司控股股东。</w:t>
      </w:r>
    </w:p>
    <w:p>
      <w:pPr>
        <w:pStyle w:val="BodyText"/>
        <w:spacing w:line="240" w:lineRule="auto" w:before="69"/>
        <w:ind w:left="404" w:right="0"/>
        <w:jc w:val="left"/>
        <w:rPr>
          <w:rFonts w:ascii="Times New Roman" w:hAnsi="Times New Roman" w:cs="Times New Roman" w:eastAsia="Times New Roman" w:hint="default"/>
        </w:rPr>
      </w:pP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4"/>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日，长虹华意已支付格兰博公司股权款</w:t>
      </w:r>
      <w:r>
        <w:rPr>
          <w:spacing w:val="-54"/>
        </w:rPr>
        <w:t> </w:t>
      </w:r>
      <w:r>
        <w:rPr>
          <w:rFonts w:ascii="Times New Roman" w:hAnsi="Times New Roman" w:cs="Times New Roman" w:eastAsia="Times New Roman" w:hint="default"/>
        </w:rPr>
        <w:t>326,151,000.00</w:t>
      </w:r>
      <w:r>
        <w:rPr>
          <w:rFonts w:ascii="Times New Roman" w:hAnsi="Times New Roman" w:cs="Times New Roman" w:eastAsia="Times New Roman" w:hint="default"/>
          <w:spacing w:val="-4"/>
        </w:rPr>
        <w:t> </w:t>
      </w:r>
      <w:r>
        <w:rPr/>
        <w:t>元，并经中审华会计师事务所（特殊普通合伙）出具的</w:t>
      </w:r>
      <w:r>
        <w:rPr>
          <w:spacing w:val="-56"/>
        </w:rPr>
        <w:t> </w:t>
      </w:r>
      <w:r>
        <w:rPr>
          <w:rFonts w:ascii="Times New Roman" w:hAnsi="Times New Roman" w:cs="Times New Roman" w:eastAsia="Times New Roman" w:hint="default"/>
        </w:rPr>
        <w:t>CAC</w:t>
      </w:r>
      <w:r>
        <w:rPr>
          <w:rFonts w:ascii="Times New Roman" w:hAnsi="Times New Roman" w:cs="Times New Roman" w:eastAsia="Times New Roman" w:hint="default"/>
          <w:spacing w:val="-3"/>
        </w:rPr>
        <w:t> </w:t>
      </w:r>
      <w:r>
        <w:rPr/>
        <w:t>证验字</w:t>
      </w:r>
      <w:r>
        <w:rPr>
          <w:rFonts w:ascii="Times New Roman" w:hAnsi="Times New Roman" w:cs="Times New Roman" w:eastAsia="Times New Roman" w:hint="default"/>
        </w:rPr>
        <w:t>[2017]0132</w:t>
      </w:r>
    </w:p>
    <w:p>
      <w:pPr>
        <w:pStyle w:val="BodyText"/>
        <w:spacing w:line="240" w:lineRule="auto" w:before="69"/>
        <w:ind w:left="404" w:right="0"/>
        <w:jc w:val="left"/>
      </w:pPr>
      <w:r>
        <w:rPr/>
        <w:t>号验资报告审验。</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 </w:t>
      </w:r>
      <w:r>
        <w:rPr/>
        <w:t>月</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日，格兰博公司完成全国中小企业股份转让系统有限责任公司股票发行备案。</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日，格兰博公司第一届董</w:t>
      </w:r>
    </w:p>
    <w:p>
      <w:pPr>
        <w:pStyle w:val="BodyText"/>
        <w:spacing w:line="240" w:lineRule="auto" w:before="69"/>
        <w:ind w:left="404" w:right="0"/>
        <w:jc w:val="left"/>
      </w:pPr>
      <w:r>
        <w:rPr/>
        <w:t>事会第</w:t>
      </w:r>
      <w:r>
        <w:rPr>
          <w:spacing w:val="-54"/>
        </w:rPr>
        <w:t> </w:t>
      </w:r>
      <w:r>
        <w:rPr>
          <w:rFonts w:ascii="Times New Roman" w:hAnsi="Times New Roman" w:cs="Times New Roman" w:eastAsia="Times New Roman" w:hint="default"/>
        </w:rPr>
        <w:t>11</w:t>
      </w:r>
      <w:r>
        <w:rPr>
          <w:rFonts w:ascii="Times New Roman" w:hAnsi="Times New Roman" w:cs="Times New Roman" w:eastAsia="Times New Roman" w:hint="default"/>
          <w:spacing w:val="-5"/>
        </w:rPr>
        <w:t> </w:t>
      </w:r>
      <w:r>
        <w:rPr/>
        <w:t>次会议审议通过长虹华意派出的公司副总经理和财务总监。</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t>日，格兰博公司第一届董事会第</w:t>
      </w:r>
      <w:r>
        <w:rPr>
          <w:spacing w:val="-55"/>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次会议审议通过了《关于修改</w:t>
      </w:r>
    </w:p>
    <w:p>
      <w:pPr>
        <w:pStyle w:val="BodyText"/>
        <w:spacing w:line="297" w:lineRule="auto" w:before="69"/>
        <w:ind w:left="404" w:right="0"/>
        <w:jc w:val="left"/>
      </w:pPr>
      <w:r>
        <w:rPr/>
        <w:t>公司章程的议案》，将董事会成员由</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人变更为</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人，并选举由长虹华意提名的</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人为董事。因此，长虹华意将</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日向格兰博公司派驻高</w:t>
      </w:r>
      <w:r>
        <w:rPr>
          <w:w w:val="100"/>
        </w:rPr>
        <w:t> </w:t>
      </w:r>
      <w:r>
        <w:rPr/>
        <w:t>管确定为购买日。报告期内，长虹华意收购少数股东股权追加投资</w:t>
      </w:r>
      <w:r>
        <w:rPr>
          <w:spacing w:val="-56"/>
        </w:rPr>
        <w:t> </w:t>
      </w:r>
      <w:r>
        <w:rPr>
          <w:rFonts w:ascii="Times New Roman" w:hAnsi="Times New Roman" w:cs="Times New Roman" w:eastAsia="Times New Roman" w:hint="default"/>
        </w:rPr>
        <w:t>74,106,250.00</w:t>
      </w:r>
      <w:r>
        <w:rPr>
          <w:rFonts w:ascii="Times New Roman" w:hAnsi="Times New Roman" w:cs="Times New Roman" w:eastAsia="Times New Roman" w:hint="default"/>
          <w:spacing w:val="-3"/>
        </w:rPr>
        <w:t> </w:t>
      </w:r>
      <w:r>
        <w:rPr/>
        <w:t>元，截至期末持股比例达</w:t>
      </w:r>
      <w:r>
        <w:rPr>
          <w:spacing w:val="-56"/>
        </w:rPr>
        <w:t> </w:t>
      </w:r>
      <w:r>
        <w:rPr>
          <w:rFonts w:ascii="Times New Roman" w:hAnsi="Times New Roman" w:cs="Times New Roman" w:eastAsia="Times New Roman" w:hint="default"/>
        </w:rPr>
        <w:t>68.42%</w:t>
      </w:r>
      <w:r>
        <w:rPr/>
        <w:t>。报告期末合并抵消后合并长期股权</w:t>
      </w:r>
      <w:r>
        <w:rPr>
          <w:w w:val="100"/>
        </w:rPr>
        <w:t> </w:t>
      </w:r>
      <w:r>
        <w:rPr/>
        <w:t>投资无余额。</w:t>
      </w:r>
    </w:p>
    <w:p>
      <w:pPr>
        <w:spacing w:after="0" w:line="297" w:lineRule="auto"/>
        <w:jc w:val="left"/>
        <w:sectPr>
          <w:pgSz w:w="16840" w:h="11910" w:orient="landscape"/>
          <w:pgMar w:header="877" w:footer="1195" w:top="1100" w:bottom="1380" w:left="1120" w:right="10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61"/>
          <w:footerReference w:type="default" r:id="rId62"/>
          <w:pgSz w:w="11910" w:h="16840"/>
          <w:pgMar w:header="882" w:footer="1195" w:top="1120" w:bottom="1380" w:left="1580" w:right="1040"/>
          <w:pgNumType w:start="134"/>
        </w:sectPr>
      </w:pPr>
    </w:p>
    <w:p>
      <w:pPr>
        <w:spacing w:line="290" w:lineRule="auto" w:before="36"/>
        <w:ind w:left="218" w:right="-16" w:firstLine="0"/>
        <w:jc w:val="left"/>
        <w:rPr>
          <w:rFonts w:ascii="黑体" w:hAnsi="黑体" w:cs="黑体" w:eastAsia="黑体" w:hint="default"/>
          <w:sz w:val="21"/>
          <w:szCs w:val="21"/>
        </w:rPr>
      </w:pPr>
      <w:r>
        <w:rPr>
          <w:rFonts w:ascii="宋体" w:hAnsi="宋体" w:cs="宋体" w:eastAsia="宋体" w:hint="default"/>
          <w:b/>
          <w:bCs/>
          <w:sz w:val="21"/>
          <w:szCs w:val="21"/>
        </w:rPr>
        <w:t>15</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z w:val="21"/>
          <w:szCs w:val="21"/>
        </w:rPr>
        <w:t>投资性房地产计量模式</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黑体" w:hAnsi="黑体" w:cs="黑体" w:eastAsia="黑体" w:hint="default"/>
          <w:b/>
          <w:bCs/>
          <w:sz w:val="21"/>
          <w:szCs w:val="21"/>
        </w:rPr>
        <w:t>采用成本计量模式的投资性房地产</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r>
        <w:rPr/>
        <w:br w:type="column"/>
      </w:r>
      <w:r>
        <w:rPr>
          <w:rFonts w:ascii="黑体"/>
          <w:b/>
          <w:sz w:val="2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
        <w:rPr>
          <w:rFonts w:ascii="黑体" w:hAnsi="黑体" w:cs="黑体" w:eastAsia="黑体" w:hint="default"/>
          <w:b/>
          <w:bCs/>
          <w:sz w:val="19"/>
          <w:szCs w:val="19"/>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3809" w:space="2924"/>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95"/>
        <w:gridCol w:w="1971"/>
        <w:gridCol w:w="1968"/>
        <w:gridCol w:w="1916"/>
      </w:tblGrid>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0"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971" w:type="dxa"/>
            <w:tcBorders>
              <w:top w:val="single" w:sz="4" w:space="0" w:color="000000"/>
              <w:left w:val="single" w:sz="4" w:space="0" w:color="000000"/>
              <w:bottom w:val="single" w:sz="4" w:space="0" w:color="000000"/>
              <w:right w:val="single" w:sz="4" w:space="0" w:color="000000"/>
            </w:tcBorders>
          </w:tcPr>
          <w:p>
            <w:pPr/>
          </w:p>
        </w:tc>
        <w:tc>
          <w:tcPr>
            <w:tcW w:w="196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141,809,755.32</w:t>
            </w:r>
          </w:p>
        </w:tc>
        <w:tc>
          <w:tcPr>
            <w:tcW w:w="196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141,809,755.32</w:t>
            </w:r>
          </w:p>
        </w:tc>
      </w:tr>
      <w:tr>
        <w:trPr>
          <w:trHeight w:val="28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137,973,261.26</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1,448,687.94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139,421,949.20</w:t>
            </w:r>
          </w:p>
        </w:tc>
      </w:tr>
      <w:tr>
        <w:trPr>
          <w:trHeight w:val="55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17" w:right="0"/>
              <w:jc w:val="left"/>
              <w:rPr>
                <w:rFonts w:ascii="宋体" w:hAnsi="宋体" w:cs="宋体" w:eastAsia="宋体" w:hint="default"/>
                <w:sz w:val="21"/>
                <w:szCs w:val="21"/>
              </w:rPr>
            </w:pPr>
            <w:r>
              <w:rPr>
                <w:rFonts w:ascii="宋体" w:hAnsi="宋体" w:cs="宋体" w:eastAsia="宋体" w:hint="default"/>
                <w:spacing w:val="-7"/>
                <w:sz w:val="21"/>
                <w:szCs w:val="21"/>
              </w:rPr>
              <w:t>（</w:t>
            </w:r>
            <w:r>
              <w:rPr>
                <w:rFonts w:ascii="Times New Roman" w:hAnsi="Times New Roman" w:cs="Times New Roman" w:eastAsia="Times New Roman" w:hint="default"/>
                <w:spacing w:val="-7"/>
                <w:sz w:val="21"/>
                <w:szCs w:val="21"/>
              </w:rPr>
              <w:t>2</w:t>
            </w:r>
            <w:r>
              <w:rPr>
                <w:rFonts w:ascii="宋体" w:hAnsi="宋体" w:cs="宋体" w:eastAsia="宋体" w:hint="default"/>
                <w:spacing w:val="-7"/>
                <w:sz w:val="21"/>
                <w:szCs w:val="21"/>
              </w:rPr>
              <w:t>）存货</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固定资产</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在建工程</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转入</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84,210,910.61</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1,448,687.94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85,659,598.55</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53,762,350.65</w:t>
            </w:r>
          </w:p>
        </w:tc>
        <w:tc>
          <w:tcPr>
            <w:tcW w:w="196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53,762,350.65</w:t>
            </w:r>
          </w:p>
        </w:tc>
      </w:tr>
      <w:tr>
        <w:trPr>
          <w:trHeight w:val="28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279,783,016.58</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1,448,687.94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281,231,704.52</w:t>
            </w:r>
          </w:p>
        </w:tc>
      </w:tr>
      <w:tr>
        <w:trPr>
          <w:trHeight w:val="28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1971" w:type="dxa"/>
            <w:tcBorders>
              <w:top w:val="single" w:sz="4" w:space="0" w:color="000000"/>
              <w:left w:val="single" w:sz="4" w:space="0" w:color="000000"/>
              <w:bottom w:val="single" w:sz="4" w:space="0" w:color="000000"/>
              <w:right w:val="single" w:sz="4" w:space="0" w:color="000000"/>
            </w:tcBorders>
          </w:tcPr>
          <w:p>
            <w:pPr/>
          </w:p>
        </w:tc>
        <w:tc>
          <w:tcPr>
            <w:tcW w:w="196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31,924,674.56</w:t>
            </w:r>
          </w:p>
        </w:tc>
        <w:tc>
          <w:tcPr>
            <w:tcW w:w="196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31,924,674.56</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13,495,017.18</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5,110.02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13,500,127.20</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）计提或摊销</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6,568,599.37</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5,110.02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6,573,709.39</w:t>
            </w:r>
          </w:p>
        </w:tc>
      </w:tr>
      <w:tr>
        <w:trPr>
          <w:trHeight w:val="28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6,926,417.81</w:t>
            </w:r>
          </w:p>
        </w:tc>
        <w:tc>
          <w:tcPr>
            <w:tcW w:w="196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6,926,417.81</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971" w:type="dxa"/>
            <w:tcBorders>
              <w:top w:val="single" w:sz="4" w:space="0" w:color="000000"/>
              <w:left w:val="single" w:sz="4" w:space="0" w:color="000000"/>
              <w:bottom w:val="single" w:sz="4" w:space="0" w:color="000000"/>
              <w:right w:val="single" w:sz="4" w:space="0" w:color="000000"/>
            </w:tcBorders>
          </w:tcPr>
          <w:p>
            <w:pPr/>
          </w:p>
        </w:tc>
        <w:tc>
          <w:tcPr>
            <w:tcW w:w="196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971" w:type="dxa"/>
            <w:tcBorders>
              <w:top w:val="single" w:sz="4" w:space="0" w:color="000000"/>
              <w:left w:val="single" w:sz="4" w:space="0" w:color="000000"/>
              <w:bottom w:val="single" w:sz="4" w:space="0" w:color="000000"/>
              <w:right w:val="single" w:sz="4" w:space="0" w:color="000000"/>
            </w:tcBorders>
          </w:tcPr>
          <w:p>
            <w:pPr/>
          </w:p>
        </w:tc>
        <w:tc>
          <w:tcPr>
            <w:tcW w:w="196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）其他转出</w:t>
            </w:r>
          </w:p>
        </w:tc>
        <w:tc>
          <w:tcPr>
            <w:tcW w:w="1971" w:type="dxa"/>
            <w:tcBorders>
              <w:top w:val="single" w:sz="4" w:space="0" w:color="000000"/>
              <w:left w:val="single" w:sz="4" w:space="0" w:color="000000"/>
              <w:bottom w:val="single" w:sz="4" w:space="0" w:color="000000"/>
              <w:right w:val="single" w:sz="4" w:space="0" w:color="000000"/>
            </w:tcBorders>
          </w:tcPr>
          <w:p>
            <w:pPr/>
          </w:p>
        </w:tc>
        <w:tc>
          <w:tcPr>
            <w:tcW w:w="196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45,419,691.74</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5,110.02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45,424,801.76</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971" w:type="dxa"/>
            <w:tcBorders>
              <w:top w:val="single" w:sz="4" w:space="0" w:color="000000"/>
              <w:left w:val="single" w:sz="4" w:space="0" w:color="000000"/>
              <w:bottom w:val="single" w:sz="4" w:space="0" w:color="000000"/>
              <w:right w:val="single" w:sz="4" w:space="0" w:color="000000"/>
            </w:tcBorders>
          </w:tcPr>
          <w:p>
            <w:pPr/>
          </w:p>
        </w:tc>
        <w:tc>
          <w:tcPr>
            <w:tcW w:w="196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1,388,354.71</w:t>
            </w:r>
          </w:p>
        </w:tc>
        <w:tc>
          <w:tcPr>
            <w:tcW w:w="196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1,388,354.71</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971" w:type="dxa"/>
            <w:tcBorders>
              <w:top w:val="single" w:sz="4" w:space="0" w:color="000000"/>
              <w:left w:val="single" w:sz="4" w:space="0" w:color="000000"/>
              <w:bottom w:val="single" w:sz="4" w:space="0" w:color="000000"/>
              <w:right w:val="single" w:sz="4" w:space="0" w:color="000000"/>
            </w:tcBorders>
          </w:tcPr>
          <w:p>
            <w:pPr/>
          </w:p>
        </w:tc>
        <w:tc>
          <w:tcPr>
            <w:tcW w:w="196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971" w:type="dxa"/>
            <w:tcBorders>
              <w:top w:val="single" w:sz="4" w:space="0" w:color="000000"/>
              <w:left w:val="single" w:sz="4" w:space="0" w:color="000000"/>
              <w:bottom w:val="single" w:sz="4" w:space="0" w:color="000000"/>
              <w:right w:val="single" w:sz="4" w:space="0" w:color="000000"/>
            </w:tcBorders>
          </w:tcPr>
          <w:p>
            <w:pPr/>
          </w:p>
        </w:tc>
        <w:tc>
          <w:tcPr>
            <w:tcW w:w="196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673,867.93</w:t>
            </w:r>
          </w:p>
        </w:tc>
        <w:tc>
          <w:tcPr>
            <w:tcW w:w="196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pacing w:val="-1"/>
                <w:sz w:val="18"/>
              </w:rPr>
              <w:t>673,867.93</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971" w:type="dxa"/>
            <w:tcBorders>
              <w:top w:val="single" w:sz="4" w:space="0" w:color="000000"/>
              <w:left w:val="single" w:sz="4" w:space="0" w:color="000000"/>
              <w:bottom w:val="single" w:sz="4" w:space="0" w:color="000000"/>
              <w:right w:val="single" w:sz="4" w:space="0" w:color="000000"/>
            </w:tcBorders>
          </w:tcPr>
          <w:p>
            <w:pPr/>
          </w:p>
        </w:tc>
        <w:tc>
          <w:tcPr>
            <w:tcW w:w="196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）其他转出</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673,867.93</w:t>
            </w:r>
          </w:p>
        </w:tc>
        <w:tc>
          <w:tcPr>
            <w:tcW w:w="196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673,867.93</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714,486.78</w:t>
            </w:r>
          </w:p>
        </w:tc>
        <w:tc>
          <w:tcPr>
            <w:tcW w:w="196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714,486.78</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971" w:type="dxa"/>
            <w:tcBorders>
              <w:top w:val="single" w:sz="4" w:space="0" w:color="000000"/>
              <w:left w:val="single" w:sz="4" w:space="0" w:color="000000"/>
              <w:bottom w:val="single" w:sz="4" w:space="0" w:color="000000"/>
              <w:right w:val="single" w:sz="4" w:space="0" w:color="000000"/>
            </w:tcBorders>
          </w:tcPr>
          <w:p>
            <w:pPr/>
          </w:p>
        </w:tc>
        <w:tc>
          <w:tcPr>
            <w:tcW w:w="196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期末账面价值</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233,648,838.06</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1,443,577.92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235,092,415.98</w:t>
            </w:r>
          </w:p>
        </w:tc>
      </w:tr>
      <w:tr>
        <w:trPr>
          <w:trHeight w:val="300"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期初账面价值</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108,496,726.05</w:t>
            </w:r>
          </w:p>
        </w:tc>
        <w:tc>
          <w:tcPr>
            <w:tcW w:w="196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108,496,726.05</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Heading3"/>
        <w:spacing w:line="240" w:lineRule="auto"/>
        <w:ind w:right="-15"/>
        <w:jc w:val="left"/>
        <w:rPr>
          <w:rFonts w:ascii="黑体" w:hAnsi="黑体" w:cs="黑体" w:eastAsia="黑体" w:hint="default"/>
          <w:b w:val="0"/>
          <w:bCs w:val="0"/>
        </w:rPr>
      </w:pPr>
      <w:r>
        <w:rPr>
          <w:rFonts w:ascii="宋体" w:hAnsi="宋体" w:cs="宋体" w:eastAsia="宋体" w:hint="default"/>
        </w:rPr>
        <w:t>(2).</w:t>
      </w:r>
      <w:r>
        <w:rPr>
          <w:rFonts w:ascii="黑体" w:hAnsi="黑体" w:cs="黑体" w:eastAsia="黑体" w:hint="default"/>
        </w:rPr>
        <w:t>未办妥产权证书的投资性房地产情况</w:t>
      </w:r>
      <w:r>
        <w:rPr>
          <w:rFonts w:ascii="黑体" w:hAnsi="黑体" w:cs="黑体" w:eastAsia="黑体" w:hint="default"/>
          <w:b w:val="0"/>
          <w:bCs w:val="0"/>
        </w:rPr>
      </w:r>
    </w:p>
    <w:p>
      <w:pPr>
        <w:pStyle w:val="BodyText"/>
        <w:spacing w:line="240" w:lineRule="auto" w:before="59"/>
        <w:ind w:right="-15"/>
        <w:jc w:val="left"/>
      </w:pP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4020" w:space="2713"/>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未办妥产权证书原因</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37" w:right="0"/>
              <w:jc w:val="left"/>
              <w:rPr>
                <w:rFonts w:ascii="Times New Roman" w:hAnsi="Times New Roman" w:cs="Times New Roman" w:eastAsia="Times New Roman" w:hint="default"/>
                <w:sz w:val="21"/>
                <w:szCs w:val="21"/>
              </w:rPr>
            </w:pPr>
            <w:r>
              <w:rPr>
                <w:rFonts w:ascii="Times New Roman"/>
                <w:sz w:val="21"/>
              </w:rPr>
              <w:t>186,216,495.18</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正在办理中</w:t>
            </w:r>
          </w:p>
        </w:tc>
      </w:tr>
    </w:tbl>
    <w:p>
      <w:pPr>
        <w:spacing w:line="240" w:lineRule="auto" w:before="2"/>
        <w:rPr>
          <w:rFonts w:ascii="宋体" w:hAnsi="宋体" w:cs="宋体" w:eastAsia="宋体" w:hint="default"/>
          <w:sz w:val="13"/>
          <w:szCs w:val="13"/>
        </w:rPr>
      </w:pPr>
    </w:p>
    <w:p>
      <w:pPr>
        <w:pStyle w:val="BodyText"/>
        <w:spacing w:line="273" w:lineRule="exact" w:before="36"/>
        <w:ind w:left="174" w:right="3052"/>
        <w:jc w:val="left"/>
      </w:pPr>
      <w:r>
        <w:rPr/>
        <w:t>其他说明</w:t>
      </w:r>
    </w:p>
    <w:p>
      <w:pPr>
        <w:pStyle w:val="BodyText"/>
        <w:spacing w:line="273" w:lineRule="exact"/>
        <w:ind w:right="3052"/>
        <w:jc w:val="left"/>
      </w:pPr>
      <w:r>
        <w:rPr/>
        <w:t>□适用√不适用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90" w:lineRule="auto"/>
        <w:ind w:right="107"/>
        <w:jc w:val="left"/>
        <w:rPr>
          <w:rFonts w:ascii="黑体" w:hAnsi="黑体" w:cs="黑体" w:eastAsia="黑体" w:hint="default"/>
          <w:b w:val="0"/>
          <w:bCs w:val="0"/>
        </w:rPr>
      </w:pPr>
      <w:r>
        <w:rPr>
          <w:rFonts w:ascii="宋体" w:hAnsi="宋体" w:cs="宋体" w:eastAsia="宋体" w:hint="default"/>
        </w:rPr>
        <w:t>16</w:t>
      </w:r>
      <w:r>
        <w:rPr/>
        <w:t>、</w:t>
      </w:r>
      <w:r>
        <w:rPr>
          <w:spacing w:val="-25"/>
        </w:rPr>
        <w:t> </w:t>
      </w:r>
      <w:r>
        <w:rPr/>
        <w:t>固定资产</w:t>
      </w:r>
      <w:r>
        <w:rPr>
          <w:w w:val="100"/>
        </w:rPr>
        <w:t> </w:t>
      </w:r>
      <w:r>
        <w:rPr>
          <w:rFonts w:ascii="黑体" w:hAnsi="黑体" w:cs="黑体" w:eastAsia="黑体" w:hint="default"/>
        </w:rPr>
        <w:t>总表情况</w:t>
      </w:r>
      <w:r>
        <w:rPr>
          <w:rFonts w:ascii="黑体" w:hAnsi="黑体" w:cs="黑体" w:eastAsia="黑体" w:hint="default"/>
          <w:w w:val="100"/>
        </w:rPr>
        <w:t> </w:t>
      </w:r>
      <w:r>
        <w:rPr>
          <w:rFonts w:ascii="宋体" w:hAnsi="宋体" w:cs="宋体" w:eastAsia="宋体" w:hint="default"/>
        </w:rPr>
        <w:t>(1).</w:t>
      </w:r>
      <w:r>
        <w:rPr>
          <w:rFonts w:ascii="黑体" w:hAnsi="黑体" w:cs="黑体" w:eastAsia="黑体" w:hint="default"/>
        </w:rPr>
        <w:t>分类列示</w:t>
      </w:r>
      <w:r>
        <w:rPr>
          <w:rFonts w:ascii="黑体" w:hAnsi="黑体" w:cs="黑体" w:eastAsia="黑体" w:hint="default"/>
          <w:b w:val="0"/>
          <w:bCs w:val="0"/>
        </w:rPr>
      </w:r>
    </w:p>
    <w:p>
      <w:pPr>
        <w:pStyle w:val="BodyText"/>
        <w:spacing w:line="240" w:lineRule="auto" w:before="15"/>
        <w:ind w:right="-10"/>
        <w:jc w:val="left"/>
      </w:pPr>
      <w:r>
        <w:rPr>
          <w:spacing w:val="-1"/>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692" w:space="5041"/>
            <w:col w:w="2557"/>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436"/>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7,194,716,035.33</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6,276,098,219.18</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96,656,912.41</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95,124,727.87</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36"/>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7,291,372,947.74</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6,371,222,947.05</w:t>
            </w:r>
          </w:p>
        </w:tc>
      </w:tr>
    </w:tbl>
    <w:p>
      <w:pPr>
        <w:spacing w:line="240" w:lineRule="auto" w:before="2"/>
        <w:rPr>
          <w:rFonts w:ascii="宋体" w:hAnsi="宋体" w:cs="宋体" w:eastAsia="宋体" w:hint="default"/>
          <w:sz w:val="13"/>
          <w:szCs w:val="13"/>
        </w:rPr>
      </w:pPr>
    </w:p>
    <w:p>
      <w:pPr>
        <w:pStyle w:val="BodyText"/>
        <w:spacing w:line="273" w:lineRule="exact" w:before="36"/>
        <w:ind w:right="3052"/>
        <w:jc w:val="left"/>
      </w:pPr>
      <w:r>
        <w:rPr/>
        <w:t>其他说明：</w:t>
      </w:r>
    </w:p>
    <w:p>
      <w:pPr>
        <w:pStyle w:val="BodyText"/>
        <w:spacing w:line="273" w:lineRule="exact"/>
        <w:ind w:right="3052"/>
        <w:jc w:val="left"/>
      </w:pPr>
      <w:r>
        <w:rPr/>
        <w:t>□适用√不适用</w:t>
      </w:r>
    </w:p>
    <w:p>
      <w:pPr>
        <w:spacing w:after="0" w:line="273" w:lineRule="exact"/>
        <w:jc w:val="left"/>
        <w:sectPr>
          <w:pgSz w:w="11910" w:h="16840"/>
          <w:pgMar w:header="882" w:footer="1195" w:top="1120" w:bottom="1380" w:left="1580" w:right="1040"/>
        </w:sectPr>
      </w:pPr>
    </w:p>
    <w:p>
      <w:pPr>
        <w:spacing w:line="240" w:lineRule="auto" w:before="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headerReference w:type="default" r:id="rId63"/>
          <w:footerReference w:type="default" r:id="rId64"/>
          <w:pgSz w:w="16840" w:h="11910" w:orient="landscape"/>
          <w:pgMar w:header="882" w:footer="1195" w:top="1120" w:bottom="1380" w:left="980" w:right="1200"/>
          <w:pgNumType w:start="136"/>
        </w:sectPr>
      </w:pPr>
    </w:p>
    <w:p>
      <w:pPr>
        <w:pStyle w:val="Heading3"/>
        <w:spacing w:line="240" w:lineRule="auto"/>
        <w:ind w:left="544" w:right="-14"/>
        <w:jc w:val="left"/>
        <w:rPr>
          <w:rFonts w:ascii="黑体" w:hAnsi="黑体" w:cs="黑体" w:eastAsia="黑体" w:hint="default"/>
          <w:b w:val="0"/>
          <w:bCs w:val="0"/>
        </w:rPr>
      </w:pPr>
      <w:r>
        <w:rPr>
          <w:rFonts w:ascii="黑体" w:hAnsi="黑体" w:cs="黑体" w:eastAsia="黑体" w:hint="default"/>
        </w:rPr>
        <w:t>固定资产</w:t>
      </w:r>
      <w:r>
        <w:rPr>
          <w:rFonts w:ascii="黑体" w:hAnsi="黑体" w:cs="黑体" w:eastAsia="黑体" w:hint="default"/>
          <w:b w:val="0"/>
          <w:bCs w:val="0"/>
        </w:rPr>
      </w:r>
    </w:p>
    <w:p>
      <w:pPr>
        <w:pStyle w:val="Heading3"/>
        <w:spacing w:line="240" w:lineRule="auto" w:before="58"/>
        <w:ind w:left="544" w:right="-14"/>
        <w:jc w:val="left"/>
        <w:rPr>
          <w:rFonts w:ascii="黑体" w:hAnsi="黑体" w:cs="黑体" w:eastAsia="黑体" w:hint="default"/>
          <w:b w:val="0"/>
          <w:bCs w:val="0"/>
        </w:rPr>
      </w:pPr>
      <w:r>
        <w:rPr>
          <w:rFonts w:ascii="宋体" w:hAnsi="宋体" w:cs="宋体" w:eastAsia="宋体" w:hint="default"/>
        </w:rPr>
        <w:t>(1).</w:t>
      </w:r>
      <w:r>
        <w:rPr>
          <w:rFonts w:ascii="黑体" w:hAnsi="黑体" w:cs="黑体" w:eastAsia="黑体" w:hint="default"/>
        </w:rPr>
        <w:t>固定资产情况</w:t>
      </w:r>
      <w:r>
        <w:rPr>
          <w:rFonts w:ascii="黑体" w:hAnsi="黑体" w:cs="黑体" w:eastAsia="黑体" w:hint="default"/>
          <w:b w:val="0"/>
          <w:bCs w:val="0"/>
        </w:rPr>
      </w:r>
    </w:p>
    <w:p>
      <w:pPr>
        <w:pStyle w:val="BodyText"/>
        <w:spacing w:line="240" w:lineRule="auto" w:before="56"/>
        <w:ind w:left="544"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595" w:val="left" w:leader="none"/>
        </w:tabs>
        <w:spacing w:line="240" w:lineRule="auto"/>
        <w:ind w:left="544" w:right="0"/>
        <w:jc w:val="left"/>
      </w:pPr>
      <w:r>
        <w:rPr>
          <w:spacing w:val="-1"/>
        </w:rPr>
        <w:t>单位：元</w:t>
        <w:tab/>
        <w:t>币种：人民币</w:t>
      </w:r>
    </w:p>
    <w:p>
      <w:pPr>
        <w:spacing w:after="0" w:line="240" w:lineRule="auto"/>
        <w:jc w:val="left"/>
        <w:sectPr>
          <w:type w:val="continuous"/>
          <w:pgSz w:w="16840" w:h="11910" w:orient="landscape"/>
          <w:pgMar w:top="1120" w:bottom="1380" w:left="980" w:right="1200"/>
          <w:cols w:num="2" w:equalWidth="0">
            <w:col w:w="2239" w:space="9323"/>
            <w:col w:w="3098"/>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138"/>
        <w:gridCol w:w="1706"/>
        <w:gridCol w:w="1419"/>
        <w:gridCol w:w="1416"/>
        <w:gridCol w:w="1558"/>
        <w:gridCol w:w="1277"/>
        <w:gridCol w:w="1418"/>
        <w:gridCol w:w="1419"/>
        <w:gridCol w:w="1418"/>
        <w:gridCol w:w="1647"/>
      </w:tblGrid>
      <w:tr>
        <w:trPr>
          <w:trHeight w:val="283"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仪器仪表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0" w:right="0"/>
              <w:jc w:val="left"/>
              <w:rPr>
                <w:rFonts w:ascii="宋体" w:hAnsi="宋体" w:cs="宋体" w:eastAsia="宋体" w:hint="default"/>
                <w:sz w:val="21"/>
                <w:szCs w:val="21"/>
              </w:rPr>
            </w:pPr>
            <w:r>
              <w:rPr>
                <w:rFonts w:ascii="宋体" w:hAnsi="宋体" w:cs="宋体" w:eastAsia="宋体" w:hint="default"/>
                <w:sz w:val="21"/>
                <w:szCs w:val="21"/>
              </w:rPr>
              <w:t>动力设备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6" w:right="0"/>
              <w:jc w:val="left"/>
              <w:rPr>
                <w:rFonts w:ascii="宋体" w:hAnsi="宋体" w:cs="宋体" w:eastAsia="宋体" w:hint="default"/>
                <w:sz w:val="21"/>
                <w:szCs w:val="21"/>
              </w:rPr>
            </w:pPr>
            <w:r>
              <w:rPr>
                <w:rFonts w:ascii="宋体" w:hAnsi="宋体" w:cs="宋体" w:eastAsia="宋体" w:hint="default"/>
                <w:sz w:val="21"/>
                <w:szCs w:val="21"/>
              </w:rPr>
              <w:t>起重设备</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锻压设备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55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hAnsi="宋体" w:cs="宋体" w:eastAsia="宋体" w:hint="default"/>
                <w:sz w:val="21"/>
                <w:szCs w:val="21"/>
              </w:rPr>
              <w:t>一、账面</w:t>
            </w:r>
          </w:p>
          <w:p>
            <w:pPr>
              <w:pStyle w:val="TableParagraph"/>
              <w:spacing w:line="273" w:lineRule="exact"/>
              <w:ind w:left="110" w:right="0"/>
              <w:jc w:val="left"/>
              <w:rPr>
                <w:rFonts w:ascii="宋体" w:hAnsi="宋体" w:cs="宋体" w:eastAsia="宋体" w:hint="default"/>
                <w:sz w:val="21"/>
                <w:szCs w:val="21"/>
              </w:rPr>
            </w:pPr>
            <w:r>
              <w:rPr>
                <w:rFonts w:ascii="宋体" w:hAnsi="宋体" w:cs="宋体" w:eastAsia="宋体" w:hint="default"/>
                <w:sz w:val="21"/>
                <w:szCs w:val="21"/>
              </w:rPr>
              <w:t>原值：</w:t>
            </w:r>
          </w:p>
        </w:tc>
        <w:tc>
          <w:tcPr>
            <w:tcW w:w="170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w:t>
            </w:r>
          </w:p>
          <w:p>
            <w:pPr>
              <w:pStyle w:val="TableParagraph"/>
              <w:spacing w:line="266" w:lineRule="exact"/>
              <w:ind w:left="110" w:right="0"/>
              <w:jc w:val="left"/>
              <w:rPr>
                <w:rFonts w:ascii="宋体" w:hAnsi="宋体" w:cs="宋体" w:eastAsia="宋体" w:hint="default"/>
                <w:sz w:val="21"/>
                <w:szCs w:val="21"/>
              </w:rPr>
            </w:pPr>
            <w:r>
              <w:rPr>
                <w:rFonts w:ascii="宋体" w:hAnsi="宋体" w:cs="宋体" w:eastAsia="宋体" w:hint="default"/>
                <w:sz w:val="21"/>
                <w:szCs w:val="21"/>
              </w:rPr>
              <w:t>初余额</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5"/>
                <w:sz w:val="21"/>
              </w:rPr>
              <w:t>5,053,769,394.59</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5"/>
                <w:sz w:val="21"/>
              </w:rPr>
              <w:t>723,200,838.75</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7"/>
              <w:jc w:val="right"/>
              <w:rPr>
                <w:rFonts w:ascii="Times New Roman" w:hAnsi="Times New Roman" w:cs="Times New Roman" w:eastAsia="Times New Roman" w:hint="default"/>
                <w:sz w:val="21"/>
                <w:szCs w:val="21"/>
              </w:rPr>
            </w:pPr>
            <w:r>
              <w:rPr>
                <w:rFonts w:ascii="Times New Roman"/>
                <w:spacing w:val="-15"/>
                <w:sz w:val="21"/>
              </w:rPr>
              <w:t>438,799,830.76</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5"/>
              <w:jc w:val="right"/>
              <w:rPr>
                <w:rFonts w:ascii="Times New Roman" w:hAnsi="Times New Roman" w:cs="Times New Roman" w:eastAsia="Times New Roman" w:hint="default"/>
                <w:sz w:val="21"/>
                <w:szCs w:val="21"/>
              </w:rPr>
            </w:pPr>
            <w:r>
              <w:rPr>
                <w:rFonts w:ascii="Times New Roman"/>
                <w:spacing w:val="-15"/>
                <w:sz w:val="21"/>
              </w:rPr>
              <w:t>4,539,517,608.66</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5"/>
                <w:sz w:val="21"/>
              </w:rPr>
              <w:t>14,869,503.64</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5"/>
                <w:sz w:val="21"/>
              </w:rPr>
              <w:t>92,548,656.60</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4"/>
              <w:jc w:val="right"/>
              <w:rPr>
                <w:rFonts w:ascii="Times New Roman" w:hAnsi="Times New Roman" w:cs="Times New Roman" w:eastAsia="Times New Roman" w:hint="default"/>
                <w:sz w:val="21"/>
                <w:szCs w:val="21"/>
              </w:rPr>
            </w:pPr>
            <w:r>
              <w:rPr>
                <w:rFonts w:ascii="Times New Roman"/>
                <w:spacing w:val="-15"/>
                <w:sz w:val="21"/>
              </w:rPr>
              <w:t>175,609,634.33</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3"/>
              <w:jc w:val="right"/>
              <w:rPr>
                <w:rFonts w:ascii="Times New Roman" w:hAnsi="Times New Roman" w:cs="Times New Roman" w:eastAsia="Times New Roman" w:hint="default"/>
                <w:sz w:val="21"/>
                <w:szCs w:val="21"/>
              </w:rPr>
            </w:pPr>
            <w:r>
              <w:rPr>
                <w:rFonts w:ascii="Times New Roman"/>
                <w:spacing w:val="-15"/>
                <w:sz w:val="21"/>
              </w:rPr>
              <w:t>401,328,059.41</w:t>
            </w:r>
            <w:r>
              <w:rPr>
                <w:rFonts w:ascii="Times New Roman"/>
                <w:sz w:val="21"/>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5"/>
              <w:jc w:val="right"/>
              <w:rPr>
                <w:rFonts w:ascii="Times New Roman" w:hAnsi="Times New Roman" w:cs="Times New Roman" w:eastAsia="Times New Roman" w:hint="default"/>
                <w:sz w:val="21"/>
                <w:szCs w:val="21"/>
              </w:rPr>
            </w:pPr>
            <w:r>
              <w:rPr>
                <w:rFonts w:ascii="Times New Roman"/>
                <w:spacing w:val="-15"/>
                <w:sz w:val="21"/>
              </w:rPr>
              <w:t>11,439,643,526.74</w:t>
            </w:r>
            <w:r>
              <w:rPr>
                <w:rFonts w:ascii="Times New Roman"/>
                <w:sz w:val="21"/>
              </w:rPr>
            </w:r>
          </w:p>
        </w:tc>
      </w:tr>
      <w:tr>
        <w:trPr>
          <w:trHeight w:val="828"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0"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w:t>
            </w:r>
          </w:p>
          <w:p>
            <w:pPr>
              <w:pStyle w:val="TableParagraph"/>
              <w:spacing w:line="272" w:lineRule="exact" w:before="19"/>
              <w:ind w:left="110" w:right="173"/>
              <w:jc w:val="left"/>
              <w:rPr>
                <w:rFonts w:ascii="宋体" w:hAnsi="宋体" w:cs="宋体" w:eastAsia="宋体" w:hint="default"/>
                <w:sz w:val="21"/>
                <w:szCs w:val="21"/>
              </w:rPr>
            </w:pPr>
            <w:r>
              <w:rPr>
                <w:rFonts w:ascii="宋体" w:hAnsi="宋体" w:cs="宋体" w:eastAsia="宋体" w:hint="default"/>
                <w:sz w:val="21"/>
                <w:szCs w:val="21"/>
              </w:rPr>
              <w:t>期增加金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797,883,535.56</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69,294,104.07</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5"/>
                <w:sz w:val="21"/>
              </w:rPr>
              <w:t>13,740,477.90</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804,553,374.93</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51,120.69</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12,538,948.57</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16,225,413.67</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59,131,403.81</w:t>
            </w:r>
            <w:r>
              <w:rPr>
                <w:rFonts w:ascii="Times New Roman"/>
                <w:sz w:val="21"/>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1,773,418,379.20</w:t>
            </w:r>
            <w:r>
              <w:rPr>
                <w:rFonts w:ascii="Times New Roman"/>
                <w:sz w:val="21"/>
              </w:rPr>
            </w:r>
          </w:p>
        </w:tc>
      </w:tr>
      <w:tr>
        <w:trPr>
          <w:trHeight w:val="55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42"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89" w:lineRule="exact"/>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）购置</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5"/>
                <w:sz w:val="21"/>
              </w:rPr>
              <w:t>6,219,301.31</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5"/>
                <w:sz w:val="21"/>
              </w:rPr>
              <w:t>28,232,761.71</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7"/>
              <w:jc w:val="right"/>
              <w:rPr>
                <w:rFonts w:ascii="Times New Roman" w:hAnsi="Times New Roman" w:cs="Times New Roman" w:eastAsia="Times New Roman" w:hint="default"/>
                <w:sz w:val="21"/>
                <w:szCs w:val="21"/>
              </w:rPr>
            </w:pPr>
            <w:r>
              <w:rPr>
                <w:rFonts w:ascii="Times New Roman"/>
                <w:spacing w:val="-15"/>
                <w:sz w:val="21"/>
              </w:rPr>
              <w:t>2,428,829.25</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5"/>
                <w:sz w:val="21"/>
              </w:rPr>
              <w:t>206,568,892.46</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5"/>
                <w:sz w:val="21"/>
              </w:rPr>
              <w:t>21,551.72</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5"/>
                <w:sz w:val="21"/>
              </w:rPr>
              <w:t>12,538,948.57</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5"/>
                <w:sz w:val="21"/>
              </w:rPr>
              <w:t>7,280,531.79</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5"/>
                <w:sz w:val="21"/>
              </w:rPr>
              <w:t>19,357,716.78</w:t>
            </w:r>
            <w:r>
              <w:rPr>
                <w:rFonts w:ascii="Times New Roman"/>
                <w:sz w:val="21"/>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5"/>
                <w:sz w:val="21"/>
              </w:rPr>
              <w:t>282,648,533.59</w:t>
            </w:r>
            <w:r>
              <w:rPr>
                <w:rFonts w:ascii="Times New Roman"/>
                <w:sz w:val="21"/>
              </w:rPr>
            </w:r>
          </w:p>
        </w:tc>
      </w:tr>
      <w:tr>
        <w:trPr>
          <w:trHeight w:val="826"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firstLine="631"/>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74" w:lineRule="exact" w:before="24"/>
              <w:ind w:left="110" w:right="101"/>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2</w:t>
            </w:r>
            <w:r>
              <w:rPr>
                <w:rFonts w:ascii="宋体" w:hAnsi="宋体" w:cs="宋体" w:eastAsia="宋体" w:hint="default"/>
                <w:spacing w:val="-8"/>
                <w:sz w:val="21"/>
                <w:szCs w:val="21"/>
              </w:rPr>
              <w:t>）在建工</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程转入</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660,552,892.44</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38,140,060.03</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5"/>
                <w:sz w:val="21"/>
              </w:rPr>
              <w:t>11,311,648.65</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522,942,022.06</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29,568.97</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8,029,872.00</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26,358,167.16</w:t>
            </w:r>
            <w:r>
              <w:rPr>
                <w:rFonts w:ascii="Times New Roman"/>
                <w:sz w:val="21"/>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1,267,364,231.31</w:t>
            </w:r>
            <w:r>
              <w:rPr>
                <w:rFonts w:ascii="Times New Roman"/>
                <w:sz w:val="21"/>
              </w:rPr>
            </w:r>
          </w:p>
        </w:tc>
      </w:tr>
      <w:tr>
        <w:trPr>
          <w:trHeight w:val="828"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firstLine="631"/>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74" w:lineRule="exact" w:before="24"/>
              <w:ind w:left="110" w:right="101"/>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3</w:t>
            </w:r>
            <w:r>
              <w:rPr>
                <w:rFonts w:ascii="宋体" w:hAnsi="宋体" w:cs="宋体" w:eastAsia="宋体" w:hint="default"/>
                <w:spacing w:val="-8"/>
                <w:sz w:val="21"/>
                <w:szCs w:val="21"/>
              </w:rPr>
              <w:t>）企业合</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并增加</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131,111,341.81</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504,577.73</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74,740,764.15</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902,495.55</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13,385,154.75</w:t>
            </w:r>
            <w:r>
              <w:rPr>
                <w:rFonts w:ascii="Times New Roman"/>
                <w:sz w:val="21"/>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220,644,333.99</w:t>
            </w:r>
            <w:r>
              <w:rPr>
                <w:rFonts w:ascii="Times New Roman"/>
                <w:sz w:val="21"/>
              </w:rPr>
            </w:r>
          </w:p>
        </w:tc>
      </w:tr>
      <w:tr>
        <w:trPr>
          <w:trHeight w:val="252" w:hRule="exact"/>
        </w:trPr>
        <w:tc>
          <w:tcPr>
            <w:tcW w:w="113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firstLine="631"/>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74" w:lineRule="exact" w:before="24"/>
              <w:ind w:left="110" w:right="101"/>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5</w:t>
            </w:r>
            <w:r>
              <w:rPr>
                <w:rFonts w:ascii="宋体" w:hAnsi="宋体" w:cs="宋体" w:eastAsia="宋体" w:hint="default"/>
                <w:spacing w:val="-8"/>
                <w:sz w:val="21"/>
                <w:szCs w:val="21"/>
              </w:rPr>
              <w:t>）汇率变</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动增加</w:t>
            </w:r>
          </w:p>
        </w:tc>
        <w:tc>
          <w:tcPr>
            <w:tcW w:w="170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2,416,704.60</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301,696.26</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5"/>
                <w:sz w:val="21"/>
              </w:rPr>
              <w:t>12,514.33</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5"/>
                <w:sz w:val="21"/>
              </w:rPr>
              <w:t>30,365.12</w:t>
            </w:r>
            <w:r>
              <w:rPr>
                <w:rFonts w:ascii="Times New Roman"/>
                <w:sz w:val="21"/>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2,761,280.31</w:t>
            </w:r>
            <w:r>
              <w:rPr>
                <w:rFonts w:ascii="Times New Roman"/>
                <w:sz w:val="21"/>
              </w:rPr>
            </w:r>
          </w:p>
        </w:tc>
      </w:tr>
      <w:tr>
        <w:trPr>
          <w:trHeight w:val="829"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10" w:right="0" w:firstLine="425"/>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w:t>
            </w:r>
          </w:p>
          <w:p>
            <w:pPr>
              <w:pStyle w:val="TableParagraph"/>
              <w:spacing w:line="272" w:lineRule="exact" w:before="18"/>
              <w:ind w:left="110" w:right="173"/>
              <w:jc w:val="left"/>
              <w:rPr>
                <w:rFonts w:ascii="宋体" w:hAnsi="宋体" w:cs="宋体" w:eastAsia="宋体" w:hint="default"/>
                <w:sz w:val="21"/>
                <w:szCs w:val="21"/>
              </w:rPr>
            </w:pPr>
            <w:r>
              <w:rPr>
                <w:rFonts w:ascii="宋体" w:hAnsi="宋体" w:cs="宋体" w:eastAsia="宋体" w:hint="default"/>
                <w:sz w:val="21"/>
                <w:szCs w:val="21"/>
              </w:rPr>
              <w:t>期减少金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91,039,370.78</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17,687,487.34</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5"/>
                <w:sz w:val="21"/>
              </w:rPr>
              <w:t>94,437,598.90</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168,454,084.91</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259,190.59</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328,747.30</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18,664,867.43</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15,998,461.51</w:t>
            </w:r>
            <w:r>
              <w:rPr>
                <w:rFonts w:ascii="Times New Roman"/>
                <w:sz w:val="21"/>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406,869,808.76</w:t>
            </w:r>
            <w:r>
              <w:rPr>
                <w:rFonts w:ascii="Times New Roman"/>
                <w:sz w:val="21"/>
              </w:rPr>
            </w:r>
          </w:p>
        </w:tc>
      </w:tr>
      <w:tr>
        <w:trPr>
          <w:trHeight w:val="828"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firstLine="631"/>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72" w:lineRule="exact" w:before="27"/>
              <w:ind w:left="110" w:right="101"/>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）处置或</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报废</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28,470,682.21</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17,669,859.07</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5"/>
                <w:sz w:val="21"/>
              </w:rPr>
              <w:t>94,437,598.90</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148,671,666.53</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259,190.59</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328,747.30</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17,701,564.42</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15,607,667.01</w:t>
            </w:r>
            <w:r>
              <w:rPr>
                <w:rFonts w:ascii="Times New Roman"/>
                <w:sz w:val="21"/>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323,146,976.03</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type w:val="continuous"/>
          <w:pgSz w:w="16840" w:h="11910" w:orient="landscape"/>
          <w:pgMar w:top="1120" w:bottom="1380" w:left="980" w:right="120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138"/>
        <w:gridCol w:w="1706"/>
        <w:gridCol w:w="1419"/>
        <w:gridCol w:w="1416"/>
        <w:gridCol w:w="1558"/>
        <w:gridCol w:w="1277"/>
        <w:gridCol w:w="1418"/>
        <w:gridCol w:w="1419"/>
        <w:gridCol w:w="1418"/>
        <w:gridCol w:w="1647"/>
      </w:tblGrid>
      <w:tr>
        <w:trPr>
          <w:trHeight w:val="826"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firstLine="631"/>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74" w:lineRule="exact" w:before="24"/>
              <w:ind w:left="110" w:right="101"/>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2</w:t>
            </w:r>
            <w:r>
              <w:rPr>
                <w:rFonts w:ascii="宋体" w:hAnsi="宋体" w:cs="宋体" w:eastAsia="宋体" w:hint="default"/>
                <w:spacing w:val="-8"/>
                <w:sz w:val="21"/>
                <w:szCs w:val="21"/>
              </w:rPr>
              <w:t>）转在建</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工程</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960,000.00</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17,262,045.39</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18,222,045.39</w:t>
            </w:r>
            <w:r>
              <w:rPr>
                <w:rFonts w:ascii="Times New Roman"/>
                <w:sz w:val="21"/>
              </w:rPr>
            </w:r>
          </w:p>
        </w:tc>
      </w:tr>
      <w:tr>
        <w:trPr>
          <w:trHeight w:val="828"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firstLine="631"/>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72" w:lineRule="exact" w:before="27"/>
              <w:ind w:left="110" w:right="101"/>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3</w:t>
            </w:r>
            <w:r>
              <w:rPr>
                <w:rFonts w:ascii="宋体" w:hAnsi="宋体" w:cs="宋体" w:eastAsia="宋体" w:hint="default"/>
                <w:spacing w:val="-8"/>
                <w:sz w:val="21"/>
                <w:szCs w:val="21"/>
              </w:rPr>
              <w:t>）资产重</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分类减少</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61,399,359.61</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61,399,359.61</w:t>
            </w:r>
            <w:r>
              <w:rPr>
                <w:rFonts w:ascii="Times New Roman"/>
                <w:sz w:val="21"/>
              </w:rPr>
            </w:r>
          </w:p>
        </w:tc>
      </w:tr>
      <w:tr>
        <w:trPr>
          <w:trHeight w:val="826"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firstLine="631"/>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72" w:lineRule="exact" w:before="27"/>
              <w:ind w:left="110" w:right="101"/>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5</w:t>
            </w:r>
            <w:r>
              <w:rPr>
                <w:rFonts w:ascii="宋体" w:hAnsi="宋体" w:cs="宋体" w:eastAsia="宋体" w:hint="default"/>
                <w:spacing w:val="-8"/>
                <w:sz w:val="21"/>
                <w:szCs w:val="21"/>
              </w:rPr>
              <w:t>）汇率变</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动减少</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209,328.96</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17,628.27</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2,520,372.99</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963,303.01</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390,794.50</w:t>
            </w:r>
            <w:r>
              <w:rPr>
                <w:rFonts w:ascii="Times New Roman"/>
                <w:sz w:val="21"/>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4,101,427.73</w:t>
            </w:r>
            <w:r>
              <w:rPr>
                <w:rFonts w:ascii="Times New Roman"/>
                <w:sz w:val="21"/>
              </w:rPr>
            </w:r>
          </w:p>
        </w:tc>
      </w:tr>
      <w:tr>
        <w:trPr>
          <w:trHeight w:val="557"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w:t>
            </w:r>
          </w:p>
          <w:p>
            <w:pPr>
              <w:pStyle w:val="TableParagraph"/>
              <w:spacing w:line="265" w:lineRule="exact"/>
              <w:ind w:left="110" w:right="0"/>
              <w:jc w:val="left"/>
              <w:rPr>
                <w:rFonts w:ascii="宋体" w:hAnsi="宋体" w:cs="宋体" w:eastAsia="宋体" w:hint="default"/>
                <w:sz w:val="21"/>
                <w:szCs w:val="21"/>
              </w:rPr>
            </w:pPr>
            <w:r>
              <w:rPr>
                <w:rFonts w:ascii="宋体" w:hAnsi="宋体" w:cs="宋体" w:eastAsia="宋体" w:hint="default"/>
                <w:sz w:val="21"/>
                <w:szCs w:val="21"/>
              </w:rPr>
              <w:t>末余额</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5"/>
                <w:sz w:val="21"/>
              </w:rPr>
              <w:t>5,760,613,559.37</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5"/>
                <w:sz w:val="21"/>
              </w:rPr>
              <w:t>774,807,455.48</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71" w:right="0"/>
              <w:jc w:val="center"/>
              <w:rPr>
                <w:rFonts w:ascii="Times New Roman" w:hAnsi="Times New Roman" w:cs="Times New Roman" w:eastAsia="Times New Roman" w:hint="default"/>
                <w:sz w:val="21"/>
                <w:szCs w:val="21"/>
              </w:rPr>
            </w:pPr>
            <w:r>
              <w:rPr>
                <w:rFonts w:ascii="Times New Roman"/>
                <w:spacing w:val="-15"/>
                <w:sz w:val="21"/>
              </w:rPr>
              <w:t>358,102,709.76</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5"/>
              <w:jc w:val="right"/>
              <w:rPr>
                <w:rFonts w:ascii="Times New Roman" w:hAnsi="Times New Roman" w:cs="Times New Roman" w:eastAsia="Times New Roman" w:hint="default"/>
                <w:sz w:val="21"/>
                <w:szCs w:val="21"/>
              </w:rPr>
            </w:pPr>
            <w:r>
              <w:rPr>
                <w:rFonts w:ascii="Times New Roman"/>
                <w:spacing w:val="-15"/>
                <w:sz w:val="21"/>
              </w:rPr>
              <w:t>5,175,616,898.68</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5"/>
                <w:sz w:val="21"/>
              </w:rPr>
              <w:t>14,661,433.74</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5"/>
                <w:sz w:val="21"/>
              </w:rPr>
              <w:t>104,758,857.87</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4"/>
              <w:jc w:val="right"/>
              <w:rPr>
                <w:rFonts w:ascii="Times New Roman" w:hAnsi="Times New Roman" w:cs="Times New Roman" w:eastAsia="Times New Roman" w:hint="default"/>
                <w:sz w:val="21"/>
                <w:szCs w:val="21"/>
              </w:rPr>
            </w:pPr>
            <w:r>
              <w:rPr>
                <w:rFonts w:ascii="Times New Roman"/>
                <w:spacing w:val="-15"/>
                <w:sz w:val="21"/>
              </w:rPr>
              <w:t>173,170,180.57</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5"/>
                <w:sz w:val="21"/>
              </w:rPr>
              <w:t>444,461,001.71</w:t>
            </w:r>
            <w:r>
              <w:rPr>
                <w:rFonts w:ascii="Times New Roman"/>
                <w:sz w:val="21"/>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5"/>
              <w:jc w:val="right"/>
              <w:rPr>
                <w:rFonts w:ascii="Times New Roman" w:hAnsi="Times New Roman" w:cs="Times New Roman" w:eastAsia="Times New Roman" w:hint="default"/>
                <w:sz w:val="21"/>
                <w:szCs w:val="21"/>
              </w:rPr>
            </w:pPr>
            <w:r>
              <w:rPr>
                <w:rFonts w:ascii="Times New Roman"/>
                <w:spacing w:val="-15"/>
                <w:sz w:val="21"/>
              </w:rPr>
              <w:t>12,806,192,097.18</w:t>
            </w:r>
            <w:r>
              <w:rPr>
                <w:rFonts w:ascii="Times New Roman"/>
                <w:sz w:val="21"/>
              </w:rPr>
            </w:r>
          </w:p>
        </w:tc>
      </w:tr>
      <w:tr>
        <w:trPr>
          <w:trHeight w:val="55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hAnsi="宋体" w:cs="宋体" w:eastAsia="宋体" w:hint="default"/>
                <w:sz w:val="21"/>
                <w:szCs w:val="21"/>
              </w:rPr>
              <w:t>二、累计</w:t>
            </w:r>
          </w:p>
          <w:p>
            <w:pPr>
              <w:pStyle w:val="TableParagraph"/>
              <w:spacing w:line="273" w:lineRule="exact"/>
              <w:ind w:left="11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170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w:t>
            </w:r>
          </w:p>
          <w:p>
            <w:pPr>
              <w:pStyle w:val="TableParagraph"/>
              <w:spacing w:line="265" w:lineRule="exact"/>
              <w:ind w:left="110" w:right="0"/>
              <w:jc w:val="left"/>
              <w:rPr>
                <w:rFonts w:ascii="宋体" w:hAnsi="宋体" w:cs="宋体" w:eastAsia="宋体" w:hint="default"/>
                <w:sz w:val="21"/>
                <w:szCs w:val="21"/>
              </w:rPr>
            </w:pPr>
            <w:r>
              <w:rPr>
                <w:rFonts w:ascii="宋体" w:hAnsi="宋体" w:cs="宋体" w:eastAsia="宋体" w:hint="default"/>
                <w:sz w:val="21"/>
                <w:szCs w:val="21"/>
              </w:rPr>
              <w:t>初余额</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5"/>
                <w:sz w:val="21"/>
              </w:rPr>
              <w:t>1,264,877,174.53</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5"/>
                <w:sz w:val="21"/>
              </w:rPr>
              <w:t>529,772,165.00</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71" w:right="0"/>
              <w:jc w:val="center"/>
              <w:rPr>
                <w:rFonts w:ascii="Times New Roman" w:hAnsi="Times New Roman" w:cs="Times New Roman" w:eastAsia="Times New Roman" w:hint="default"/>
                <w:sz w:val="21"/>
                <w:szCs w:val="21"/>
              </w:rPr>
            </w:pPr>
            <w:r>
              <w:rPr>
                <w:rFonts w:ascii="Times New Roman"/>
                <w:spacing w:val="-15"/>
                <w:sz w:val="21"/>
              </w:rPr>
              <w:t>278,132,154.18</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5"/>
                <w:sz w:val="21"/>
              </w:rPr>
              <w:t>2,600,829,324.62</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5"/>
                <w:sz w:val="21"/>
              </w:rPr>
              <w:t>9,084,163.53</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5"/>
                <w:sz w:val="21"/>
              </w:rPr>
              <w:t>59,310,694.74</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Times New Roman" w:hAnsi="Times New Roman" w:cs="Times New Roman" w:eastAsia="Times New Roman" w:hint="default"/>
                <w:sz w:val="21"/>
                <w:szCs w:val="21"/>
              </w:rPr>
            </w:pPr>
            <w:r>
              <w:rPr>
                <w:rFonts w:ascii="Times New Roman"/>
                <w:spacing w:val="-15"/>
                <w:sz w:val="21"/>
              </w:rPr>
              <w:t>134,472,341.34</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5"/>
                <w:sz w:val="21"/>
              </w:rPr>
              <w:t>206,924,571.80</w:t>
            </w:r>
            <w:r>
              <w:rPr>
                <w:rFonts w:ascii="Times New Roman"/>
                <w:sz w:val="21"/>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5"/>
                <w:sz w:val="21"/>
              </w:rPr>
              <w:t>5,083,402,589.74</w:t>
            </w:r>
            <w:r>
              <w:rPr>
                <w:rFonts w:ascii="Times New Roman"/>
                <w:sz w:val="21"/>
              </w:rPr>
            </w:r>
          </w:p>
        </w:tc>
      </w:tr>
      <w:tr>
        <w:trPr>
          <w:trHeight w:val="826"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10"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w:t>
            </w:r>
          </w:p>
          <w:p>
            <w:pPr>
              <w:pStyle w:val="TableParagraph"/>
              <w:spacing w:line="274" w:lineRule="exact" w:before="16"/>
              <w:ind w:left="110" w:right="173"/>
              <w:jc w:val="left"/>
              <w:rPr>
                <w:rFonts w:ascii="宋体" w:hAnsi="宋体" w:cs="宋体" w:eastAsia="宋体" w:hint="default"/>
                <w:sz w:val="21"/>
                <w:szCs w:val="21"/>
              </w:rPr>
            </w:pPr>
            <w:r>
              <w:rPr>
                <w:rFonts w:ascii="宋体" w:hAnsi="宋体" w:cs="宋体" w:eastAsia="宋体" w:hint="default"/>
                <w:sz w:val="21"/>
                <w:szCs w:val="21"/>
              </w:rPr>
              <w:t>期增加金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159,680,510.35</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61,805,690.36</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63" w:right="0"/>
              <w:jc w:val="center"/>
              <w:rPr>
                <w:rFonts w:ascii="Times New Roman" w:hAnsi="Times New Roman" w:cs="Times New Roman" w:eastAsia="Times New Roman" w:hint="default"/>
                <w:sz w:val="21"/>
                <w:szCs w:val="21"/>
              </w:rPr>
            </w:pPr>
            <w:r>
              <w:rPr>
                <w:rFonts w:ascii="Times New Roman"/>
                <w:spacing w:val="-15"/>
                <w:sz w:val="21"/>
              </w:rPr>
              <w:t>23,553,755.79</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385,875,624.59</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711,144.18</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5,834,089.44</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12,136,079.35</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34,374,276.23</w:t>
            </w:r>
            <w:r>
              <w:rPr>
                <w:rFonts w:ascii="Times New Roman"/>
                <w:sz w:val="21"/>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683,971,170.29</w:t>
            </w:r>
            <w:r>
              <w:rPr>
                <w:rFonts w:ascii="Times New Roman"/>
                <w:sz w:val="21"/>
              </w:rPr>
            </w:r>
          </w:p>
        </w:tc>
      </w:tr>
      <w:tr>
        <w:trPr>
          <w:trHeight w:val="557"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42"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89" w:lineRule="exact"/>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5"/>
                <w:sz w:val="21"/>
              </w:rPr>
              <w:t>150,299,823.29</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5"/>
                <w:sz w:val="21"/>
              </w:rPr>
              <w:t>59,675,584.82</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63" w:right="0"/>
              <w:jc w:val="center"/>
              <w:rPr>
                <w:rFonts w:ascii="Times New Roman" w:hAnsi="Times New Roman" w:cs="Times New Roman" w:eastAsia="Times New Roman" w:hint="default"/>
                <w:sz w:val="21"/>
                <w:szCs w:val="21"/>
              </w:rPr>
            </w:pPr>
            <w:r>
              <w:rPr>
                <w:rFonts w:ascii="Times New Roman"/>
                <w:spacing w:val="-15"/>
                <w:sz w:val="21"/>
              </w:rPr>
              <w:t>23,553,755.79</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5"/>
              <w:jc w:val="right"/>
              <w:rPr>
                <w:rFonts w:ascii="Times New Roman" w:hAnsi="Times New Roman" w:cs="Times New Roman" w:eastAsia="Times New Roman" w:hint="default"/>
                <w:sz w:val="21"/>
                <w:szCs w:val="21"/>
              </w:rPr>
            </w:pPr>
            <w:r>
              <w:rPr>
                <w:rFonts w:ascii="Times New Roman"/>
                <w:spacing w:val="-15"/>
                <w:sz w:val="21"/>
              </w:rPr>
              <w:t>370,293,368.98</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5"/>
                <w:sz w:val="21"/>
              </w:rPr>
              <w:t>711,144.18</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5"/>
                <w:sz w:val="21"/>
              </w:rPr>
              <w:t>5,834,089.44</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4"/>
              <w:jc w:val="right"/>
              <w:rPr>
                <w:rFonts w:ascii="Times New Roman" w:hAnsi="Times New Roman" w:cs="Times New Roman" w:eastAsia="Times New Roman" w:hint="default"/>
                <w:sz w:val="21"/>
                <w:szCs w:val="21"/>
              </w:rPr>
            </w:pPr>
            <w:r>
              <w:rPr>
                <w:rFonts w:ascii="Times New Roman"/>
                <w:spacing w:val="-15"/>
                <w:sz w:val="21"/>
              </w:rPr>
              <w:t>11,702,102.09</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5"/>
                <w:sz w:val="21"/>
              </w:rPr>
              <w:t>30,470,425.04</w:t>
            </w:r>
            <w:r>
              <w:rPr>
                <w:rFonts w:ascii="Times New Roman"/>
                <w:sz w:val="21"/>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5"/>
              <w:jc w:val="right"/>
              <w:rPr>
                <w:rFonts w:ascii="Times New Roman" w:hAnsi="Times New Roman" w:cs="Times New Roman" w:eastAsia="Times New Roman" w:hint="default"/>
                <w:sz w:val="21"/>
                <w:szCs w:val="21"/>
              </w:rPr>
            </w:pPr>
            <w:r>
              <w:rPr>
                <w:rFonts w:ascii="Times New Roman"/>
                <w:spacing w:val="-15"/>
                <w:sz w:val="21"/>
              </w:rPr>
              <w:t>652,540,293.63</w:t>
            </w:r>
            <w:r>
              <w:rPr>
                <w:rFonts w:ascii="Times New Roman"/>
                <w:sz w:val="21"/>
              </w:rPr>
            </w:r>
          </w:p>
        </w:tc>
      </w:tr>
      <w:tr>
        <w:trPr>
          <w:trHeight w:val="826"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firstLine="631"/>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74" w:lineRule="exact" w:before="24"/>
              <w:ind w:left="110" w:right="101"/>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2</w:t>
            </w:r>
            <w:r>
              <w:rPr>
                <w:rFonts w:ascii="宋体" w:hAnsi="宋体" w:cs="宋体" w:eastAsia="宋体" w:hint="default"/>
                <w:spacing w:val="-8"/>
                <w:sz w:val="21"/>
                <w:szCs w:val="21"/>
              </w:rPr>
              <w:t>）企业合</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并增加</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9,380,687.06</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262,186.17</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15,446,818.77</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423,668.66</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3,875,438.33</w:t>
            </w:r>
            <w:r>
              <w:rPr>
                <w:rFonts w:ascii="Times New Roman"/>
                <w:sz w:val="21"/>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29,388,798.99</w:t>
            </w:r>
            <w:r>
              <w:rPr>
                <w:rFonts w:ascii="Times New Roman"/>
                <w:sz w:val="21"/>
              </w:rPr>
            </w:r>
          </w:p>
        </w:tc>
      </w:tr>
      <w:tr>
        <w:trPr>
          <w:trHeight w:val="828"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firstLine="631"/>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72" w:lineRule="exact" w:before="27"/>
              <w:ind w:left="110" w:right="101"/>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3</w:t>
            </w:r>
            <w:r>
              <w:rPr>
                <w:rFonts w:ascii="宋体" w:hAnsi="宋体" w:cs="宋体" w:eastAsia="宋体" w:hint="default"/>
                <w:spacing w:val="-8"/>
                <w:sz w:val="21"/>
                <w:szCs w:val="21"/>
              </w:rPr>
              <w:t>）汇率变</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动增加</w:t>
            </w:r>
          </w:p>
        </w:tc>
        <w:tc>
          <w:tcPr>
            <w:tcW w:w="170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1,867,919.37</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135,436.84</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5"/>
                <w:sz w:val="21"/>
              </w:rPr>
              <w:t>10,308.60</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5"/>
                <w:sz w:val="21"/>
              </w:rPr>
              <w:t>28,412.86</w:t>
            </w:r>
            <w:r>
              <w:rPr>
                <w:rFonts w:ascii="Times New Roman"/>
                <w:sz w:val="21"/>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2,042,077.67</w:t>
            </w:r>
            <w:r>
              <w:rPr>
                <w:rFonts w:ascii="Times New Roman"/>
                <w:sz w:val="21"/>
              </w:rPr>
            </w:r>
          </w:p>
        </w:tc>
      </w:tr>
      <w:tr>
        <w:trPr>
          <w:trHeight w:val="826"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10"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w:t>
            </w:r>
          </w:p>
          <w:p>
            <w:pPr>
              <w:pStyle w:val="TableParagraph"/>
              <w:spacing w:line="274" w:lineRule="exact" w:before="16"/>
              <w:ind w:left="110" w:right="173"/>
              <w:jc w:val="left"/>
              <w:rPr>
                <w:rFonts w:ascii="宋体" w:hAnsi="宋体" w:cs="宋体" w:eastAsia="宋体" w:hint="default"/>
                <w:sz w:val="21"/>
                <w:szCs w:val="21"/>
              </w:rPr>
            </w:pPr>
            <w:r>
              <w:rPr>
                <w:rFonts w:ascii="宋体" w:hAnsi="宋体" w:cs="宋体" w:eastAsia="宋体" w:hint="default"/>
                <w:sz w:val="21"/>
                <w:szCs w:val="21"/>
              </w:rPr>
              <w:t>期减少金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15,157,151.04</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10,896,321.21</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63" w:right="0"/>
              <w:jc w:val="center"/>
              <w:rPr>
                <w:rFonts w:ascii="Times New Roman" w:hAnsi="Times New Roman" w:cs="Times New Roman" w:eastAsia="Times New Roman" w:hint="default"/>
                <w:sz w:val="21"/>
                <w:szCs w:val="21"/>
              </w:rPr>
            </w:pPr>
            <w:r>
              <w:rPr>
                <w:rFonts w:ascii="Times New Roman"/>
                <w:spacing w:val="-15"/>
                <w:sz w:val="21"/>
              </w:rPr>
              <w:t>57,373,927.20</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127,889,330.69</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57,133.25</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14,541.10</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16,848,799.46</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9,652,412.98</w:t>
            </w:r>
            <w:r>
              <w:rPr>
                <w:rFonts w:ascii="Times New Roman"/>
                <w:sz w:val="21"/>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237,889,616.93</w:t>
            </w:r>
            <w:r>
              <w:rPr>
                <w:rFonts w:ascii="Times New Roman"/>
                <w:sz w:val="21"/>
              </w:rPr>
            </w:r>
          </w:p>
        </w:tc>
      </w:tr>
      <w:tr>
        <w:trPr>
          <w:trHeight w:val="557"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firstLine="631"/>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90" w:lineRule="exact"/>
              <w:ind w:left="110"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）处置或</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5"/>
                <w:sz w:val="21"/>
              </w:rPr>
              <w:t>14,203,871.12</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5"/>
                <w:sz w:val="21"/>
              </w:rPr>
              <w:t>10,887,930.27</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63" w:right="0"/>
              <w:jc w:val="center"/>
              <w:rPr>
                <w:rFonts w:ascii="Times New Roman" w:hAnsi="Times New Roman" w:cs="Times New Roman" w:eastAsia="Times New Roman" w:hint="default"/>
                <w:sz w:val="21"/>
                <w:szCs w:val="21"/>
              </w:rPr>
            </w:pPr>
            <w:r>
              <w:rPr>
                <w:rFonts w:ascii="Times New Roman"/>
                <w:spacing w:val="-15"/>
                <w:sz w:val="21"/>
              </w:rPr>
              <w:t>57,373,927.20</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5"/>
              <w:jc w:val="right"/>
              <w:rPr>
                <w:rFonts w:ascii="Times New Roman" w:hAnsi="Times New Roman" w:cs="Times New Roman" w:eastAsia="Times New Roman" w:hint="default"/>
                <w:sz w:val="21"/>
                <w:szCs w:val="21"/>
              </w:rPr>
            </w:pPr>
            <w:r>
              <w:rPr>
                <w:rFonts w:ascii="Times New Roman"/>
                <w:spacing w:val="-15"/>
                <w:sz w:val="21"/>
              </w:rPr>
              <w:t>116,281,297.16</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5"/>
                <w:sz w:val="21"/>
              </w:rPr>
              <w:t>57,133.25</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5"/>
                <w:sz w:val="21"/>
              </w:rPr>
              <w:t>14,541.10</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4"/>
              <w:jc w:val="right"/>
              <w:rPr>
                <w:rFonts w:ascii="Times New Roman" w:hAnsi="Times New Roman" w:cs="Times New Roman" w:eastAsia="Times New Roman" w:hint="default"/>
                <w:sz w:val="21"/>
                <w:szCs w:val="21"/>
              </w:rPr>
            </w:pPr>
            <w:r>
              <w:rPr>
                <w:rFonts w:ascii="Times New Roman"/>
                <w:spacing w:val="-15"/>
                <w:sz w:val="21"/>
              </w:rPr>
              <w:t>16,154,291.24</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5"/>
                <w:sz w:val="21"/>
              </w:rPr>
              <w:t>9,403,181.47</w:t>
            </w:r>
            <w:r>
              <w:rPr>
                <w:rFonts w:ascii="Times New Roman"/>
                <w:sz w:val="21"/>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5"/>
              <w:jc w:val="right"/>
              <w:rPr>
                <w:rFonts w:ascii="Times New Roman" w:hAnsi="Times New Roman" w:cs="Times New Roman" w:eastAsia="Times New Roman" w:hint="default"/>
                <w:sz w:val="21"/>
                <w:szCs w:val="21"/>
              </w:rPr>
            </w:pPr>
            <w:r>
              <w:rPr>
                <w:rFonts w:ascii="Times New Roman"/>
                <w:spacing w:val="-15"/>
                <w:sz w:val="21"/>
              </w:rPr>
              <w:t>224,376,172.81</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882" w:footer="1195" w:top="1120" w:bottom="1380" w:left="980" w:right="120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138"/>
        <w:gridCol w:w="1706"/>
        <w:gridCol w:w="1419"/>
        <w:gridCol w:w="1416"/>
        <w:gridCol w:w="1558"/>
        <w:gridCol w:w="1277"/>
        <w:gridCol w:w="1418"/>
        <w:gridCol w:w="1419"/>
        <w:gridCol w:w="1418"/>
        <w:gridCol w:w="1647"/>
      </w:tblGrid>
      <w:tr>
        <w:trPr>
          <w:trHeight w:val="281"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报废</w:t>
            </w:r>
          </w:p>
        </w:tc>
        <w:tc>
          <w:tcPr>
            <w:tcW w:w="170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firstLine="631"/>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72" w:lineRule="exact" w:before="27"/>
              <w:ind w:left="110" w:right="101"/>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2</w:t>
            </w:r>
            <w:r>
              <w:rPr>
                <w:rFonts w:ascii="宋体" w:hAnsi="宋体" w:cs="宋体" w:eastAsia="宋体" w:hint="default"/>
                <w:spacing w:val="-8"/>
                <w:sz w:val="21"/>
                <w:szCs w:val="21"/>
              </w:rPr>
              <w:t>）转在建</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工程</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381,335.22</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9,695,653.69</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10,076,988.91</w:t>
            </w:r>
            <w:r>
              <w:rPr>
                <w:rFonts w:ascii="Times New Roman"/>
                <w:sz w:val="21"/>
              </w:rPr>
            </w:r>
          </w:p>
        </w:tc>
      </w:tr>
      <w:tr>
        <w:trPr>
          <w:trHeight w:val="828"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firstLine="631"/>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72" w:lineRule="exact" w:before="27"/>
              <w:ind w:left="110" w:right="101"/>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3</w:t>
            </w:r>
            <w:r>
              <w:rPr>
                <w:rFonts w:ascii="宋体" w:hAnsi="宋体" w:cs="宋体" w:eastAsia="宋体" w:hint="default"/>
                <w:spacing w:val="-8"/>
                <w:sz w:val="21"/>
                <w:szCs w:val="21"/>
              </w:rPr>
              <w:t>）资产重</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分类减少</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505,140.42</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505,140.42</w:t>
            </w:r>
            <w:r>
              <w:rPr>
                <w:rFonts w:ascii="Times New Roman"/>
                <w:sz w:val="21"/>
              </w:rPr>
            </w:r>
          </w:p>
        </w:tc>
      </w:tr>
      <w:tr>
        <w:trPr>
          <w:trHeight w:val="826"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firstLine="631"/>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74" w:lineRule="exact" w:before="24"/>
              <w:ind w:left="110" w:right="101"/>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4</w:t>
            </w:r>
            <w:r>
              <w:rPr>
                <w:rFonts w:ascii="宋体" w:hAnsi="宋体" w:cs="宋体" w:eastAsia="宋体" w:hint="default"/>
                <w:spacing w:val="-8"/>
                <w:sz w:val="21"/>
                <w:szCs w:val="21"/>
              </w:rPr>
              <w:t>）企业合</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并减少</w:t>
            </w:r>
          </w:p>
        </w:tc>
        <w:tc>
          <w:tcPr>
            <w:tcW w:w="170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483,329.17</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220,000.00</w:t>
            </w:r>
            <w:r>
              <w:rPr>
                <w:rFonts w:ascii="Times New Roman"/>
                <w:sz w:val="21"/>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703,329.17</w:t>
            </w:r>
            <w:r>
              <w:rPr>
                <w:rFonts w:ascii="Times New Roman"/>
                <w:sz w:val="21"/>
              </w:rPr>
            </w:r>
          </w:p>
        </w:tc>
      </w:tr>
      <w:tr>
        <w:trPr>
          <w:trHeight w:val="828"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firstLine="631"/>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72" w:lineRule="exact" w:before="27"/>
              <w:ind w:left="110" w:right="101"/>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5</w:t>
            </w:r>
            <w:r>
              <w:rPr>
                <w:rFonts w:ascii="宋体" w:hAnsi="宋体" w:cs="宋体" w:eastAsia="宋体" w:hint="default"/>
                <w:spacing w:val="-8"/>
                <w:sz w:val="21"/>
                <w:szCs w:val="21"/>
              </w:rPr>
              <w:t>）汇率变</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动减少</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66,804.28</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8,390.94</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1,912,379.84</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211,179.05</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5"/>
                <w:sz w:val="21"/>
              </w:rPr>
              <w:t>29,231.51</w:t>
            </w:r>
            <w:r>
              <w:rPr>
                <w:rFonts w:ascii="Times New Roman"/>
                <w:sz w:val="21"/>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2,227,985.62</w:t>
            </w:r>
            <w:r>
              <w:rPr>
                <w:rFonts w:ascii="Times New Roman"/>
                <w:sz w:val="21"/>
              </w:rPr>
            </w:r>
          </w:p>
        </w:tc>
      </w:tr>
      <w:tr>
        <w:trPr>
          <w:trHeight w:val="55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w:t>
            </w:r>
          </w:p>
          <w:p>
            <w:pPr>
              <w:pStyle w:val="TableParagraph"/>
              <w:spacing w:line="265" w:lineRule="exact"/>
              <w:ind w:left="110" w:right="0"/>
              <w:jc w:val="left"/>
              <w:rPr>
                <w:rFonts w:ascii="宋体" w:hAnsi="宋体" w:cs="宋体" w:eastAsia="宋体" w:hint="default"/>
                <w:sz w:val="21"/>
                <w:szCs w:val="21"/>
              </w:rPr>
            </w:pPr>
            <w:r>
              <w:rPr>
                <w:rFonts w:ascii="宋体" w:hAnsi="宋体" w:cs="宋体" w:eastAsia="宋体" w:hint="default"/>
                <w:sz w:val="21"/>
                <w:szCs w:val="21"/>
              </w:rPr>
              <w:t>末余额</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5"/>
                <w:sz w:val="21"/>
              </w:rPr>
              <w:t>1,409,400,533.84</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5"/>
                <w:sz w:val="21"/>
              </w:rPr>
              <w:t>580,681,534.15</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71" w:right="0"/>
              <w:jc w:val="center"/>
              <w:rPr>
                <w:rFonts w:ascii="Times New Roman" w:hAnsi="Times New Roman" w:cs="Times New Roman" w:eastAsia="Times New Roman" w:hint="default"/>
                <w:sz w:val="21"/>
                <w:szCs w:val="21"/>
              </w:rPr>
            </w:pPr>
            <w:r>
              <w:rPr>
                <w:rFonts w:ascii="Times New Roman"/>
                <w:spacing w:val="-15"/>
                <w:sz w:val="21"/>
              </w:rPr>
              <w:t>244,311,982.77</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5"/>
                <w:sz w:val="21"/>
              </w:rPr>
              <w:t>2,858,815,618.52</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5"/>
                <w:sz w:val="21"/>
              </w:rPr>
              <w:t>9,738,174.46</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5"/>
                <w:sz w:val="21"/>
              </w:rPr>
              <w:t>65,130,243.08</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Times New Roman" w:hAnsi="Times New Roman" w:cs="Times New Roman" w:eastAsia="Times New Roman" w:hint="default"/>
                <w:sz w:val="21"/>
                <w:szCs w:val="21"/>
              </w:rPr>
            </w:pPr>
            <w:r>
              <w:rPr>
                <w:rFonts w:ascii="Times New Roman"/>
                <w:spacing w:val="-15"/>
                <w:sz w:val="21"/>
              </w:rPr>
              <w:t>129,759,621.23</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5"/>
                <w:sz w:val="21"/>
              </w:rPr>
              <w:t>231,646,435.05</w:t>
            </w:r>
            <w:r>
              <w:rPr>
                <w:rFonts w:ascii="Times New Roman"/>
                <w:sz w:val="21"/>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5"/>
                <w:sz w:val="21"/>
              </w:rPr>
              <w:t>5,529,484,143.10</w:t>
            </w:r>
            <w:r>
              <w:rPr>
                <w:rFonts w:ascii="Times New Roman"/>
                <w:sz w:val="21"/>
              </w:rPr>
            </w:r>
          </w:p>
        </w:tc>
      </w:tr>
      <w:tr>
        <w:trPr>
          <w:trHeight w:val="55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hAnsi="宋体" w:cs="宋体" w:eastAsia="宋体" w:hint="default"/>
                <w:sz w:val="21"/>
                <w:szCs w:val="21"/>
              </w:rPr>
              <w:t>三、减值</w:t>
            </w:r>
          </w:p>
          <w:p>
            <w:pPr>
              <w:pStyle w:val="TableParagraph"/>
              <w:spacing w:line="273" w:lineRule="exact"/>
              <w:ind w:left="11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70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w:t>
            </w:r>
          </w:p>
          <w:p>
            <w:pPr>
              <w:pStyle w:val="TableParagraph"/>
              <w:spacing w:line="266" w:lineRule="exact"/>
              <w:ind w:left="110" w:right="0"/>
              <w:jc w:val="left"/>
              <w:rPr>
                <w:rFonts w:ascii="宋体" w:hAnsi="宋体" w:cs="宋体" w:eastAsia="宋体" w:hint="default"/>
                <w:sz w:val="21"/>
                <w:szCs w:val="21"/>
              </w:rPr>
            </w:pPr>
            <w:r>
              <w:rPr>
                <w:rFonts w:ascii="宋体" w:hAnsi="宋体" w:cs="宋体" w:eastAsia="宋体" w:hint="default"/>
                <w:sz w:val="21"/>
                <w:szCs w:val="21"/>
              </w:rPr>
              <w:t>初余额</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5"/>
                <w:sz w:val="21"/>
              </w:rPr>
              <w:t>31,631,062.35</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5"/>
                <w:sz w:val="21"/>
              </w:rPr>
              <w:t>4,164,221.37</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63" w:right="0"/>
              <w:jc w:val="center"/>
              <w:rPr>
                <w:rFonts w:ascii="Times New Roman" w:hAnsi="Times New Roman" w:cs="Times New Roman" w:eastAsia="Times New Roman" w:hint="default"/>
                <w:sz w:val="21"/>
                <w:szCs w:val="21"/>
              </w:rPr>
            </w:pPr>
            <w:r>
              <w:rPr>
                <w:rFonts w:ascii="Times New Roman"/>
                <w:spacing w:val="-15"/>
                <w:sz w:val="21"/>
              </w:rPr>
              <w:t>31,049,021.83</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5"/>
                <w:sz w:val="21"/>
              </w:rPr>
              <w:t>12,244,003.11</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5"/>
                <w:sz w:val="21"/>
              </w:rPr>
              <w:t>598,690.01</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5"/>
                <w:sz w:val="21"/>
              </w:rPr>
              <w:t>809.98</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5"/>
                <w:sz w:val="21"/>
              </w:rPr>
              <w:t>115,514.66</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5"/>
                <w:sz w:val="21"/>
              </w:rPr>
              <w:t>339,394.51</w:t>
            </w:r>
            <w:r>
              <w:rPr>
                <w:rFonts w:ascii="Times New Roman"/>
                <w:sz w:val="21"/>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5"/>
                <w:sz w:val="21"/>
              </w:rPr>
              <w:t>80,142,717.82</w:t>
            </w:r>
            <w:r>
              <w:rPr>
                <w:rFonts w:ascii="Times New Roman"/>
                <w:sz w:val="21"/>
              </w:rPr>
            </w:r>
          </w:p>
        </w:tc>
      </w:tr>
      <w:tr>
        <w:trPr>
          <w:trHeight w:val="828"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0"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w:t>
            </w:r>
          </w:p>
          <w:p>
            <w:pPr>
              <w:pStyle w:val="TableParagraph"/>
              <w:spacing w:line="272" w:lineRule="exact" w:before="19"/>
              <w:ind w:left="110" w:right="173"/>
              <w:jc w:val="left"/>
              <w:rPr>
                <w:rFonts w:ascii="宋体" w:hAnsi="宋体" w:cs="宋体" w:eastAsia="宋体" w:hint="default"/>
                <w:sz w:val="21"/>
                <w:szCs w:val="21"/>
              </w:rPr>
            </w:pPr>
            <w:r>
              <w:rPr>
                <w:rFonts w:ascii="宋体" w:hAnsi="宋体" w:cs="宋体" w:eastAsia="宋体" w:hint="default"/>
                <w:sz w:val="21"/>
                <w:szCs w:val="21"/>
              </w:rPr>
              <w:t>期增加金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673,867.93</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73,016.66</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1,165,805.34</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303,400.88</w:t>
            </w:r>
            <w:r>
              <w:rPr>
                <w:rFonts w:ascii="Times New Roman"/>
                <w:sz w:val="21"/>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2,216,090.81</w:t>
            </w:r>
            <w:r>
              <w:rPr>
                <w:rFonts w:ascii="Times New Roman"/>
                <w:sz w:val="21"/>
              </w:rPr>
            </w:r>
          </w:p>
        </w:tc>
      </w:tr>
      <w:tr>
        <w:trPr>
          <w:trHeight w:val="55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42"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89" w:lineRule="exact"/>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70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Times New Roman" w:hAnsi="Times New Roman" w:cs="Times New Roman" w:eastAsia="Times New Roman" w:hint="default"/>
                <w:sz w:val="21"/>
                <w:szCs w:val="21"/>
              </w:rPr>
            </w:pPr>
            <w:r>
              <w:rPr>
                <w:rFonts w:ascii="Times New Roman"/>
                <w:spacing w:val="-15"/>
                <w:sz w:val="21"/>
              </w:rPr>
              <w:t>73,016.66</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5"/>
                <w:sz w:val="21"/>
              </w:rPr>
              <w:t>1,165,805.34</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5"/>
                <w:sz w:val="21"/>
              </w:rPr>
              <w:t>303,400.88</w:t>
            </w:r>
            <w:r>
              <w:rPr>
                <w:rFonts w:ascii="Times New Roman"/>
                <w:sz w:val="21"/>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5"/>
                <w:sz w:val="21"/>
              </w:rPr>
              <w:t>1,542,222.88</w:t>
            </w:r>
            <w:r>
              <w:rPr>
                <w:rFonts w:ascii="Times New Roman"/>
                <w:sz w:val="21"/>
              </w:rPr>
            </w:r>
          </w:p>
        </w:tc>
      </w:tr>
      <w:tr>
        <w:trPr>
          <w:trHeight w:val="55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42"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89" w:lineRule="exact"/>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5"/>
                <w:sz w:val="21"/>
              </w:rPr>
              <w:t>673,867.93</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5"/>
                <w:sz w:val="21"/>
              </w:rPr>
              <w:t>673,867.93</w:t>
            </w:r>
            <w:r>
              <w:rPr>
                <w:rFonts w:ascii="Times New Roman"/>
                <w:sz w:val="21"/>
              </w:rPr>
            </w:r>
          </w:p>
        </w:tc>
      </w:tr>
      <w:tr>
        <w:trPr>
          <w:trHeight w:val="826"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0"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w:t>
            </w:r>
          </w:p>
          <w:p>
            <w:pPr>
              <w:pStyle w:val="TableParagraph"/>
              <w:spacing w:line="272" w:lineRule="exact" w:before="19"/>
              <w:ind w:left="110" w:right="173"/>
              <w:jc w:val="left"/>
              <w:rPr>
                <w:rFonts w:ascii="宋体" w:hAnsi="宋体" w:cs="宋体" w:eastAsia="宋体" w:hint="default"/>
                <w:sz w:val="21"/>
                <w:szCs w:val="21"/>
              </w:rPr>
            </w:pPr>
            <w:r>
              <w:rPr>
                <w:rFonts w:ascii="宋体" w:hAnsi="宋体" w:cs="宋体" w:eastAsia="宋体" w:hint="default"/>
                <w:sz w:val="21"/>
                <w:szCs w:val="21"/>
              </w:rPr>
              <w:t>期减少金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70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106,876.93</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183,680.13</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5"/>
                <w:sz w:val="21"/>
              </w:rPr>
              <w:t>7,403.67</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5"/>
                <w:sz w:val="21"/>
              </w:rPr>
              <w:t>68,929.15</w:t>
            </w:r>
            <w:r>
              <w:rPr>
                <w:rFonts w:ascii="Times New Roman"/>
                <w:sz w:val="21"/>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366,889.88</w:t>
            </w:r>
            <w:r>
              <w:rPr>
                <w:rFonts w:ascii="Times New Roman"/>
                <w:sz w:val="21"/>
              </w:rPr>
            </w:r>
          </w:p>
        </w:tc>
      </w:tr>
      <w:tr>
        <w:trPr>
          <w:trHeight w:val="557"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firstLine="631"/>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89" w:lineRule="exact"/>
              <w:ind w:left="110"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）处置或</w:t>
            </w:r>
          </w:p>
        </w:tc>
        <w:tc>
          <w:tcPr>
            <w:tcW w:w="170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5"/>
                <w:sz w:val="21"/>
              </w:rPr>
              <w:t>106,876.93</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5"/>
              <w:jc w:val="right"/>
              <w:rPr>
                <w:rFonts w:ascii="Times New Roman" w:hAnsi="Times New Roman" w:cs="Times New Roman" w:eastAsia="Times New Roman" w:hint="default"/>
                <w:sz w:val="21"/>
                <w:szCs w:val="21"/>
              </w:rPr>
            </w:pPr>
            <w:r>
              <w:rPr>
                <w:rFonts w:ascii="Times New Roman"/>
                <w:spacing w:val="-15"/>
                <w:sz w:val="21"/>
              </w:rPr>
              <w:t>183,680.13</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7"/>
              <w:jc w:val="right"/>
              <w:rPr>
                <w:rFonts w:ascii="Times New Roman" w:hAnsi="Times New Roman" w:cs="Times New Roman" w:eastAsia="Times New Roman" w:hint="default"/>
                <w:sz w:val="21"/>
                <w:szCs w:val="21"/>
              </w:rPr>
            </w:pPr>
            <w:r>
              <w:rPr>
                <w:rFonts w:ascii="Times New Roman"/>
                <w:spacing w:val="-15"/>
                <w:sz w:val="21"/>
              </w:rPr>
              <w:t>7,403.67</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7"/>
              <w:jc w:val="right"/>
              <w:rPr>
                <w:rFonts w:ascii="Times New Roman" w:hAnsi="Times New Roman" w:cs="Times New Roman" w:eastAsia="Times New Roman" w:hint="default"/>
                <w:sz w:val="21"/>
                <w:szCs w:val="21"/>
              </w:rPr>
            </w:pPr>
            <w:r>
              <w:rPr>
                <w:rFonts w:ascii="Times New Roman"/>
                <w:spacing w:val="-15"/>
                <w:sz w:val="21"/>
              </w:rPr>
              <w:t>68,929.15</w:t>
            </w:r>
            <w:r>
              <w:rPr>
                <w:rFonts w:ascii="Times New Roman"/>
                <w:sz w:val="21"/>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5"/>
              <w:jc w:val="right"/>
              <w:rPr>
                <w:rFonts w:ascii="Times New Roman" w:hAnsi="Times New Roman" w:cs="Times New Roman" w:eastAsia="Times New Roman" w:hint="default"/>
                <w:sz w:val="21"/>
                <w:szCs w:val="21"/>
              </w:rPr>
            </w:pPr>
            <w:r>
              <w:rPr>
                <w:rFonts w:ascii="Times New Roman"/>
                <w:spacing w:val="-15"/>
                <w:sz w:val="21"/>
              </w:rPr>
              <w:t>366,889.88</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882" w:footer="1195" w:top="1120" w:bottom="1380" w:left="980" w:right="120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138"/>
        <w:gridCol w:w="1706"/>
        <w:gridCol w:w="1419"/>
        <w:gridCol w:w="1416"/>
        <w:gridCol w:w="1558"/>
        <w:gridCol w:w="1277"/>
        <w:gridCol w:w="1418"/>
        <w:gridCol w:w="1419"/>
        <w:gridCol w:w="1418"/>
        <w:gridCol w:w="1647"/>
      </w:tblGrid>
      <w:tr>
        <w:trPr>
          <w:trHeight w:val="281"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报废</w:t>
            </w:r>
          </w:p>
        </w:tc>
        <w:tc>
          <w:tcPr>
            <w:tcW w:w="170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w:t>
            </w:r>
          </w:p>
          <w:p>
            <w:pPr>
              <w:pStyle w:val="TableParagraph"/>
              <w:spacing w:line="266" w:lineRule="exact"/>
              <w:ind w:left="110" w:right="0"/>
              <w:jc w:val="left"/>
              <w:rPr>
                <w:rFonts w:ascii="宋体" w:hAnsi="宋体" w:cs="宋体" w:eastAsia="宋体" w:hint="default"/>
                <w:sz w:val="21"/>
                <w:szCs w:val="21"/>
              </w:rPr>
            </w:pPr>
            <w:r>
              <w:rPr>
                <w:rFonts w:ascii="宋体" w:hAnsi="宋体" w:cs="宋体" w:eastAsia="宋体" w:hint="default"/>
                <w:sz w:val="21"/>
                <w:szCs w:val="21"/>
              </w:rPr>
              <w:t>末余额</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5"/>
                <w:sz w:val="21"/>
              </w:rPr>
              <w:t>32,304,930.28</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5"/>
                <w:sz w:val="21"/>
              </w:rPr>
              <w:t>4,130,361.10</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63" w:right="0"/>
              <w:jc w:val="center"/>
              <w:rPr>
                <w:rFonts w:ascii="Times New Roman" w:hAnsi="Times New Roman" w:cs="Times New Roman" w:eastAsia="Times New Roman" w:hint="default"/>
                <w:sz w:val="21"/>
                <w:szCs w:val="21"/>
              </w:rPr>
            </w:pPr>
            <w:r>
              <w:rPr>
                <w:rFonts w:ascii="Times New Roman"/>
                <w:spacing w:val="-15"/>
                <w:sz w:val="21"/>
              </w:rPr>
              <w:t>31,049,021.83</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5"/>
              <w:jc w:val="right"/>
              <w:rPr>
                <w:rFonts w:ascii="Times New Roman" w:hAnsi="Times New Roman" w:cs="Times New Roman" w:eastAsia="Times New Roman" w:hint="default"/>
                <w:sz w:val="21"/>
                <w:szCs w:val="21"/>
              </w:rPr>
            </w:pPr>
            <w:r>
              <w:rPr>
                <w:rFonts w:ascii="Times New Roman"/>
                <w:spacing w:val="-15"/>
                <w:sz w:val="21"/>
              </w:rPr>
              <w:t>13,226,128.32</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5"/>
                <w:sz w:val="21"/>
              </w:rPr>
              <w:t>598,690.01</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5"/>
                <w:sz w:val="21"/>
              </w:rPr>
              <w:t>809.98</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5"/>
                <w:sz w:val="21"/>
              </w:rPr>
              <w:t>108,110.99</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5"/>
                <w:sz w:val="21"/>
              </w:rPr>
              <w:t>573,866.24</w:t>
            </w:r>
            <w:r>
              <w:rPr>
                <w:rFonts w:ascii="Times New Roman"/>
                <w:sz w:val="21"/>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5"/>
              <w:jc w:val="right"/>
              <w:rPr>
                <w:rFonts w:ascii="Times New Roman" w:hAnsi="Times New Roman" w:cs="Times New Roman" w:eastAsia="Times New Roman" w:hint="default"/>
                <w:sz w:val="21"/>
                <w:szCs w:val="21"/>
              </w:rPr>
            </w:pPr>
            <w:r>
              <w:rPr>
                <w:rFonts w:ascii="Times New Roman"/>
                <w:spacing w:val="-15"/>
                <w:sz w:val="21"/>
              </w:rPr>
              <w:t>81,991,918.75</w:t>
            </w:r>
            <w:r>
              <w:rPr>
                <w:rFonts w:ascii="Times New Roman"/>
                <w:sz w:val="21"/>
              </w:rPr>
            </w:r>
          </w:p>
        </w:tc>
      </w:tr>
      <w:tr>
        <w:trPr>
          <w:trHeight w:val="557"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四、账面</w:t>
            </w:r>
          </w:p>
          <w:p>
            <w:pPr>
              <w:pStyle w:val="TableParagraph"/>
              <w:spacing w:line="273" w:lineRule="exact"/>
              <w:ind w:left="110"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70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10"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w:t>
            </w:r>
          </w:p>
          <w:p>
            <w:pPr>
              <w:pStyle w:val="TableParagraph"/>
              <w:spacing w:line="274" w:lineRule="exact" w:before="16"/>
              <w:ind w:left="110" w:right="173"/>
              <w:jc w:val="left"/>
              <w:rPr>
                <w:rFonts w:ascii="宋体" w:hAnsi="宋体" w:cs="宋体" w:eastAsia="宋体" w:hint="default"/>
                <w:sz w:val="21"/>
                <w:szCs w:val="21"/>
              </w:rPr>
            </w:pPr>
            <w:r>
              <w:rPr>
                <w:rFonts w:ascii="宋体" w:hAnsi="宋体" w:cs="宋体" w:eastAsia="宋体" w:hint="default"/>
                <w:sz w:val="21"/>
                <w:szCs w:val="21"/>
              </w:rPr>
              <w:t>末账面价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4,318,908,095.25</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189,995,560.23</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63" w:right="0"/>
              <w:jc w:val="center"/>
              <w:rPr>
                <w:rFonts w:ascii="Times New Roman" w:hAnsi="Times New Roman" w:cs="Times New Roman" w:eastAsia="Times New Roman" w:hint="default"/>
                <w:sz w:val="21"/>
                <w:szCs w:val="21"/>
              </w:rPr>
            </w:pPr>
            <w:r>
              <w:rPr>
                <w:rFonts w:ascii="Times New Roman"/>
                <w:spacing w:val="-15"/>
                <w:sz w:val="21"/>
              </w:rPr>
              <w:t>82,741,705.16</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2,303,575,151.84</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4,324,569.27</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39,627,804.81</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43,302,448.35</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212,240,700.42</w:t>
            </w:r>
            <w:r>
              <w:rPr>
                <w:rFonts w:ascii="Times New Roman"/>
                <w:sz w:val="21"/>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7,194,716,035.33</w:t>
            </w:r>
            <w:r>
              <w:rPr>
                <w:rFonts w:ascii="Times New Roman"/>
                <w:sz w:val="21"/>
              </w:rPr>
            </w:r>
          </w:p>
        </w:tc>
      </w:tr>
      <w:tr>
        <w:trPr>
          <w:trHeight w:val="829"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0"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期</w:t>
            </w:r>
          </w:p>
          <w:p>
            <w:pPr>
              <w:pStyle w:val="TableParagraph"/>
              <w:spacing w:line="272" w:lineRule="exact" w:before="19"/>
              <w:ind w:left="110" w:right="173"/>
              <w:jc w:val="left"/>
              <w:rPr>
                <w:rFonts w:ascii="宋体" w:hAnsi="宋体" w:cs="宋体" w:eastAsia="宋体" w:hint="default"/>
                <w:sz w:val="21"/>
                <w:szCs w:val="21"/>
              </w:rPr>
            </w:pPr>
            <w:r>
              <w:rPr>
                <w:rFonts w:ascii="宋体" w:hAnsi="宋体" w:cs="宋体" w:eastAsia="宋体" w:hint="default"/>
                <w:sz w:val="21"/>
                <w:szCs w:val="21"/>
              </w:rPr>
              <w:t>初账面价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3,757,261,157.71</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189,264,452.38</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71" w:right="0"/>
              <w:jc w:val="center"/>
              <w:rPr>
                <w:rFonts w:ascii="Times New Roman" w:hAnsi="Times New Roman" w:cs="Times New Roman" w:eastAsia="Times New Roman" w:hint="default"/>
                <w:sz w:val="21"/>
                <w:szCs w:val="21"/>
              </w:rPr>
            </w:pPr>
            <w:r>
              <w:rPr>
                <w:rFonts w:ascii="Times New Roman"/>
                <w:spacing w:val="-15"/>
                <w:sz w:val="21"/>
              </w:rPr>
              <w:t>129,618,654.75</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1,926,444,280.93</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5,186,650.10</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33,237,151.88</w:t>
            </w:r>
            <w:r>
              <w:rPr>
                <w:rFonts w:ascii="Times New Roman"/>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41,021,778.33</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194,064,093.10</w:t>
            </w:r>
            <w:r>
              <w:rPr>
                <w:rFonts w:ascii="Times New Roman"/>
                <w:sz w:val="21"/>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6,276,098,219.18</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882" w:footer="1195" w:top="1120" w:bottom="1380" w:left="980" w:right="120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headerReference w:type="default" r:id="rId65"/>
          <w:footerReference w:type="default" r:id="rId66"/>
          <w:pgSz w:w="11910" w:h="16840"/>
          <w:pgMar w:header="882" w:footer="1195" w:top="1120" w:bottom="1380" w:left="1580" w:right="1040"/>
          <w:pgNumType w:start="140"/>
        </w:sectPr>
      </w:pPr>
    </w:p>
    <w:p>
      <w:pPr>
        <w:spacing w:line="240" w:lineRule="auto" w:before="11"/>
        <w:rPr>
          <w:rFonts w:ascii="Times New Roman" w:hAnsi="Times New Roman" w:cs="Times New Roman" w:eastAsia="Times New Roman" w:hint="default"/>
          <w:sz w:val="16"/>
          <w:szCs w:val="16"/>
        </w:rPr>
      </w:pPr>
    </w:p>
    <w:p>
      <w:pPr>
        <w:pStyle w:val="Heading3"/>
        <w:spacing w:line="240" w:lineRule="auto" w:before="0"/>
        <w:ind w:right="-15"/>
        <w:jc w:val="left"/>
        <w:rPr>
          <w:rFonts w:ascii="黑体" w:hAnsi="黑体" w:cs="黑体" w:eastAsia="黑体" w:hint="default"/>
          <w:b w:val="0"/>
          <w:bCs w:val="0"/>
        </w:rPr>
      </w:pPr>
      <w:r>
        <w:rPr>
          <w:rFonts w:ascii="宋体" w:hAnsi="宋体" w:cs="宋体" w:eastAsia="宋体" w:hint="default"/>
        </w:rPr>
        <w:t>(2).</w:t>
      </w:r>
      <w:r>
        <w:rPr>
          <w:rFonts w:ascii="黑体" w:hAnsi="黑体" w:cs="黑体" w:eastAsia="黑体" w:hint="default"/>
        </w:rPr>
        <w:t>暂时闲置的固定资产情况</w:t>
      </w:r>
      <w:r>
        <w:rPr>
          <w:rFonts w:ascii="黑体" w:hAnsi="黑体" w:cs="黑体" w:eastAsia="黑体" w:hint="default"/>
          <w:b w:val="0"/>
          <w:bCs w:val="0"/>
        </w:rPr>
      </w:r>
    </w:p>
    <w:p>
      <w:pPr>
        <w:pStyle w:val="BodyText"/>
        <w:spacing w:line="240" w:lineRule="auto" w:before="58"/>
        <w:ind w:right="-15"/>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967" w:space="3766"/>
            <w:col w:w="2557"/>
          </w:cols>
        </w:sectPr>
      </w:pPr>
    </w:p>
    <w:p>
      <w:pPr>
        <w:spacing w:line="240" w:lineRule="auto" w:before="7"/>
        <w:rPr>
          <w:rFonts w:ascii="宋体" w:hAnsi="宋体" w:cs="宋体" w:eastAsia="宋体" w:hint="default"/>
          <w:sz w:val="2"/>
          <w:szCs w:val="2"/>
        </w:rPr>
      </w:pPr>
    </w:p>
    <w:tbl>
      <w:tblPr>
        <w:tblW w:w="0" w:type="auto"/>
        <w:jc w:val="left"/>
        <w:tblInd w:w="170" w:type="dxa"/>
        <w:tblLayout w:type="fixed"/>
        <w:tblCellMar>
          <w:top w:w="0" w:type="dxa"/>
          <w:left w:w="0" w:type="dxa"/>
          <w:bottom w:w="0" w:type="dxa"/>
          <w:right w:w="0" w:type="dxa"/>
        </w:tblCellMar>
        <w:tblLook w:val="01E0"/>
      </w:tblPr>
      <w:tblGrid>
        <w:gridCol w:w="1670"/>
        <w:gridCol w:w="1849"/>
        <w:gridCol w:w="1760"/>
        <w:gridCol w:w="1805"/>
        <w:gridCol w:w="1837"/>
      </w:tblGrid>
      <w:tr>
        <w:trPr>
          <w:trHeight w:val="281"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7"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1"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动力设备</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5"/>
                <w:sz w:val="21"/>
              </w:rPr>
              <w:t>2,146,009.96</w:t>
            </w:r>
            <w:r>
              <w:rPr>
                <w:rFonts w:ascii="Times New Roman"/>
                <w:sz w:val="21"/>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5"/>
                <w:sz w:val="21"/>
              </w:rPr>
              <w:t>1,118,553.37</w:t>
            </w:r>
            <w:r>
              <w:rPr>
                <w:rFonts w:ascii="Times New Roman"/>
                <w:sz w:val="21"/>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5"/>
                <w:sz w:val="21"/>
              </w:rPr>
              <w:t>920,122.50</w:t>
            </w:r>
            <w:r>
              <w:rPr>
                <w:rFonts w:ascii="Times New Roman"/>
                <w:sz w:val="21"/>
              </w:rPr>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5"/>
                <w:sz w:val="21"/>
              </w:rPr>
              <w:t>107,334.09</w:t>
            </w:r>
            <w:r>
              <w:rPr>
                <w:rFonts w:ascii="Times New Roman"/>
                <w:sz w:val="21"/>
              </w:rPr>
            </w:r>
          </w:p>
        </w:tc>
      </w:tr>
      <w:tr>
        <w:trPr>
          <w:trHeight w:val="283"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5"/>
                <w:sz w:val="21"/>
              </w:rPr>
              <w:t>16,902,371.48</w:t>
            </w:r>
            <w:r>
              <w:rPr>
                <w:rFonts w:ascii="Times New Roman"/>
                <w:sz w:val="21"/>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5"/>
                <w:sz w:val="21"/>
              </w:rPr>
              <w:t>11,670,538.72</w:t>
            </w:r>
            <w:r>
              <w:rPr>
                <w:rFonts w:ascii="Times New Roman"/>
                <w:sz w:val="21"/>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5"/>
                <w:sz w:val="21"/>
              </w:rPr>
              <w:t>4,673,282.41</w:t>
            </w:r>
            <w:r>
              <w:rPr>
                <w:rFonts w:ascii="Times New Roman"/>
                <w:sz w:val="21"/>
              </w:rPr>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5"/>
                <w:sz w:val="21"/>
              </w:rPr>
              <w:t>558,550.35</w:t>
            </w:r>
            <w:r>
              <w:rPr>
                <w:rFonts w:ascii="Times New Roman"/>
                <w:sz w:val="21"/>
              </w:rPr>
            </w:r>
          </w:p>
        </w:tc>
      </w:tr>
      <w:tr>
        <w:trPr>
          <w:trHeight w:val="281"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5"/>
                <w:sz w:val="21"/>
              </w:rPr>
              <w:t>918,424.06</w:t>
            </w:r>
            <w:r>
              <w:rPr>
                <w:rFonts w:ascii="Times New Roman"/>
                <w:sz w:val="21"/>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5"/>
                <w:sz w:val="21"/>
              </w:rPr>
              <w:t>752,090.37</w:t>
            </w:r>
            <w:r>
              <w:rPr>
                <w:rFonts w:ascii="Times New Roman"/>
                <w:sz w:val="21"/>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5"/>
                <w:sz w:val="21"/>
              </w:rPr>
              <w:t>120,412.49</w:t>
            </w:r>
            <w:r>
              <w:rPr>
                <w:rFonts w:ascii="Times New Roman"/>
                <w:sz w:val="21"/>
              </w:rPr>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5"/>
                <w:sz w:val="21"/>
              </w:rPr>
              <w:t>45,921.20</w:t>
            </w:r>
            <w:r>
              <w:rPr>
                <w:rFonts w:ascii="Times New Roman"/>
                <w:sz w:val="21"/>
              </w:rPr>
            </w:r>
          </w:p>
        </w:tc>
      </w:tr>
      <w:tr>
        <w:trPr>
          <w:trHeight w:val="283"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5"/>
                <w:sz w:val="21"/>
              </w:rPr>
              <w:t>19,966,805.50</w:t>
            </w:r>
            <w:r>
              <w:rPr>
                <w:rFonts w:ascii="Times New Roman"/>
                <w:sz w:val="21"/>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5"/>
                <w:sz w:val="21"/>
              </w:rPr>
              <w:t>13,541,182.46</w:t>
            </w:r>
            <w:r>
              <w:rPr>
                <w:rFonts w:ascii="Times New Roman"/>
                <w:sz w:val="21"/>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5"/>
                <w:sz w:val="21"/>
              </w:rPr>
              <w:t>5,713,817.40</w:t>
            </w:r>
            <w:r>
              <w:rPr>
                <w:rFonts w:ascii="Times New Roman"/>
                <w:sz w:val="21"/>
              </w:rPr>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5"/>
                <w:sz w:val="21"/>
              </w:rPr>
              <w:t>711,805.64</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580" w:right="1040"/>
        </w:sectPr>
      </w:pPr>
    </w:p>
    <w:p>
      <w:pPr>
        <w:pStyle w:val="Heading3"/>
        <w:spacing w:line="240" w:lineRule="auto"/>
        <w:ind w:right="-16"/>
        <w:jc w:val="left"/>
        <w:rPr>
          <w:rFonts w:ascii="黑体" w:hAnsi="黑体" w:cs="黑体" w:eastAsia="黑体" w:hint="default"/>
          <w:b w:val="0"/>
          <w:bCs w:val="0"/>
        </w:rPr>
      </w:pPr>
      <w:r>
        <w:rPr>
          <w:rFonts w:ascii="宋体" w:hAnsi="宋体" w:cs="宋体" w:eastAsia="宋体" w:hint="default"/>
        </w:rPr>
        <w:t>(3).</w:t>
      </w:r>
      <w:r>
        <w:rPr>
          <w:rFonts w:ascii="黑体" w:hAnsi="黑体" w:cs="黑体" w:eastAsia="黑体" w:hint="default"/>
        </w:rPr>
        <w:t>通过融资租赁租入的固定资产情况</w:t>
      </w:r>
      <w:r>
        <w:rPr>
          <w:rFonts w:ascii="黑体" w:hAnsi="黑体" w:cs="黑体" w:eastAsia="黑体" w:hint="default"/>
          <w:b w:val="0"/>
          <w:bCs w:val="0"/>
        </w:rPr>
      </w:r>
    </w:p>
    <w:p>
      <w:pPr>
        <w:spacing w:line="290" w:lineRule="auto" w:before="59"/>
        <w:ind w:left="218" w:right="406" w:firstLine="0"/>
        <w:jc w:val="left"/>
        <w:rPr>
          <w:rFonts w:ascii="黑体" w:hAnsi="黑体" w:cs="黑体" w:eastAsia="黑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(4).</w:t>
      </w:r>
      <w:r>
        <w:rPr>
          <w:rFonts w:ascii="黑体" w:hAnsi="黑体" w:cs="黑体" w:eastAsia="黑体" w:hint="default"/>
          <w:b/>
          <w:bCs/>
          <w:sz w:val="21"/>
          <w:szCs w:val="21"/>
        </w:rPr>
        <w:t>通过经营租赁租出的固定资产</w:t>
      </w:r>
      <w:r>
        <w:rPr>
          <w:rFonts w:ascii="黑体" w:hAnsi="黑体" w:cs="黑体" w:eastAsia="黑体" w:hint="default"/>
          <w:sz w:val="21"/>
          <w:szCs w:val="21"/>
        </w:rPr>
      </w:r>
    </w:p>
    <w:p>
      <w:pPr>
        <w:pStyle w:val="BodyText"/>
        <w:spacing w:line="240" w:lineRule="auto" w:before="14"/>
        <w:ind w:right="-16"/>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3809" w:space="2924"/>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06"/>
        <w:gridCol w:w="1947"/>
        <w:gridCol w:w="1899"/>
        <w:gridCol w:w="1769"/>
        <w:gridCol w:w="1529"/>
      </w:tblGrid>
      <w:tr>
        <w:trPr>
          <w:trHeight w:val="281" w:hRule="exact"/>
        </w:trPr>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0" w:right="0"/>
              <w:jc w:val="left"/>
              <w:rPr>
                <w:rFonts w:ascii="宋体" w:hAnsi="宋体" w:cs="宋体" w:eastAsia="宋体" w:hint="default"/>
                <w:sz w:val="21"/>
                <w:szCs w:val="21"/>
              </w:rPr>
            </w:pPr>
            <w:r>
              <w:rPr>
                <w:rFonts w:ascii="宋体" w:hAnsi="宋体" w:cs="宋体" w:eastAsia="宋体" w:hint="default"/>
                <w:sz w:val="21"/>
                <w:szCs w:val="21"/>
              </w:rPr>
              <w:t>账面原价</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hAnsi="宋体" w:cs="宋体" w:eastAsia="宋体" w:hint="default"/>
                <w:spacing w:val="-1"/>
                <w:sz w:val="21"/>
                <w:szCs w:val="21"/>
              </w:rPr>
              <w:t>期末账面价值</w:t>
            </w:r>
          </w:p>
        </w:tc>
      </w:tr>
      <w:tr>
        <w:trPr>
          <w:trHeight w:val="283" w:hRule="exact"/>
        </w:trPr>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243,541,609.08</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80,130,414.05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1,613,790.55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161,797,404.48</w:t>
            </w:r>
          </w:p>
        </w:tc>
      </w:tr>
      <w:tr>
        <w:trPr>
          <w:trHeight w:val="283" w:hRule="exact"/>
        </w:trPr>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21,640,576.05</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15,420,681.13</w:t>
            </w:r>
          </w:p>
        </w:tc>
        <w:tc>
          <w:tcPr>
            <w:tcW w:w="1769"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6,219,894.92</w:t>
            </w:r>
          </w:p>
        </w:tc>
      </w:tr>
      <w:tr>
        <w:trPr>
          <w:trHeight w:val="281" w:hRule="exact"/>
        </w:trPr>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1,632,648.51</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456,867.68</w:t>
            </w:r>
          </w:p>
        </w:tc>
        <w:tc>
          <w:tcPr>
            <w:tcW w:w="1769"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1,175,780.83</w:t>
            </w:r>
          </w:p>
        </w:tc>
      </w:tr>
      <w:tr>
        <w:trPr>
          <w:trHeight w:val="283" w:hRule="exact"/>
        </w:trPr>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266,814,833.64</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96,007,962.86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1,613,790.55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169,193,080.23</w:t>
            </w:r>
          </w:p>
        </w:tc>
      </w:tr>
    </w:tbl>
    <w:p>
      <w:pPr>
        <w:spacing w:line="240" w:lineRule="auto" w:before="10"/>
        <w:rPr>
          <w:rFonts w:ascii="宋体" w:hAnsi="宋体" w:cs="宋体" w:eastAsia="宋体" w:hint="default"/>
          <w:sz w:val="17"/>
          <w:szCs w:val="17"/>
        </w:rPr>
      </w:pPr>
    </w:p>
    <w:p>
      <w:pPr>
        <w:pStyle w:val="Heading3"/>
        <w:spacing w:line="240" w:lineRule="auto"/>
        <w:ind w:right="3052"/>
        <w:jc w:val="left"/>
        <w:rPr>
          <w:rFonts w:ascii="黑体" w:hAnsi="黑体" w:cs="黑体" w:eastAsia="黑体" w:hint="default"/>
          <w:b w:val="0"/>
          <w:bCs w:val="0"/>
        </w:rPr>
      </w:pPr>
      <w:r>
        <w:rPr>
          <w:rFonts w:ascii="宋体" w:hAnsi="宋体" w:cs="宋体" w:eastAsia="宋体" w:hint="default"/>
        </w:rPr>
        <w:t>(5).</w:t>
      </w:r>
      <w:r>
        <w:rPr>
          <w:rFonts w:ascii="黑体" w:hAnsi="黑体" w:cs="黑体" w:eastAsia="黑体" w:hint="default"/>
        </w:rPr>
        <w:t>未办妥产权证书的固定资产情况</w:t>
      </w:r>
      <w:r>
        <w:rPr>
          <w:rFonts w:ascii="黑体" w:hAnsi="黑体" w:cs="黑体" w:eastAsia="黑体" w:hint="default"/>
          <w:b w:val="0"/>
          <w:bCs w:val="0"/>
        </w:rPr>
      </w:r>
    </w:p>
    <w:p>
      <w:pPr>
        <w:pStyle w:val="BodyText"/>
        <w:spacing w:line="240" w:lineRule="auto" w:before="56"/>
        <w:ind w:right="3052"/>
        <w:jc w:val="left"/>
      </w:pPr>
      <w:r>
        <w:rPr/>
        <w:t>√适用□不适用</w:t>
      </w:r>
    </w:p>
    <w:p>
      <w:pPr>
        <w:pStyle w:val="BodyText"/>
        <w:spacing w:line="297" w:lineRule="auto" w:before="75"/>
        <w:ind w:left="323" w:right="226" w:firstLine="314"/>
        <w:jc w:val="left"/>
      </w:pPr>
      <w:r>
        <w:rPr/>
        <w:t>①长虹美菱暂未办妥权证的固定资产原值为</w:t>
      </w:r>
      <w:r>
        <w:rPr>
          <w:spacing w:val="-50"/>
        </w:rPr>
        <w:t> </w:t>
      </w:r>
      <w:r>
        <w:rPr>
          <w:rFonts w:ascii="Times New Roman" w:hAnsi="Times New Roman" w:cs="Times New Roman" w:eastAsia="Times New Roman" w:hint="default"/>
        </w:rPr>
        <w:t>300,264,895.04</w:t>
      </w:r>
      <w:r>
        <w:rPr>
          <w:rFonts w:ascii="Times New Roman" w:hAnsi="Times New Roman" w:cs="Times New Roman" w:eastAsia="Times New Roman" w:hint="default"/>
          <w:spacing w:val="3"/>
        </w:rPr>
        <w:t> </w:t>
      </w:r>
      <w:r>
        <w:rPr>
          <w:spacing w:val="-7"/>
        </w:rPr>
        <w:t>元，详见长虹美菱</w:t>
      </w:r>
      <w:r>
        <w:rPr>
          <w:spacing w:val="-52"/>
        </w:rPr>
        <w:t> </w:t>
      </w:r>
      <w:r>
        <w:rPr>
          <w:rFonts w:ascii="Times New Roman" w:hAnsi="Times New Roman" w:cs="Times New Roman" w:eastAsia="Times New Roman" w:hint="default"/>
        </w:rPr>
        <w:t>2018 </w:t>
      </w:r>
      <w:r>
        <w:rPr/>
        <w:t>年度财务</w:t>
      </w:r>
      <w:r>
        <w:rPr>
          <w:w w:val="100"/>
        </w:rPr>
        <w:t> </w:t>
      </w:r>
      <w:r>
        <w:rPr/>
        <w:t>报表附注六、</w:t>
      </w:r>
      <w:r>
        <w:rPr>
          <w:rFonts w:ascii="Times New Roman" w:hAnsi="Times New Roman" w:cs="Times New Roman" w:eastAsia="Times New Roman" w:hint="default"/>
        </w:rPr>
        <w:t>12.1</w:t>
      </w:r>
      <w:r>
        <w:rPr/>
        <w:t>。</w:t>
      </w:r>
    </w:p>
    <w:p>
      <w:pPr>
        <w:pStyle w:val="BodyText"/>
        <w:spacing w:line="297" w:lineRule="auto" w:before="133"/>
        <w:ind w:left="323" w:right="226" w:firstLine="314"/>
        <w:jc w:val="left"/>
      </w:pPr>
      <w:r>
        <w:rPr/>
        <w:t>②长虹华意未办妥权证的固定资产原值为</w:t>
      </w:r>
      <w:r>
        <w:rPr>
          <w:spacing w:val="-51"/>
        </w:rPr>
        <w:t> </w:t>
      </w:r>
      <w:r>
        <w:rPr>
          <w:rFonts w:ascii="Times New Roman" w:hAnsi="Times New Roman" w:cs="Times New Roman" w:eastAsia="Times New Roman" w:hint="default"/>
        </w:rPr>
        <w:t>290,428,699.23 </w:t>
      </w:r>
      <w:r>
        <w:rPr>
          <w:spacing w:val="-7"/>
        </w:rPr>
        <w:t>元，详见长虹华意</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年度财务报</w:t>
      </w:r>
      <w:r>
        <w:rPr>
          <w:w w:val="100"/>
        </w:rPr>
        <w:t> </w:t>
      </w:r>
      <w:r>
        <w:rPr/>
        <w:t>表附注六、</w:t>
      </w:r>
      <w:r>
        <w:rPr>
          <w:rFonts w:ascii="Times New Roman" w:hAnsi="Times New Roman" w:cs="Times New Roman" w:eastAsia="Times New Roman" w:hint="default"/>
        </w:rPr>
        <w:t>11.1</w:t>
      </w:r>
      <w:r>
        <w:rPr/>
        <w:t>。</w:t>
      </w:r>
    </w:p>
    <w:p>
      <w:pPr>
        <w:pStyle w:val="BodyText"/>
        <w:spacing w:line="240" w:lineRule="auto" w:before="133"/>
        <w:ind w:left="638" w:right="256"/>
        <w:jc w:val="left"/>
      </w:pPr>
      <w:r>
        <w:rPr/>
        <w:t>③除长虹美菱和长虹华意之外的未办妥权证的固定资产的情况：</w:t>
      </w:r>
    </w:p>
    <w:p>
      <w:pPr>
        <w:spacing w:line="240" w:lineRule="auto" w:before="2"/>
        <w:rPr>
          <w:rFonts w:ascii="宋体" w:hAnsi="宋体" w:cs="宋体" w:eastAsia="宋体" w:hint="default"/>
          <w:sz w:val="28"/>
          <w:szCs w:val="28"/>
        </w:rPr>
      </w:pPr>
    </w:p>
    <w:p>
      <w:pPr>
        <w:pStyle w:val="BodyText"/>
        <w:spacing w:line="240" w:lineRule="auto"/>
        <w:ind w:left="0" w:right="230"/>
        <w:jc w:val="right"/>
      </w:pPr>
      <w:r>
        <w:rPr>
          <w:spacing w:val="-2"/>
        </w:rPr>
        <w:t>单位：元币种：人民币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8"/>
        <w:gridCol w:w="3044"/>
        <w:gridCol w:w="3058"/>
      </w:tblGrid>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281"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房屋建筑物</w:t>
            </w:r>
            <w:r>
              <w:rPr>
                <w:rFonts w:ascii="Times New Roman" w:hAnsi="Times New Roman" w:cs="Times New Roman" w:eastAsia="Times New Roman" w:hint="default"/>
                <w:sz w:val="21"/>
                <w:szCs w:val="21"/>
              </w:rPr>
              <w:t>*</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459" w:right="0"/>
              <w:jc w:val="left"/>
              <w:rPr>
                <w:rFonts w:ascii="Times New Roman" w:hAnsi="Times New Roman" w:cs="Times New Roman" w:eastAsia="Times New Roman" w:hint="default"/>
                <w:sz w:val="21"/>
                <w:szCs w:val="21"/>
              </w:rPr>
            </w:pPr>
            <w:r>
              <w:rPr>
                <w:rFonts w:ascii="Times New Roman"/>
                <w:sz w:val="21"/>
              </w:rPr>
              <w:t>1,210,128,032.21</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正在办理中</w:t>
            </w:r>
          </w:p>
        </w:tc>
      </w:tr>
    </w:tbl>
    <w:p>
      <w:pPr>
        <w:pStyle w:val="BodyText"/>
        <w:spacing w:line="240" w:lineRule="auto" w:before="42"/>
        <w:ind w:left="638" w:right="117"/>
        <w:jc w:val="left"/>
      </w:pPr>
      <w:r>
        <w:rPr>
          <w:rFonts w:ascii="Times New Roman" w:hAnsi="Times New Roman" w:cs="Times New Roman" w:eastAsia="Times New Roman" w:hint="default"/>
        </w:rPr>
        <w:t>*</w:t>
      </w:r>
      <w:r>
        <w:rPr/>
        <w:t>主要是本公司未办妥产权的固定资产净值</w:t>
      </w:r>
      <w:r>
        <w:rPr>
          <w:spacing w:val="-54"/>
        </w:rPr>
        <w:t> </w:t>
      </w:r>
      <w:r>
        <w:rPr>
          <w:rFonts w:ascii="Times New Roman" w:hAnsi="Times New Roman" w:cs="Times New Roman" w:eastAsia="Times New Roman" w:hint="default"/>
        </w:rPr>
        <w:t>263,510,531.07</w:t>
      </w:r>
      <w:r>
        <w:rPr>
          <w:rFonts w:ascii="Times New Roman" w:hAnsi="Times New Roman" w:cs="Times New Roman" w:eastAsia="Times New Roman" w:hint="default"/>
          <w:spacing w:val="-4"/>
        </w:rPr>
        <w:t> </w:t>
      </w:r>
      <w:r>
        <w:rPr/>
        <w:t>元、广东长虹</w:t>
      </w:r>
      <w:r>
        <w:rPr>
          <w:spacing w:val="-56"/>
        </w:rPr>
        <w:t> </w:t>
      </w:r>
      <w:r>
        <w:rPr>
          <w:rFonts w:ascii="Times New Roman" w:hAnsi="Times New Roman" w:cs="Times New Roman" w:eastAsia="Times New Roman" w:hint="default"/>
        </w:rPr>
        <w:t>112,638,736.80</w:t>
      </w:r>
      <w:r>
        <w:rPr>
          <w:rFonts w:ascii="Times New Roman" w:hAnsi="Times New Roman" w:cs="Times New Roman" w:eastAsia="Times New Roman" w:hint="default"/>
          <w:spacing w:val="-1"/>
        </w:rPr>
        <w:t> </w:t>
      </w:r>
      <w:r>
        <w:rPr>
          <w:spacing w:val="-3"/>
        </w:rPr>
        <w:t>元、</w:t>
      </w:r>
      <w:r>
        <w:rPr/>
      </w:r>
    </w:p>
    <w:p>
      <w:pPr>
        <w:pStyle w:val="BodyText"/>
        <w:spacing w:line="240" w:lineRule="auto" w:before="69"/>
        <w:ind w:right="117"/>
        <w:jc w:val="left"/>
        <w:rPr>
          <w:rFonts w:ascii="Times New Roman" w:hAnsi="Times New Roman" w:cs="Times New Roman" w:eastAsia="Times New Roman" w:hint="default"/>
        </w:rPr>
      </w:pPr>
      <w:r>
        <w:rPr/>
        <w:t>民生物流</w:t>
      </w:r>
      <w:r>
        <w:rPr>
          <w:spacing w:val="-50"/>
        </w:rPr>
        <w:t> </w:t>
      </w:r>
      <w:r>
        <w:rPr>
          <w:rFonts w:ascii="Times New Roman" w:hAnsi="Times New Roman" w:cs="Times New Roman" w:eastAsia="Times New Roman" w:hint="default"/>
        </w:rPr>
        <w:t>125,535,570.11</w:t>
      </w:r>
      <w:r>
        <w:rPr>
          <w:rFonts w:ascii="Times New Roman" w:hAnsi="Times New Roman" w:cs="Times New Roman" w:eastAsia="Times New Roman" w:hint="default"/>
          <w:spacing w:val="1"/>
        </w:rPr>
        <w:t> </w:t>
      </w:r>
      <w:r>
        <w:rPr>
          <w:spacing w:val="-9"/>
        </w:rPr>
        <w:t>元、合肥长虹</w:t>
      </w:r>
      <w:r>
        <w:rPr>
          <w:spacing w:val="-50"/>
        </w:rPr>
        <w:t> </w:t>
      </w:r>
      <w:r>
        <w:rPr>
          <w:rFonts w:ascii="Times New Roman" w:hAnsi="Times New Roman" w:cs="Times New Roman" w:eastAsia="Times New Roman" w:hint="default"/>
        </w:rPr>
        <w:t>68,643,606.38</w:t>
      </w:r>
      <w:r>
        <w:rPr>
          <w:rFonts w:ascii="Times New Roman" w:hAnsi="Times New Roman" w:cs="Times New Roman" w:eastAsia="Times New Roman" w:hint="default"/>
          <w:spacing w:val="3"/>
        </w:rPr>
        <w:t> </w:t>
      </w:r>
      <w:r>
        <w:rPr>
          <w:spacing w:val="-5"/>
        </w:rPr>
        <w:t>元、零八一电子集团有限公司</w:t>
      </w:r>
      <w:r>
        <w:rPr>
          <w:spacing w:val="-49"/>
        </w:rPr>
        <w:t> </w:t>
      </w:r>
      <w:r>
        <w:rPr>
          <w:rFonts w:ascii="Times New Roman" w:hAnsi="Times New Roman" w:cs="Times New Roman" w:eastAsia="Times New Roman" w:hint="default"/>
        </w:rPr>
        <w:t>638,930,310.33</w:t>
      </w:r>
    </w:p>
    <w:p>
      <w:pPr>
        <w:pStyle w:val="BodyText"/>
        <w:spacing w:line="333" w:lineRule="auto" w:before="69"/>
        <w:ind w:right="4592"/>
        <w:jc w:val="left"/>
      </w:pPr>
      <w:r>
        <w:rPr/>
        <w:t>元</w:t>
      </w:r>
      <w:r>
        <w:rPr>
          <w:rFonts w:ascii="Times New Roman" w:hAnsi="Times New Roman" w:cs="Times New Roman" w:eastAsia="Times New Roman" w:hint="default"/>
        </w:rPr>
        <w:t>,</w:t>
      </w:r>
      <w:r>
        <w:rPr/>
        <w:t>、四川长虹电源有限责任公司</w:t>
      </w:r>
      <w:r>
        <w:rPr>
          <w:spacing w:val="-56"/>
        </w:rPr>
        <w:t> </w:t>
      </w:r>
      <w:r>
        <w:rPr>
          <w:rFonts w:ascii="Times New Roman" w:hAnsi="Times New Roman" w:cs="Times New Roman" w:eastAsia="Times New Roman" w:hint="default"/>
        </w:rPr>
        <w:t>869,277.52</w:t>
      </w:r>
      <w:r>
        <w:rPr>
          <w:rFonts w:ascii="Times New Roman" w:hAnsi="Times New Roman" w:cs="Times New Roman" w:eastAsia="Times New Roman" w:hint="default"/>
          <w:spacing w:val="-3"/>
        </w:rPr>
        <w:t> </w:t>
      </w:r>
      <w:r>
        <w:rPr/>
        <w:t>元。</w:t>
      </w:r>
      <w:r>
        <w:rPr>
          <w:w w:val="100"/>
        </w:rPr>
        <w:t> </w:t>
      </w:r>
      <w:r>
        <w:rPr/>
        <w:t>其他说明：</w:t>
      </w:r>
    </w:p>
    <w:p>
      <w:pPr>
        <w:pStyle w:val="BodyText"/>
        <w:spacing w:line="192" w:lineRule="exact"/>
        <w:ind w:right="3052"/>
        <w:jc w:val="left"/>
      </w:pPr>
      <w:r>
        <w:rPr/>
        <w:t>□适用√不适用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40" w:lineRule="auto"/>
        <w:ind w:right="-10"/>
        <w:jc w:val="left"/>
        <w:rPr>
          <w:rFonts w:ascii="黑体" w:hAnsi="黑体" w:cs="黑体" w:eastAsia="黑体" w:hint="default"/>
          <w:b w:val="0"/>
          <w:bCs w:val="0"/>
        </w:rPr>
      </w:pPr>
      <w:r>
        <w:rPr>
          <w:rFonts w:ascii="黑体" w:hAnsi="黑体" w:cs="黑体" w:eastAsia="黑体" w:hint="default"/>
        </w:rPr>
        <w:t>固定资产清理</w:t>
      </w:r>
      <w:r>
        <w:rPr>
          <w:rFonts w:ascii="黑体" w:hAnsi="黑体" w:cs="黑体" w:eastAsia="黑体" w:hint="default"/>
          <w:b w:val="0"/>
          <w:bCs w:val="0"/>
        </w:rPr>
      </w:r>
    </w:p>
    <w:p>
      <w:pPr>
        <w:pStyle w:val="BodyText"/>
        <w:spacing w:line="240" w:lineRule="auto" w:before="56"/>
        <w:ind w:right="-10"/>
        <w:jc w:val="left"/>
      </w:pPr>
      <w:r>
        <w:rPr>
          <w:spacing w:val="-1"/>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692" w:space="5041"/>
            <w:col w:w="2557"/>
          </w:cols>
        </w:sectPr>
      </w:pPr>
    </w:p>
    <w:p>
      <w:pPr>
        <w:spacing w:line="240" w:lineRule="auto" w:before="4"/>
        <w:rPr>
          <w:rFonts w:ascii="宋体" w:hAnsi="宋体" w:cs="宋体" w:eastAsia="宋体" w:hint="default"/>
          <w:sz w:val="2"/>
          <w:szCs w:val="2"/>
        </w:rPr>
      </w:pPr>
    </w:p>
    <w:tbl>
      <w:tblPr>
        <w:tblW w:w="0" w:type="auto"/>
        <w:jc w:val="left"/>
        <w:tblInd w:w="213" w:type="dxa"/>
        <w:tblLayout w:type="fixed"/>
        <w:tblCellMar>
          <w:top w:w="0" w:type="dxa"/>
          <w:left w:w="0" w:type="dxa"/>
          <w:bottom w:w="0" w:type="dxa"/>
          <w:right w:w="0" w:type="dxa"/>
        </w:tblCellMar>
        <w:tblLook w:val="01E0"/>
      </w:tblPr>
      <w:tblGrid>
        <w:gridCol w:w="1850"/>
        <w:gridCol w:w="2735"/>
        <w:gridCol w:w="2561"/>
        <w:gridCol w:w="1644"/>
      </w:tblGrid>
      <w:tr>
        <w:trPr>
          <w:trHeight w:val="284"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收储土地相关资</w:t>
            </w:r>
          </w:p>
          <w:p>
            <w:pPr>
              <w:pStyle w:val="TableParagraph"/>
              <w:spacing w:line="290"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产清理</w:t>
            </w:r>
            <w:r>
              <w:rPr>
                <w:rFonts w:ascii="Times New Roman" w:hAnsi="Times New Roman" w:cs="Times New Roman" w:eastAsia="Times New Roman" w:hint="default"/>
                <w:spacing w:val="-3"/>
                <w:sz w:val="21"/>
                <w:szCs w:val="21"/>
              </w:rPr>
              <w:t>*1</w:t>
            </w:r>
            <w:r>
              <w:rPr>
                <w:rFonts w:ascii="Times New Roman" w:hAnsi="Times New Roman" w:cs="Times New Roman" w:eastAsia="Times New Roman" w:hint="default"/>
                <w:sz w:val="21"/>
                <w:szCs w:val="21"/>
              </w:rPr>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409" w:right="0"/>
              <w:jc w:val="left"/>
              <w:rPr>
                <w:rFonts w:ascii="Times New Roman" w:hAnsi="Times New Roman" w:cs="Times New Roman" w:eastAsia="Times New Roman" w:hint="default"/>
                <w:sz w:val="21"/>
                <w:szCs w:val="21"/>
              </w:rPr>
            </w:pPr>
            <w:r>
              <w:rPr>
                <w:rFonts w:ascii="Times New Roman"/>
                <w:sz w:val="21"/>
              </w:rPr>
              <w:t>94,985,077.08</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233" w:right="0"/>
              <w:jc w:val="left"/>
              <w:rPr>
                <w:rFonts w:ascii="Times New Roman" w:hAnsi="Times New Roman" w:cs="Times New Roman" w:eastAsia="Times New Roman" w:hint="default"/>
                <w:sz w:val="21"/>
                <w:szCs w:val="21"/>
              </w:rPr>
            </w:pPr>
            <w:r>
              <w:rPr>
                <w:rFonts w:ascii="Times New Roman"/>
                <w:sz w:val="21"/>
              </w:rPr>
              <w:t>94,985,077.08</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4" w:right="0"/>
              <w:jc w:val="left"/>
              <w:rPr>
                <w:rFonts w:ascii="宋体" w:hAnsi="宋体" w:cs="宋体" w:eastAsia="宋体" w:hint="default"/>
                <w:sz w:val="21"/>
                <w:szCs w:val="21"/>
              </w:rPr>
            </w:pPr>
            <w:r>
              <w:rPr>
                <w:rFonts w:ascii="宋体" w:hAnsi="宋体" w:cs="宋体" w:eastAsia="宋体" w:hint="default"/>
                <w:sz w:val="21"/>
                <w:szCs w:val="21"/>
              </w:rPr>
              <w:t>土地收储搬迁</w:t>
            </w:r>
          </w:p>
        </w:tc>
      </w:tr>
    </w:tbl>
    <w:p>
      <w:pPr>
        <w:spacing w:after="0" w:line="240" w:lineRule="auto"/>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13" w:type="dxa"/>
        <w:tblLayout w:type="fixed"/>
        <w:tblCellMar>
          <w:top w:w="0" w:type="dxa"/>
          <w:left w:w="0" w:type="dxa"/>
          <w:bottom w:w="0" w:type="dxa"/>
          <w:right w:w="0" w:type="dxa"/>
        </w:tblCellMar>
        <w:tblLook w:val="01E0"/>
      </w:tblPr>
      <w:tblGrid>
        <w:gridCol w:w="1850"/>
        <w:gridCol w:w="2735"/>
        <w:gridCol w:w="2561"/>
        <w:gridCol w:w="1644"/>
      </w:tblGrid>
      <w:tr>
        <w:trPr>
          <w:trHeight w:val="284"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686"/>
              <w:jc w:val="right"/>
              <w:rPr>
                <w:rFonts w:ascii="Times New Roman" w:hAnsi="Times New Roman" w:cs="Times New Roman" w:eastAsia="Times New Roman" w:hint="default"/>
                <w:sz w:val="21"/>
                <w:szCs w:val="21"/>
              </w:rPr>
            </w:pPr>
            <w:r>
              <w:rPr>
                <w:rFonts w:ascii="宋体" w:hAnsi="宋体" w:cs="宋体" w:eastAsia="宋体" w:hint="default"/>
                <w:spacing w:val="-3"/>
                <w:sz w:val="21"/>
                <w:szCs w:val="21"/>
              </w:rPr>
              <w:t>机器设备</w:t>
            </w:r>
            <w:r>
              <w:rPr>
                <w:rFonts w:ascii="Times New Roman" w:hAnsi="Times New Roman" w:cs="Times New Roman" w:eastAsia="Times New Roman" w:hint="default"/>
                <w:spacing w:val="-3"/>
                <w:sz w:val="21"/>
                <w:szCs w:val="21"/>
              </w:rPr>
              <w:t>*2</w:t>
            </w:r>
            <w:r>
              <w:rPr>
                <w:rFonts w:ascii="Times New Roman" w:hAnsi="Times New Roman" w:cs="Times New Roman" w:eastAsia="Times New Roman" w:hint="default"/>
                <w:sz w:val="21"/>
                <w:szCs w:val="21"/>
              </w:rPr>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1,671,835.33</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Times New Roman" w:hAnsi="Times New Roman" w:cs="Times New Roman" w:eastAsia="Times New Roman" w:hint="default"/>
                <w:sz w:val="21"/>
                <w:szCs w:val="21"/>
              </w:rPr>
            </w:pPr>
            <w:r>
              <w:rPr>
                <w:rFonts w:ascii="Times New Roman"/>
                <w:spacing w:val="-1"/>
                <w:sz w:val="21"/>
              </w:rPr>
              <w:t>139,650.79</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72" w:right="0"/>
              <w:jc w:val="left"/>
              <w:rPr>
                <w:rFonts w:ascii="宋体" w:hAnsi="宋体" w:cs="宋体" w:eastAsia="宋体" w:hint="default"/>
                <w:sz w:val="21"/>
                <w:szCs w:val="21"/>
              </w:rPr>
            </w:pPr>
            <w:r>
              <w:rPr>
                <w:rFonts w:ascii="宋体" w:hAnsi="宋体" w:cs="宋体" w:eastAsia="宋体" w:hint="default"/>
                <w:sz w:val="21"/>
                <w:szCs w:val="21"/>
              </w:rPr>
              <w:t>报废待处理</w:t>
            </w:r>
          </w:p>
        </w:tc>
      </w:tr>
      <w:tr>
        <w:trPr>
          <w:trHeight w:val="283"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7"/>
              <w:jc w:val="right"/>
              <w:rPr>
                <w:rFonts w:ascii="宋体" w:hAnsi="宋体" w:cs="宋体" w:eastAsia="宋体" w:hint="default"/>
                <w:sz w:val="21"/>
                <w:szCs w:val="21"/>
              </w:rPr>
            </w:pPr>
            <w:r>
              <w:rPr>
                <w:rFonts w:ascii="宋体" w:hAnsi="宋体" w:cs="宋体" w:eastAsia="宋体" w:hint="default"/>
                <w:sz w:val="21"/>
                <w:szCs w:val="21"/>
              </w:rPr>
              <w:t>合计</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96,656,912.41</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95,124,727.87</w:t>
            </w:r>
          </w:p>
        </w:tc>
        <w:tc>
          <w:tcPr>
            <w:tcW w:w="164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04" w:lineRule="auto" w:before="42"/>
        <w:ind w:right="228" w:firstLine="441"/>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1</w:t>
      </w:r>
      <w:r>
        <w:rPr/>
        <w:t>）本公司固定资产清理年末余额为 </w:t>
      </w:r>
      <w:r>
        <w:rPr>
          <w:rFonts w:ascii="Times New Roman" w:hAnsi="Times New Roman" w:cs="Times New Roman" w:eastAsia="Times New Roman" w:hint="default"/>
        </w:rPr>
        <w:t>19,109,559.97</w:t>
      </w:r>
      <w:r>
        <w:rPr>
          <w:rFonts w:ascii="Times New Roman" w:hAnsi="Times New Roman" w:cs="Times New Roman" w:eastAsia="Times New Roman" w:hint="default"/>
          <w:spacing w:val="-15"/>
        </w:rPr>
        <w:t> </w:t>
      </w:r>
      <w:r>
        <w:rPr/>
        <w:t>元，为土地收储搬迁，根据绵阳市</w:t>
      </w:r>
      <w:r>
        <w:rPr>
          <w:w w:val="100"/>
        </w:rPr>
        <w:t> </w:t>
      </w:r>
      <w:r>
        <w:rPr>
          <w:spacing w:val="-1"/>
        </w:rPr>
        <w:t>人民政府的城市建设规划要求，绵阳市土地统征储备中心拟对本公司位于绵阳市涪城区城郊乡圣</w:t>
      </w:r>
      <w:r>
        <w:rPr>
          <w:spacing w:val="-55"/>
        </w:rPr>
        <w:t> </w:t>
      </w:r>
      <w:r>
        <w:rPr>
          <w:spacing w:val="-55"/>
        </w:rPr>
      </w:r>
      <w:r>
        <w:rPr/>
        <w:t>水村的面积为</w:t>
      </w:r>
      <w:r>
        <w:rPr>
          <w:spacing w:val="-36"/>
        </w:rPr>
        <w:t> </w:t>
      </w:r>
      <w:r>
        <w:rPr>
          <w:rFonts w:ascii="Times New Roman" w:hAnsi="Times New Roman" w:cs="Times New Roman" w:eastAsia="Times New Roman" w:hint="default"/>
        </w:rPr>
        <w:t>51,800.10</w:t>
      </w:r>
      <w:r>
        <w:rPr>
          <w:rFonts w:ascii="Times New Roman" w:hAnsi="Times New Roman" w:cs="Times New Roman" w:eastAsia="Times New Roman" w:hint="default"/>
          <w:spacing w:val="17"/>
        </w:rPr>
        <w:t> </w:t>
      </w:r>
      <w:r>
        <w:rPr/>
        <w:t>平方米（绵城国用</w:t>
      </w:r>
      <w:r>
        <w:rPr>
          <w:rFonts w:ascii="Times New Roman" w:hAnsi="Times New Roman" w:cs="Times New Roman" w:eastAsia="Times New Roman" w:hint="default"/>
        </w:rPr>
        <w:t>(1997)</w:t>
      </w:r>
      <w:r>
        <w:rPr/>
        <w:t>字第</w:t>
      </w:r>
      <w:r>
        <w:rPr>
          <w:spacing w:val="-33"/>
        </w:rPr>
        <w:t> </w:t>
      </w:r>
      <w:r>
        <w:rPr>
          <w:rFonts w:ascii="Times New Roman" w:hAnsi="Times New Roman" w:cs="Times New Roman" w:eastAsia="Times New Roman" w:hint="default"/>
        </w:rPr>
        <w:t>67232017</w:t>
      </w:r>
      <w:r>
        <w:rPr>
          <w:rFonts w:ascii="Times New Roman" w:hAnsi="Times New Roman" w:cs="Times New Roman" w:eastAsia="Times New Roman" w:hint="default"/>
          <w:spacing w:val="17"/>
        </w:rPr>
        <w:t> </w:t>
      </w:r>
      <w:r>
        <w:rPr/>
        <w:t>号（出让地））进行收储，土地</w:t>
      </w:r>
    </w:p>
    <w:p>
      <w:pPr>
        <w:pStyle w:val="BodyText"/>
        <w:spacing w:line="297" w:lineRule="auto" w:before="6"/>
        <w:ind w:right="117"/>
        <w:jc w:val="left"/>
      </w:pPr>
      <w:r>
        <w:rPr>
          <w:spacing w:val="-6"/>
        </w:rPr>
        <w:t>使用权收购以及地上建（构）筑物拆迁补偿费用为人民币</w:t>
      </w:r>
      <w:r>
        <w:rPr>
          <w:spacing w:val="-43"/>
        </w:rPr>
        <w:t> </w:t>
      </w:r>
      <w:r>
        <w:rPr>
          <w:rFonts w:ascii="Times New Roman" w:hAnsi="Times New Roman" w:cs="Times New Roman" w:eastAsia="Times New Roman" w:hint="default"/>
        </w:rPr>
        <w:t>53,327,800.00</w:t>
      </w:r>
      <w:r>
        <w:rPr>
          <w:rFonts w:ascii="Times New Roman" w:hAnsi="Times New Roman" w:cs="Times New Roman" w:eastAsia="Times New Roman" w:hint="default"/>
          <w:spacing w:val="10"/>
        </w:rPr>
        <w:t> </w:t>
      </w:r>
      <w:r>
        <w:rPr/>
        <w:t>元</w:t>
      </w:r>
      <w:r>
        <w:rPr>
          <w:rFonts w:ascii="Times New Roman" w:hAnsi="Times New Roman" w:cs="Times New Roman" w:eastAsia="Times New Roman" w:hint="default"/>
        </w:rPr>
        <w:t>,</w:t>
      </w:r>
      <w:r>
        <w:rPr/>
        <w:t>该宗地为公司的培训中</w:t>
      </w:r>
      <w:r>
        <w:rPr>
          <w:spacing w:val="-79"/>
        </w:rPr>
        <w:t> </w:t>
      </w:r>
      <w:r>
        <w:rPr>
          <w:spacing w:val="-79"/>
        </w:rPr>
      </w:r>
      <w:r>
        <w:rPr>
          <w:spacing w:val="-1"/>
        </w:rPr>
        <w:t>心教学楼、办公楼以及宿舍、食堂。待收到相关赔偿款项后再根据相关准则进行会计处理。（</w:t>
      </w:r>
      <w:r>
        <w:rPr>
          <w:rFonts w:ascii="Times New Roman" w:hAnsi="Times New Roman" w:cs="Times New Roman" w:eastAsia="Times New Roman" w:hint="default"/>
          <w:spacing w:val="-1"/>
        </w:rPr>
        <w:t>2</w:t>
      </w:r>
      <w:r>
        <w:rPr>
          <w:spacing w:val="-1"/>
        </w:rPr>
        <w:t>）</w:t>
      </w:r>
      <w:r>
        <w:rPr>
          <w:spacing w:val="-53"/>
        </w:rPr>
        <w:t> </w:t>
      </w:r>
      <w:r>
        <w:rPr/>
        <w:t>长虹美菱固定资产清理期末余额为 </w:t>
      </w:r>
      <w:r>
        <w:rPr>
          <w:rFonts w:ascii="Times New Roman" w:hAnsi="Times New Roman" w:cs="Times New Roman" w:eastAsia="Times New Roman" w:hint="default"/>
        </w:rPr>
        <w:t>75,875,517.11 </w:t>
      </w:r>
      <w:r>
        <w:rPr/>
        <w:t>元，为土地收储搬迁，具体详见长虹美菱</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w w:val="100"/>
        </w:rPr>
        <w:t> </w:t>
      </w:r>
      <w:r>
        <w:rPr/>
        <w:t>年财务报告附注六、</w:t>
      </w:r>
      <w:r>
        <w:rPr>
          <w:rFonts w:ascii="Times New Roman" w:hAnsi="Times New Roman" w:cs="Times New Roman" w:eastAsia="Times New Roman" w:hint="default"/>
        </w:rPr>
        <w:t>12.2</w:t>
      </w:r>
      <w:r>
        <w:rPr/>
        <w:t>。</w:t>
      </w:r>
    </w:p>
    <w:p>
      <w:pPr>
        <w:pStyle w:val="BodyText"/>
        <w:spacing w:line="218" w:lineRule="exact"/>
        <w:ind w:right="0" w:firstLine="419"/>
        <w:jc w:val="both"/>
      </w:pP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1</w:t>
      </w:r>
      <w:r>
        <w:rPr>
          <w:spacing w:val="-3"/>
        </w:rPr>
        <w:t>）长虹华意固定资产清理期末余额为 </w:t>
      </w:r>
      <w:r>
        <w:rPr>
          <w:rFonts w:ascii="Times New Roman" w:hAnsi="Times New Roman" w:cs="Times New Roman" w:eastAsia="Times New Roman" w:hint="default"/>
        </w:rPr>
        <w:t>1,567,069.38</w:t>
      </w:r>
      <w:r>
        <w:rPr>
          <w:rFonts w:ascii="Times New Roman" w:hAnsi="Times New Roman" w:cs="Times New Roman" w:eastAsia="Times New Roman" w:hint="default"/>
          <w:spacing w:val="5"/>
        </w:rPr>
        <w:t> </w:t>
      </w:r>
      <w:r>
        <w:rPr>
          <w:spacing w:val="-3"/>
        </w:rPr>
        <w:t>元，为报废待处理的机器设备，具</w:t>
      </w:r>
    </w:p>
    <w:p>
      <w:pPr>
        <w:pStyle w:val="BodyText"/>
        <w:spacing w:line="273" w:lineRule="exact"/>
        <w:ind w:right="256"/>
        <w:jc w:val="left"/>
      </w:pPr>
      <w:r>
        <w:rPr/>
        <w:t>体详见长虹华意</w:t>
      </w:r>
      <w:r>
        <w:rPr>
          <w:spacing w:val="-5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年财务报表附注六、</w:t>
      </w:r>
      <w:r>
        <w:rPr>
          <w:rFonts w:ascii="Times New Roman" w:hAnsi="Times New Roman" w:cs="Times New Roman" w:eastAsia="Times New Roman" w:hint="default"/>
        </w:rPr>
        <w:t>11.2</w:t>
      </w:r>
      <w:r>
        <w:rPr/>
        <w:t>。（</w:t>
      </w:r>
      <w:r>
        <w:rPr>
          <w:rFonts w:ascii="Times New Roman" w:hAnsi="Times New Roman" w:cs="Times New Roman" w:eastAsia="Times New Roman" w:hint="default"/>
        </w:rPr>
        <w:t>2</w:t>
      </w:r>
      <w:r>
        <w:rPr/>
        <w:t>）四川长虹置业有限公司固定资产清理期末</w:t>
      </w:r>
    </w:p>
    <w:p>
      <w:pPr>
        <w:pStyle w:val="BodyText"/>
        <w:spacing w:line="272" w:lineRule="exact"/>
        <w:ind w:right="117"/>
        <w:jc w:val="left"/>
      </w:pPr>
      <w:r>
        <w:rPr/>
        <w:t>余额为</w:t>
      </w:r>
      <w:r>
        <w:rPr>
          <w:spacing w:val="-55"/>
        </w:rPr>
        <w:t> </w:t>
      </w:r>
      <w:r>
        <w:rPr>
          <w:rFonts w:ascii="Times New Roman" w:hAnsi="Times New Roman" w:cs="Times New Roman" w:eastAsia="Times New Roman" w:hint="default"/>
        </w:rPr>
        <w:t>102,661.15</w:t>
      </w:r>
      <w:r>
        <w:rPr>
          <w:rFonts w:ascii="Times New Roman" w:hAnsi="Times New Roman" w:cs="Times New Roman" w:eastAsia="Times New Roman" w:hint="default"/>
          <w:spacing w:val="-2"/>
        </w:rPr>
        <w:t> </w:t>
      </w:r>
      <w:r>
        <w:rPr/>
        <w:t>元，零八一电子集团有限公司固定资产清理期末余额为</w:t>
      </w:r>
      <w:r>
        <w:rPr>
          <w:spacing w:val="-55"/>
        </w:rPr>
        <w:t> </w:t>
      </w:r>
      <w:r>
        <w:rPr>
          <w:rFonts w:ascii="Times New Roman" w:hAnsi="Times New Roman" w:cs="Times New Roman" w:eastAsia="Times New Roman" w:hint="default"/>
        </w:rPr>
        <w:t>1,725.00</w:t>
      </w:r>
      <w:r>
        <w:rPr>
          <w:rFonts w:ascii="Times New Roman" w:hAnsi="Times New Roman" w:cs="Times New Roman" w:eastAsia="Times New Roman" w:hint="default"/>
          <w:spacing w:val="-4"/>
        </w:rPr>
        <w:t> </w:t>
      </w:r>
      <w:r>
        <w:rPr/>
        <w:t>元，四川虹微</w:t>
      </w:r>
    </w:p>
    <w:p>
      <w:pPr>
        <w:pStyle w:val="BodyText"/>
        <w:spacing w:line="281" w:lineRule="exact"/>
        <w:ind w:right="256"/>
        <w:jc w:val="left"/>
      </w:pPr>
      <w:r>
        <w:rPr/>
        <w:t>技术有限公司固定资产清理期末余额为</w:t>
      </w:r>
      <w:r>
        <w:rPr>
          <w:spacing w:val="-57"/>
        </w:rPr>
        <w:t> </w:t>
      </w:r>
      <w:r>
        <w:rPr>
          <w:rFonts w:ascii="Times New Roman" w:hAnsi="Times New Roman" w:cs="Times New Roman" w:eastAsia="Times New Roman" w:hint="default"/>
        </w:rPr>
        <w:t>379.80</w:t>
      </w:r>
      <w:r>
        <w:rPr>
          <w:rFonts w:ascii="Times New Roman" w:hAnsi="Times New Roman" w:cs="Times New Roman" w:eastAsia="Times New Roman" w:hint="default"/>
          <w:spacing w:val="-4"/>
        </w:rPr>
        <w:t> </w:t>
      </w:r>
      <w:r>
        <w:rPr/>
        <w:t>元，均为报废待处理的机器设备。</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580" w:right="1040"/>
        </w:sectPr>
      </w:pPr>
    </w:p>
    <w:p>
      <w:pPr>
        <w:pStyle w:val="Heading3"/>
        <w:spacing w:line="290" w:lineRule="auto"/>
        <w:ind w:right="107"/>
        <w:jc w:val="left"/>
        <w:rPr>
          <w:rFonts w:ascii="黑体" w:hAnsi="黑体" w:cs="黑体" w:eastAsia="黑体" w:hint="default"/>
          <w:b w:val="0"/>
          <w:bCs w:val="0"/>
        </w:rPr>
      </w:pPr>
      <w:r>
        <w:rPr>
          <w:rFonts w:ascii="宋体" w:hAnsi="宋体" w:cs="宋体" w:eastAsia="宋体" w:hint="default"/>
        </w:rPr>
        <w:t>17</w:t>
      </w:r>
      <w:r>
        <w:rPr/>
        <w:t>、</w:t>
      </w:r>
      <w:r>
        <w:rPr>
          <w:spacing w:val="-25"/>
        </w:rPr>
        <w:t> </w:t>
      </w:r>
      <w:r>
        <w:rPr/>
        <w:t>在建工程</w:t>
      </w:r>
      <w:r>
        <w:rPr>
          <w:w w:val="100"/>
        </w:rPr>
        <w:t> </w:t>
      </w:r>
      <w:r>
        <w:rPr>
          <w:rFonts w:ascii="黑体" w:hAnsi="黑体" w:cs="黑体" w:eastAsia="黑体" w:hint="default"/>
        </w:rPr>
        <w:t>总表情况</w:t>
      </w:r>
      <w:r>
        <w:rPr>
          <w:rFonts w:ascii="黑体" w:hAnsi="黑体" w:cs="黑体" w:eastAsia="黑体" w:hint="default"/>
          <w:w w:val="100"/>
        </w:rPr>
        <w:t> </w:t>
      </w:r>
      <w:r>
        <w:rPr>
          <w:rFonts w:ascii="宋体" w:hAnsi="宋体" w:cs="宋体" w:eastAsia="宋体" w:hint="default"/>
        </w:rPr>
        <w:t>(1).</w:t>
      </w:r>
      <w:r>
        <w:rPr>
          <w:rFonts w:ascii="黑体" w:hAnsi="黑体" w:cs="黑体" w:eastAsia="黑体" w:hint="default"/>
        </w:rPr>
        <w:t>分类列示</w:t>
      </w:r>
      <w:r>
        <w:rPr>
          <w:rFonts w:ascii="黑体" w:hAnsi="黑体" w:cs="黑体" w:eastAsia="黑体" w:hint="default"/>
          <w:b w:val="0"/>
          <w:bCs w:val="0"/>
        </w:rPr>
      </w:r>
    </w:p>
    <w:p>
      <w:pPr>
        <w:pStyle w:val="BodyText"/>
        <w:spacing w:line="240" w:lineRule="auto" w:before="14"/>
        <w:ind w:right="-10"/>
        <w:jc w:val="left"/>
      </w:pPr>
      <w:r>
        <w:rPr>
          <w:spacing w:val="-1"/>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692" w:space="5041"/>
            <w:col w:w="2557"/>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97"/>
        <w:gridCol w:w="2938"/>
        <w:gridCol w:w="2926"/>
      </w:tblGrid>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10"/>
              <w:jc w:val="right"/>
              <w:rPr>
                <w:rFonts w:ascii="Times New Roman" w:hAnsi="Times New Roman" w:cs="Times New Roman" w:eastAsia="Times New Roman" w:hint="default"/>
                <w:sz w:val="21"/>
                <w:szCs w:val="21"/>
              </w:rPr>
            </w:pPr>
            <w:r>
              <w:rPr>
                <w:rFonts w:ascii="Times New Roman"/>
                <w:spacing w:val="-1"/>
                <w:sz w:val="21"/>
              </w:rPr>
              <w:t>834,010,387.80</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10"/>
              <w:jc w:val="right"/>
              <w:rPr>
                <w:rFonts w:ascii="Times New Roman" w:hAnsi="Times New Roman" w:cs="Times New Roman" w:eastAsia="Times New Roman" w:hint="default"/>
                <w:sz w:val="21"/>
                <w:szCs w:val="21"/>
              </w:rPr>
            </w:pPr>
            <w:r>
              <w:rPr>
                <w:rFonts w:ascii="Times New Roman"/>
                <w:spacing w:val="-1"/>
                <w:sz w:val="21"/>
              </w:rPr>
              <w:t>914,165,735.04</w:t>
            </w:r>
          </w:p>
        </w:tc>
      </w:tr>
      <w:tr>
        <w:trPr>
          <w:trHeight w:val="284"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834,010,387.80</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914,165,735.04</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Heading3"/>
        <w:spacing w:line="240" w:lineRule="auto"/>
        <w:ind w:right="-14"/>
        <w:jc w:val="left"/>
        <w:rPr>
          <w:rFonts w:ascii="黑体" w:hAnsi="黑体" w:cs="黑体" w:eastAsia="黑体" w:hint="default"/>
          <w:b w:val="0"/>
          <w:bCs w:val="0"/>
        </w:rPr>
      </w:pPr>
      <w:r>
        <w:rPr>
          <w:rFonts w:ascii="黑体" w:hAnsi="黑体" w:cs="黑体" w:eastAsia="黑体" w:hint="default"/>
        </w:rPr>
        <w:t>在建工程</w:t>
      </w:r>
      <w:r>
        <w:rPr>
          <w:rFonts w:ascii="黑体" w:hAnsi="黑体" w:cs="黑体" w:eastAsia="黑体" w:hint="default"/>
          <w:b w:val="0"/>
          <w:bCs w:val="0"/>
        </w:rPr>
      </w:r>
    </w:p>
    <w:p>
      <w:pPr>
        <w:pStyle w:val="Heading3"/>
        <w:spacing w:line="240" w:lineRule="auto" w:before="58"/>
        <w:ind w:right="-14"/>
        <w:jc w:val="left"/>
        <w:rPr>
          <w:rFonts w:ascii="黑体" w:hAnsi="黑体" w:cs="黑体" w:eastAsia="黑体" w:hint="default"/>
          <w:b w:val="0"/>
          <w:bCs w:val="0"/>
        </w:rPr>
      </w:pPr>
      <w:r>
        <w:rPr>
          <w:rFonts w:ascii="宋体" w:hAnsi="宋体" w:cs="宋体" w:eastAsia="宋体" w:hint="default"/>
        </w:rPr>
        <w:t>(1).</w:t>
      </w:r>
      <w:r>
        <w:rPr>
          <w:rFonts w:ascii="黑体" w:hAnsi="黑体" w:cs="黑体" w:eastAsia="黑体" w:hint="default"/>
        </w:rPr>
        <w:t>在建工程情况</w:t>
      </w:r>
      <w:r>
        <w:rPr>
          <w:rFonts w:ascii="黑体" w:hAnsi="黑体" w:cs="黑体" w:eastAsia="黑体" w:hint="default"/>
          <w:b w:val="0"/>
          <w:bCs w:val="0"/>
        </w:rPr>
      </w:r>
    </w:p>
    <w:p>
      <w:pPr>
        <w:pStyle w:val="BodyText"/>
        <w:spacing w:line="240" w:lineRule="auto" w:before="56"/>
        <w:ind w:right="-14"/>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913" w:space="4820"/>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313"/>
        <w:gridCol w:w="1635"/>
        <w:gridCol w:w="641"/>
        <w:gridCol w:w="1604"/>
        <w:gridCol w:w="1534"/>
        <w:gridCol w:w="639"/>
        <w:gridCol w:w="1531"/>
      </w:tblGrid>
      <w:tr>
        <w:trPr>
          <w:trHeight w:val="283" w:hRule="exact"/>
        </w:trPr>
        <w:tc>
          <w:tcPr>
            <w:tcW w:w="131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1313" w:type="dxa"/>
            <w:vMerge/>
            <w:tcBorders>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4"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0"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9" w:right="0"/>
              <w:jc w:val="center"/>
              <w:rPr>
                <w:rFonts w:ascii="Times New Roman" w:hAnsi="Times New Roman" w:cs="Times New Roman" w:eastAsia="Times New Roman" w:hint="default"/>
                <w:sz w:val="21"/>
                <w:szCs w:val="21"/>
              </w:rPr>
            </w:pPr>
            <w:r>
              <w:rPr>
                <w:rFonts w:ascii="Times New Roman"/>
                <w:sz w:val="21"/>
              </w:rPr>
              <w:t>834,010,387.80</w:t>
            </w:r>
          </w:p>
        </w:tc>
        <w:tc>
          <w:tcPr>
            <w:tcW w:w="641"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2" w:right="0"/>
              <w:jc w:val="left"/>
              <w:rPr>
                <w:rFonts w:ascii="Times New Roman" w:hAnsi="Times New Roman" w:cs="Times New Roman" w:eastAsia="Times New Roman" w:hint="default"/>
                <w:sz w:val="21"/>
                <w:szCs w:val="21"/>
              </w:rPr>
            </w:pPr>
            <w:r>
              <w:rPr>
                <w:rFonts w:ascii="Times New Roman"/>
                <w:sz w:val="21"/>
              </w:rPr>
              <w:t>834,010,387.80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4" w:right="0"/>
              <w:jc w:val="left"/>
              <w:rPr>
                <w:rFonts w:ascii="Times New Roman" w:hAnsi="Times New Roman" w:cs="Times New Roman" w:eastAsia="Times New Roman" w:hint="default"/>
                <w:sz w:val="21"/>
                <w:szCs w:val="21"/>
              </w:rPr>
            </w:pPr>
            <w:r>
              <w:rPr>
                <w:rFonts w:ascii="Times New Roman"/>
                <w:sz w:val="21"/>
              </w:rPr>
              <w:t>914,165,735.04</w:t>
            </w:r>
          </w:p>
        </w:tc>
        <w:tc>
          <w:tcPr>
            <w:tcW w:w="63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4" w:right="0"/>
              <w:jc w:val="left"/>
              <w:rPr>
                <w:rFonts w:ascii="Times New Roman" w:hAnsi="Times New Roman" w:cs="Times New Roman" w:eastAsia="Times New Roman" w:hint="default"/>
                <w:sz w:val="21"/>
                <w:szCs w:val="21"/>
              </w:rPr>
            </w:pPr>
            <w:r>
              <w:rPr>
                <w:rFonts w:ascii="Times New Roman"/>
                <w:sz w:val="21"/>
              </w:rPr>
              <w:t>914,165,735.04</w:t>
            </w:r>
          </w:p>
        </w:tc>
      </w:tr>
    </w:tbl>
    <w:p>
      <w:pPr>
        <w:spacing w:after="0" w:line="235" w:lineRule="exact"/>
        <w:jc w:val="lef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10"/>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headerReference w:type="default" r:id="rId67"/>
          <w:footerReference w:type="default" r:id="rId68"/>
          <w:pgSz w:w="16840" w:h="11910" w:orient="landscape"/>
          <w:pgMar w:header="882" w:footer="1195" w:top="1120" w:bottom="1380" w:left="840" w:right="300"/>
          <w:pgNumType w:start="142"/>
        </w:sectPr>
      </w:pPr>
    </w:p>
    <w:p>
      <w:pPr>
        <w:pStyle w:val="Heading3"/>
        <w:spacing w:line="240" w:lineRule="auto"/>
        <w:ind w:left="684" w:right="-15"/>
        <w:jc w:val="left"/>
        <w:rPr>
          <w:rFonts w:ascii="黑体" w:hAnsi="黑体" w:cs="黑体" w:eastAsia="黑体" w:hint="default"/>
          <w:b w:val="0"/>
          <w:bCs w:val="0"/>
        </w:rPr>
      </w:pPr>
      <w:r>
        <w:rPr>
          <w:rFonts w:ascii="宋体" w:hAnsi="宋体" w:cs="宋体" w:eastAsia="宋体" w:hint="default"/>
        </w:rPr>
        <w:t>(2).</w:t>
      </w:r>
      <w:r>
        <w:rPr>
          <w:rFonts w:ascii="黑体" w:hAnsi="黑体" w:cs="黑体" w:eastAsia="黑体" w:hint="default"/>
        </w:rPr>
        <w:t>重要在建工程项目本期变动情况</w:t>
      </w:r>
      <w:r>
        <w:rPr>
          <w:rFonts w:ascii="黑体" w:hAnsi="黑体" w:cs="黑体" w:eastAsia="黑体" w:hint="default"/>
          <w:b w:val="0"/>
          <w:bCs w:val="0"/>
        </w:rPr>
      </w:r>
    </w:p>
    <w:p>
      <w:pPr>
        <w:pStyle w:val="BodyText"/>
        <w:spacing w:line="240" w:lineRule="auto" w:before="56"/>
        <w:ind w:left="684" w:right="-15"/>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684" w:right="0"/>
        <w:jc w:val="left"/>
      </w:pPr>
      <w:r>
        <w:rPr/>
        <w:t>单位：元币种：人民币</w:t>
      </w:r>
    </w:p>
    <w:p>
      <w:pPr>
        <w:spacing w:after="0" w:line="240" w:lineRule="auto"/>
        <w:jc w:val="left"/>
        <w:sectPr>
          <w:type w:val="continuous"/>
          <w:pgSz w:w="16840" w:h="11910" w:orient="landscape"/>
          <w:pgMar w:top="1120" w:bottom="1380" w:left="840" w:right="300"/>
          <w:cols w:num="2" w:equalWidth="0">
            <w:col w:w="4064" w:space="7710"/>
            <w:col w:w="3926"/>
          </w:cols>
        </w:sectPr>
      </w:pPr>
    </w:p>
    <w:p>
      <w:pPr>
        <w:spacing w:line="240" w:lineRule="auto" w:before="4"/>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277"/>
        <w:gridCol w:w="1133"/>
        <w:gridCol w:w="1418"/>
        <w:gridCol w:w="1709"/>
        <w:gridCol w:w="1827"/>
        <w:gridCol w:w="1426"/>
        <w:gridCol w:w="1418"/>
        <w:gridCol w:w="709"/>
        <w:gridCol w:w="756"/>
        <w:gridCol w:w="1162"/>
        <w:gridCol w:w="1162"/>
        <w:gridCol w:w="379"/>
        <w:gridCol w:w="1078"/>
      </w:tblGrid>
      <w:tr>
        <w:trPr>
          <w:trHeight w:val="243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443" w:right="540"/>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70"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664" w:right="98" w:hanging="632"/>
              <w:jc w:val="left"/>
              <w:rPr>
                <w:rFonts w:ascii="宋体" w:hAnsi="宋体" w:cs="宋体" w:eastAsia="宋体" w:hint="default"/>
                <w:sz w:val="21"/>
                <w:szCs w:val="21"/>
              </w:rPr>
            </w:pPr>
            <w:r>
              <w:rPr>
                <w:rFonts w:ascii="宋体" w:hAnsi="宋体" w:cs="宋体" w:eastAsia="宋体" w:hint="default"/>
                <w:sz w:val="21"/>
                <w:szCs w:val="21"/>
              </w:rPr>
              <w:t>本期转入固定资产</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460" w:right="110" w:hanging="420"/>
              <w:jc w:val="left"/>
              <w:rPr>
                <w:rFonts w:ascii="宋体" w:hAnsi="宋体" w:cs="宋体" w:eastAsia="宋体" w:hint="default"/>
                <w:sz w:val="21"/>
                <w:szCs w:val="21"/>
              </w:rPr>
            </w:pPr>
            <w:r>
              <w:rPr>
                <w:rFonts w:ascii="宋体" w:hAnsi="宋体" w:cs="宋体" w:eastAsia="宋体" w:hint="default"/>
                <w:sz w:val="21"/>
                <w:szCs w:val="21"/>
              </w:rPr>
              <w:t>本期其他减少</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494" w:right="491"/>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4" w:lineRule="auto"/>
              <w:ind w:left="33" w:right="29"/>
              <w:jc w:val="center"/>
              <w:rPr>
                <w:rFonts w:ascii="Times New Roman" w:hAnsi="Times New Roman" w:cs="Times New Roman" w:eastAsia="Times New Roman" w:hint="default"/>
                <w:sz w:val="21"/>
                <w:szCs w:val="21"/>
              </w:rPr>
            </w:pPr>
            <w:r>
              <w:rPr>
                <w:rFonts w:ascii="宋体" w:hAnsi="宋体" w:cs="宋体" w:eastAsia="宋体" w:hint="default"/>
                <w:sz w:val="21"/>
                <w:szCs w:val="21"/>
              </w:rPr>
              <w:t>工程累</w:t>
            </w:r>
            <w:r>
              <w:rPr>
                <w:rFonts w:ascii="宋体" w:hAnsi="宋体" w:cs="宋体" w:eastAsia="宋体" w:hint="default"/>
                <w:w w:val="100"/>
                <w:sz w:val="21"/>
                <w:szCs w:val="21"/>
              </w:rPr>
              <w:t> </w:t>
            </w:r>
            <w:r>
              <w:rPr>
                <w:rFonts w:ascii="宋体" w:hAnsi="宋体" w:cs="宋体" w:eastAsia="宋体" w:hint="default"/>
                <w:sz w:val="21"/>
                <w:szCs w:val="21"/>
              </w:rPr>
              <w:t>计投入</w:t>
            </w:r>
            <w:r>
              <w:rPr>
                <w:rFonts w:ascii="宋体" w:hAnsi="宋体" w:cs="宋体" w:eastAsia="宋体" w:hint="default"/>
                <w:w w:val="100"/>
                <w:sz w:val="21"/>
                <w:szCs w:val="21"/>
              </w:rPr>
              <w:t> </w:t>
            </w:r>
            <w:r>
              <w:rPr>
                <w:rFonts w:ascii="宋体" w:hAnsi="宋体" w:cs="宋体" w:eastAsia="宋体" w:hint="default"/>
                <w:sz w:val="21"/>
                <w:szCs w:val="21"/>
              </w:rPr>
              <w:t>占预算</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268" w:right="53" w:hanging="212"/>
              <w:jc w:val="left"/>
              <w:rPr>
                <w:rFonts w:ascii="宋体" w:hAnsi="宋体" w:cs="宋体" w:eastAsia="宋体" w:hint="default"/>
                <w:sz w:val="21"/>
                <w:szCs w:val="21"/>
              </w:rPr>
            </w:pPr>
            <w:r>
              <w:rPr>
                <w:rFonts w:ascii="宋体" w:hAnsi="宋体" w:cs="宋体" w:eastAsia="宋体" w:hint="default"/>
                <w:sz w:val="21"/>
                <w:szCs w:val="21"/>
              </w:rPr>
              <w:t>工程进</w:t>
            </w:r>
            <w:r>
              <w:rPr>
                <w:rFonts w:ascii="宋体" w:hAnsi="宋体" w:cs="宋体" w:eastAsia="宋体" w:hint="default"/>
                <w:spacing w:val="-102"/>
                <w:sz w:val="21"/>
                <w:szCs w:val="21"/>
              </w:rPr>
              <w:t> </w:t>
            </w:r>
            <w:r>
              <w:rPr>
                <w:rFonts w:ascii="宋体" w:hAnsi="宋体" w:cs="宋体" w:eastAsia="宋体" w:hint="default"/>
                <w:sz w:val="21"/>
                <w:szCs w:val="21"/>
              </w:rPr>
              <w:t>度</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156" w:right="45" w:hanging="106"/>
              <w:jc w:val="left"/>
              <w:rPr>
                <w:rFonts w:ascii="宋体" w:hAnsi="宋体" w:cs="宋体" w:eastAsia="宋体" w:hint="default"/>
                <w:sz w:val="21"/>
                <w:szCs w:val="21"/>
              </w:rPr>
            </w:pPr>
            <w:r>
              <w:rPr>
                <w:rFonts w:ascii="宋体" w:hAnsi="宋体" w:cs="宋体" w:eastAsia="宋体" w:hint="default"/>
                <w:sz w:val="21"/>
                <w:szCs w:val="21"/>
              </w:rPr>
              <w:t>利息资本化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累计金额</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37" w:lineRule="auto"/>
              <w:ind w:left="52" w:right="43"/>
              <w:jc w:val="center"/>
              <w:rPr>
                <w:rFonts w:ascii="宋体" w:hAnsi="宋体" w:cs="宋体" w:eastAsia="宋体" w:hint="default"/>
                <w:sz w:val="21"/>
                <w:szCs w:val="21"/>
              </w:rPr>
            </w:pPr>
            <w:r>
              <w:rPr>
                <w:rFonts w:ascii="宋体" w:hAnsi="宋体" w:cs="宋体" w:eastAsia="宋体" w:hint="default"/>
                <w:sz w:val="21"/>
                <w:szCs w:val="21"/>
              </w:rPr>
              <w:t>其中：本期</w:t>
            </w:r>
            <w:r>
              <w:rPr>
                <w:rFonts w:ascii="宋体" w:hAnsi="宋体" w:cs="宋体" w:eastAsia="宋体" w:hint="default"/>
                <w:w w:val="100"/>
                <w:sz w:val="21"/>
                <w:szCs w:val="21"/>
              </w:rPr>
              <w:t> </w:t>
            </w:r>
            <w:r>
              <w:rPr>
                <w:rFonts w:ascii="宋体" w:hAnsi="宋体" w:cs="宋体" w:eastAsia="宋体" w:hint="default"/>
                <w:sz w:val="21"/>
                <w:szCs w:val="21"/>
              </w:rPr>
              <w:t>利息资本化</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 w:right="0"/>
              <w:jc w:val="both"/>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42" w:lineRule="auto"/>
              <w:ind w:left="28" w:right="24" w:firstLine="50"/>
              <w:jc w:val="both"/>
              <w:rPr>
                <w:rFonts w:ascii="Times New Roman" w:hAnsi="Times New Roman" w:cs="Times New Roman" w:eastAsia="Times New Roman"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率</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12" w:right="0"/>
              <w:jc w:val="left"/>
              <w:rPr>
                <w:rFonts w:ascii="宋体" w:hAnsi="宋体" w:cs="宋体" w:eastAsia="宋体" w:hint="default"/>
                <w:sz w:val="21"/>
                <w:szCs w:val="21"/>
              </w:rPr>
            </w:pPr>
            <w:r>
              <w:rPr>
                <w:rFonts w:ascii="宋体" w:hAnsi="宋体" w:cs="宋体" w:eastAsia="宋体" w:hint="default"/>
                <w:sz w:val="21"/>
                <w:szCs w:val="21"/>
              </w:rPr>
              <w:t>资金来源</w:t>
            </w:r>
          </w:p>
        </w:tc>
      </w:tr>
      <w:tr>
        <w:trPr>
          <w:trHeight w:val="82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长虹智能制</w:t>
            </w:r>
          </w:p>
          <w:p>
            <w:pPr>
              <w:pStyle w:val="TableParagraph"/>
              <w:spacing w:line="240" w:lineRule="auto"/>
              <w:ind w:left="26" w:right="185"/>
              <w:jc w:val="left"/>
              <w:rPr>
                <w:rFonts w:ascii="宋体" w:hAnsi="宋体" w:cs="宋体" w:eastAsia="宋体" w:hint="default"/>
                <w:sz w:val="21"/>
                <w:szCs w:val="21"/>
              </w:rPr>
            </w:pPr>
            <w:r>
              <w:rPr>
                <w:rFonts w:ascii="宋体" w:hAnsi="宋体" w:cs="宋体" w:eastAsia="宋体" w:hint="default"/>
                <w:sz w:val="21"/>
                <w:szCs w:val="21"/>
              </w:rPr>
              <w:t>造产业园项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25"/>
              <w:jc w:val="right"/>
              <w:rPr>
                <w:rFonts w:ascii="宋体" w:hAnsi="宋体" w:cs="宋体" w:eastAsia="宋体" w:hint="default"/>
                <w:sz w:val="21"/>
                <w:szCs w:val="21"/>
              </w:rPr>
            </w:pPr>
            <w:r>
              <w:rPr>
                <w:rFonts w:ascii="Times New Roman" w:hAnsi="Times New Roman" w:cs="Times New Roman" w:eastAsia="Times New Roman" w:hint="default"/>
                <w:sz w:val="21"/>
                <w:szCs w:val="21"/>
              </w:rPr>
              <w:t>14.2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亿</w:t>
            </w:r>
          </w:p>
        </w:tc>
        <w:tc>
          <w:tcPr>
            <w:tcW w:w="141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7"/>
                <w:sz w:val="21"/>
              </w:rPr>
              <w:t>938,922.32</w:t>
            </w:r>
            <w:r>
              <w:rPr>
                <w:rFonts w:ascii="Times New Roman"/>
                <w:sz w:val="21"/>
              </w:rPr>
            </w:r>
          </w:p>
        </w:tc>
        <w:tc>
          <w:tcPr>
            <w:tcW w:w="182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7"/>
                <w:sz w:val="21"/>
              </w:rPr>
              <w:t>938,922.32</w:t>
            </w:r>
            <w:r>
              <w:rPr>
                <w:rFonts w:ascii="Times New Roman"/>
                <w:sz w:val="21"/>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0.07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0.07</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自有</w:t>
            </w:r>
          </w:p>
        </w:tc>
      </w:tr>
      <w:tr>
        <w:trPr>
          <w:trHeight w:val="82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三杰二期厂</w:t>
            </w:r>
          </w:p>
          <w:p>
            <w:pPr>
              <w:pStyle w:val="TableParagraph"/>
              <w:spacing w:line="272" w:lineRule="exact" w:before="27"/>
              <w:ind w:left="26" w:right="185"/>
              <w:jc w:val="left"/>
              <w:rPr>
                <w:rFonts w:ascii="宋体" w:hAnsi="宋体" w:cs="宋体" w:eastAsia="宋体" w:hint="default"/>
                <w:sz w:val="21"/>
                <w:szCs w:val="21"/>
              </w:rPr>
            </w:pPr>
            <w:r>
              <w:rPr>
                <w:rFonts w:ascii="宋体" w:hAnsi="宋体" w:cs="宋体" w:eastAsia="宋体" w:hint="default"/>
                <w:sz w:val="21"/>
                <w:szCs w:val="21"/>
              </w:rPr>
              <w:t>房建筑工程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25"/>
              <w:jc w:val="right"/>
              <w:rPr>
                <w:rFonts w:ascii="宋体" w:hAnsi="宋体" w:cs="宋体" w:eastAsia="宋体" w:hint="default"/>
                <w:sz w:val="21"/>
                <w:szCs w:val="21"/>
              </w:rPr>
            </w:pP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亿</w:t>
            </w:r>
          </w:p>
        </w:tc>
        <w:tc>
          <w:tcPr>
            <w:tcW w:w="141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79"/>
              <w:jc w:val="right"/>
              <w:rPr>
                <w:rFonts w:ascii="Times New Roman" w:hAnsi="Times New Roman" w:cs="Times New Roman" w:eastAsia="Times New Roman" w:hint="default"/>
                <w:sz w:val="21"/>
                <w:szCs w:val="21"/>
              </w:rPr>
            </w:pPr>
            <w:r>
              <w:rPr>
                <w:rFonts w:ascii="Times New Roman"/>
                <w:spacing w:val="-16"/>
                <w:sz w:val="21"/>
              </w:rPr>
              <w:t>168,338,773.65</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7"/>
                <w:sz w:val="21"/>
              </w:rPr>
              <w:t>15,948,971.92</w:t>
            </w:r>
            <w:r>
              <w:rPr>
                <w:rFonts w:ascii="Times New Roman"/>
                <w:sz w:val="21"/>
              </w:rPr>
            </w:r>
          </w:p>
        </w:tc>
        <w:tc>
          <w:tcPr>
            <w:tcW w:w="142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
              <w:jc w:val="right"/>
              <w:rPr>
                <w:rFonts w:ascii="Times New Roman" w:hAnsi="Times New Roman" w:cs="Times New Roman" w:eastAsia="Times New Roman" w:hint="default"/>
                <w:sz w:val="21"/>
                <w:szCs w:val="21"/>
              </w:rPr>
            </w:pPr>
            <w:r>
              <w:rPr>
                <w:rFonts w:ascii="Times New Roman"/>
                <w:spacing w:val="-16"/>
                <w:sz w:val="21"/>
              </w:rPr>
              <w:t>152,389,801.73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93.52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93.52</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自筹</w:t>
            </w:r>
          </w:p>
        </w:tc>
      </w:tr>
      <w:tr>
        <w:trPr>
          <w:trHeight w:val="82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实验室（检</w:t>
            </w:r>
          </w:p>
          <w:p>
            <w:pPr>
              <w:pStyle w:val="TableParagraph"/>
              <w:spacing w:line="272" w:lineRule="exact" w:before="27"/>
              <w:ind w:left="26" w:right="185"/>
              <w:jc w:val="left"/>
              <w:rPr>
                <w:rFonts w:ascii="宋体" w:hAnsi="宋体" w:cs="宋体" w:eastAsia="宋体" w:hint="default"/>
                <w:sz w:val="21"/>
                <w:szCs w:val="21"/>
              </w:rPr>
            </w:pPr>
            <w:r>
              <w:rPr>
                <w:rFonts w:ascii="宋体" w:hAnsi="宋体" w:cs="宋体" w:eastAsia="宋体" w:hint="default"/>
                <w:sz w:val="21"/>
                <w:szCs w:val="21"/>
              </w:rPr>
              <w:t>测中心）建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设项目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25"/>
              <w:jc w:val="right"/>
              <w:rPr>
                <w:rFonts w:ascii="宋体" w:hAnsi="宋体" w:cs="宋体" w:eastAsia="宋体" w:hint="default"/>
                <w:sz w:val="21"/>
                <w:szCs w:val="21"/>
              </w:rPr>
            </w:pPr>
            <w:r>
              <w:rPr>
                <w:rFonts w:ascii="Times New Roman" w:hAnsi="Times New Roman" w:cs="Times New Roman" w:eastAsia="Times New Roman" w:hint="default"/>
                <w:sz w:val="21"/>
                <w:szCs w:val="21"/>
              </w:rPr>
              <w:t>1.07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亿</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7"/>
                <w:sz w:val="21"/>
              </w:rPr>
              <w:t>5,735,299.39</w:t>
            </w:r>
            <w:r>
              <w:rPr>
                <w:rFonts w:ascii="Times New Roman"/>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7"/>
                <w:sz w:val="21"/>
              </w:rPr>
              <w:t>45,815,451.06</w:t>
            </w:r>
            <w:r>
              <w:rPr>
                <w:rFonts w:ascii="Times New Roman"/>
                <w:sz w:val="21"/>
              </w:rPr>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7"/>
                <w:sz w:val="21"/>
              </w:rPr>
              <w:t>46,703,374.84</w:t>
            </w:r>
            <w:r>
              <w:rPr>
                <w:rFonts w:ascii="Times New Roman"/>
                <w:sz w:val="21"/>
              </w:rPr>
            </w:r>
          </w:p>
        </w:tc>
        <w:tc>
          <w:tcPr>
            <w:tcW w:w="142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7"/>
                <w:sz w:val="21"/>
              </w:rPr>
              <w:t>4,847,375.61</w:t>
            </w:r>
            <w:r>
              <w:rPr>
                <w:rFonts w:ascii="Times New Roman"/>
                <w:sz w:val="21"/>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56.15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80.00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募集资金</w:t>
            </w:r>
          </w:p>
        </w:tc>
      </w:tr>
      <w:tr>
        <w:trPr>
          <w:trHeight w:val="55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洗衣机工厂</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建设项目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5"/>
              <w:jc w:val="right"/>
              <w:rPr>
                <w:rFonts w:ascii="宋体" w:hAnsi="宋体" w:cs="宋体" w:eastAsia="宋体" w:hint="default"/>
                <w:sz w:val="21"/>
                <w:szCs w:val="21"/>
              </w:rPr>
            </w:pPr>
            <w:r>
              <w:rPr>
                <w:rFonts w:ascii="Times New Roman" w:hAnsi="Times New Roman" w:cs="Times New Roman" w:eastAsia="Times New Roman" w:hint="default"/>
                <w:sz w:val="21"/>
                <w:szCs w:val="21"/>
              </w:rPr>
              <w:t>3.71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亿</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4"/>
              <w:jc w:val="right"/>
              <w:rPr>
                <w:rFonts w:ascii="Times New Roman" w:hAnsi="Times New Roman" w:cs="Times New Roman" w:eastAsia="Times New Roman" w:hint="default"/>
                <w:sz w:val="21"/>
                <w:szCs w:val="21"/>
              </w:rPr>
            </w:pPr>
            <w:r>
              <w:rPr>
                <w:rFonts w:ascii="Times New Roman"/>
                <w:spacing w:val="-17"/>
                <w:sz w:val="21"/>
              </w:rPr>
              <w:t>469,104.32</w:t>
            </w:r>
            <w:r>
              <w:rPr>
                <w:rFonts w:ascii="Times New Roman"/>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7"/>
                <w:sz w:val="21"/>
              </w:rPr>
              <w:t>53,535,221.37</w:t>
            </w:r>
            <w:r>
              <w:rPr>
                <w:rFonts w:ascii="Times New Roman"/>
                <w:sz w:val="21"/>
              </w:rPr>
            </w:r>
          </w:p>
        </w:tc>
        <w:tc>
          <w:tcPr>
            <w:tcW w:w="182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6"/>
              <w:jc w:val="right"/>
              <w:rPr>
                <w:rFonts w:ascii="Times New Roman" w:hAnsi="Times New Roman" w:cs="Times New Roman" w:eastAsia="Times New Roman" w:hint="default"/>
                <w:sz w:val="21"/>
                <w:szCs w:val="21"/>
              </w:rPr>
            </w:pPr>
            <w:r>
              <w:rPr>
                <w:rFonts w:ascii="Times New Roman"/>
                <w:spacing w:val="-17"/>
                <w:sz w:val="21"/>
              </w:rPr>
              <w:t>54,004,325.69</w:t>
            </w:r>
            <w:r>
              <w:rPr>
                <w:rFonts w:ascii="Times New Roman"/>
                <w:sz w:val="21"/>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z w:val="21"/>
              </w:rPr>
              <w:t>60.56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z w:val="21"/>
              </w:rPr>
              <w:t>65.00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自筹</w:t>
            </w: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智能制造建</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设项目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5"/>
              <w:jc w:val="right"/>
              <w:rPr>
                <w:rFonts w:ascii="宋体" w:hAnsi="宋体" w:cs="宋体" w:eastAsia="宋体" w:hint="default"/>
                <w:sz w:val="21"/>
                <w:szCs w:val="21"/>
              </w:rPr>
            </w:pPr>
            <w:r>
              <w:rPr>
                <w:rFonts w:ascii="Times New Roman" w:hAnsi="Times New Roman" w:cs="Times New Roman" w:eastAsia="Times New Roman" w:hint="default"/>
                <w:sz w:val="21"/>
                <w:szCs w:val="21"/>
              </w:rPr>
              <w:t>2.61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亿</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7"/>
                <w:sz w:val="21"/>
              </w:rPr>
              <w:t>30,302,738.39</w:t>
            </w:r>
            <w:r>
              <w:rPr>
                <w:rFonts w:ascii="Times New Roman"/>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7"/>
                <w:sz w:val="21"/>
              </w:rPr>
              <w:t>76,887,913.14</w:t>
            </w:r>
            <w:r>
              <w:rPr>
                <w:rFonts w:ascii="Times New Roman"/>
                <w:sz w:val="21"/>
              </w:rPr>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7"/>
                <w:sz w:val="21"/>
              </w:rPr>
              <w:t>75,619,194.16</w:t>
            </w:r>
            <w:r>
              <w:rPr>
                <w:rFonts w:ascii="Times New Roman"/>
                <w:sz w:val="21"/>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04" w:right="0"/>
              <w:jc w:val="left"/>
              <w:rPr>
                <w:rFonts w:ascii="Times New Roman" w:hAnsi="Times New Roman" w:cs="Times New Roman" w:eastAsia="Times New Roman" w:hint="default"/>
                <w:sz w:val="21"/>
                <w:szCs w:val="21"/>
              </w:rPr>
            </w:pPr>
            <w:r>
              <w:rPr>
                <w:rFonts w:ascii="Times New Roman"/>
                <w:spacing w:val="-17"/>
                <w:sz w:val="21"/>
              </w:rPr>
              <w:t>181,653.15</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6"/>
              <w:jc w:val="right"/>
              <w:rPr>
                <w:rFonts w:ascii="Times New Roman" w:hAnsi="Times New Roman" w:cs="Times New Roman" w:eastAsia="Times New Roman" w:hint="default"/>
                <w:sz w:val="21"/>
                <w:szCs w:val="21"/>
              </w:rPr>
            </w:pPr>
            <w:r>
              <w:rPr>
                <w:rFonts w:ascii="Times New Roman"/>
                <w:spacing w:val="-17"/>
                <w:sz w:val="21"/>
              </w:rPr>
              <w:t>31,389,804.22</w:t>
            </w:r>
            <w:r>
              <w:rPr>
                <w:rFonts w:ascii="Times New Roman"/>
                <w:sz w:val="21"/>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z w:val="21"/>
              </w:rPr>
              <w:t>67.37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82.00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募集资金</w:t>
            </w:r>
          </w:p>
        </w:tc>
      </w:tr>
      <w:tr>
        <w:trPr>
          <w:trHeight w:val="110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长虹空调生</w:t>
            </w:r>
          </w:p>
          <w:p>
            <w:pPr>
              <w:pStyle w:val="TableParagraph"/>
              <w:spacing w:line="237" w:lineRule="auto"/>
              <w:ind w:left="26" w:right="185"/>
              <w:jc w:val="both"/>
              <w:rPr>
                <w:rFonts w:ascii="宋体" w:hAnsi="宋体" w:cs="宋体" w:eastAsia="宋体" w:hint="default"/>
                <w:sz w:val="21"/>
                <w:szCs w:val="21"/>
              </w:rPr>
            </w:pPr>
            <w:r>
              <w:rPr>
                <w:rFonts w:ascii="宋体" w:hAnsi="宋体" w:cs="宋体" w:eastAsia="宋体" w:hint="default"/>
                <w:sz w:val="21"/>
                <w:szCs w:val="21"/>
              </w:rPr>
              <w:t>产基地搬迁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暨扩能升级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25"/>
              <w:jc w:val="right"/>
              <w:rPr>
                <w:rFonts w:ascii="宋体" w:hAnsi="宋体" w:cs="宋体" w:eastAsia="宋体" w:hint="default"/>
                <w:sz w:val="21"/>
                <w:szCs w:val="21"/>
              </w:rPr>
            </w:pPr>
            <w:r>
              <w:rPr>
                <w:rFonts w:ascii="Times New Roman" w:hAnsi="Times New Roman" w:cs="Times New Roman" w:eastAsia="Times New Roman" w:hint="default"/>
                <w:sz w:val="21"/>
                <w:szCs w:val="21"/>
              </w:rPr>
              <w:t>8.48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亿</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24"/>
              <w:jc w:val="right"/>
              <w:rPr>
                <w:rFonts w:ascii="Times New Roman" w:hAnsi="Times New Roman" w:cs="Times New Roman" w:eastAsia="Times New Roman" w:hint="default"/>
                <w:sz w:val="21"/>
                <w:szCs w:val="21"/>
              </w:rPr>
            </w:pPr>
            <w:r>
              <w:rPr>
                <w:rFonts w:ascii="Times New Roman"/>
                <w:spacing w:val="-17"/>
                <w:sz w:val="21"/>
              </w:rPr>
              <w:t>44,191,093.23</w:t>
            </w:r>
            <w:r>
              <w:rPr>
                <w:rFonts w:ascii="Times New Roman"/>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79"/>
              <w:jc w:val="right"/>
              <w:rPr>
                <w:rFonts w:ascii="Times New Roman" w:hAnsi="Times New Roman" w:cs="Times New Roman" w:eastAsia="Times New Roman" w:hint="default"/>
                <w:sz w:val="21"/>
                <w:szCs w:val="21"/>
              </w:rPr>
            </w:pPr>
            <w:r>
              <w:rPr>
                <w:rFonts w:ascii="Times New Roman"/>
                <w:spacing w:val="-16"/>
                <w:sz w:val="21"/>
              </w:rPr>
              <w:t>277,383,798.36</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6"/>
              <w:jc w:val="right"/>
              <w:rPr>
                <w:rFonts w:ascii="Times New Roman" w:hAnsi="Times New Roman" w:cs="Times New Roman" w:eastAsia="Times New Roman" w:hint="default"/>
                <w:sz w:val="21"/>
                <w:szCs w:val="21"/>
              </w:rPr>
            </w:pPr>
            <w:r>
              <w:rPr>
                <w:rFonts w:ascii="Times New Roman"/>
                <w:spacing w:val="-17"/>
                <w:sz w:val="21"/>
              </w:rPr>
              <w:t>1,933,168.02</w:t>
            </w:r>
            <w:r>
              <w:rPr>
                <w:rFonts w:ascii="Times New Roman"/>
                <w:sz w:val="21"/>
              </w:rPr>
            </w:r>
          </w:p>
        </w:tc>
        <w:tc>
          <w:tcPr>
            <w:tcW w:w="142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0"/>
              <w:jc w:val="right"/>
              <w:rPr>
                <w:rFonts w:ascii="Times New Roman" w:hAnsi="Times New Roman" w:cs="Times New Roman" w:eastAsia="Times New Roman" w:hint="default"/>
                <w:sz w:val="21"/>
                <w:szCs w:val="21"/>
              </w:rPr>
            </w:pPr>
            <w:r>
              <w:rPr>
                <w:rFonts w:ascii="Times New Roman"/>
                <w:spacing w:val="-16"/>
                <w:sz w:val="21"/>
              </w:rPr>
              <w:t>319,641,723.57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22"/>
              <w:jc w:val="right"/>
              <w:rPr>
                <w:rFonts w:ascii="Times New Roman" w:hAnsi="Times New Roman" w:cs="Times New Roman" w:eastAsia="Times New Roman" w:hint="default"/>
                <w:sz w:val="21"/>
                <w:szCs w:val="21"/>
              </w:rPr>
            </w:pPr>
            <w:r>
              <w:rPr>
                <w:rFonts w:ascii="Times New Roman"/>
                <w:sz w:val="21"/>
              </w:rPr>
              <w:t>38.04</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9"/>
              <w:jc w:val="right"/>
              <w:rPr>
                <w:rFonts w:ascii="Times New Roman" w:hAnsi="Times New Roman" w:cs="Times New Roman" w:eastAsia="Times New Roman" w:hint="default"/>
                <w:sz w:val="21"/>
                <w:szCs w:val="21"/>
              </w:rPr>
            </w:pPr>
            <w:r>
              <w:rPr>
                <w:rFonts w:ascii="Times New Roman"/>
                <w:sz w:val="21"/>
              </w:rPr>
              <w:t>80.00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240" w:right="0"/>
              <w:jc w:val="left"/>
              <w:rPr>
                <w:rFonts w:ascii="Times New Roman" w:hAnsi="Times New Roman" w:cs="Times New Roman" w:eastAsia="Times New Roman" w:hint="default"/>
                <w:sz w:val="21"/>
                <w:szCs w:val="21"/>
              </w:rPr>
            </w:pPr>
            <w:r>
              <w:rPr>
                <w:rFonts w:ascii="Times New Roman"/>
                <w:spacing w:val="-18"/>
                <w:sz w:val="21"/>
              </w:rPr>
              <w:t>2,570,143.02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242" w:right="0"/>
              <w:jc w:val="left"/>
              <w:rPr>
                <w:rFonts w:ascii="Times New Roman" w:hAnsi="Times New Roman" w:cs="Times New Roman" w:eastAsia="Times New Roman" w:hint="default"/>
                <w:sz w:val="21"/>
                <w:szCs w:val="21"/>
              </w:rPr>
            </w:pPr>
            <w:r>
              <w:rPr>
                <w:rFonts w:ascii="Times New Roman"/>
                <w:spacing w:val="-18"/>
                <w:sz w:val="21"/>
              </w:rPr>
              <w:t>2,570,143.02</w:t>
            </w:r>
          </w:p>
        </w:tc>
        <w:tc>
          <w:tcPr>
            <w:tcW w:w="37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自筹</w:t>
            </w:r>
          </w:p>
        </w:tc>
      </w:tr>
    </w:tbl>
    <w:p>
      <w:pPr>
        <w:spacing w:after="0" w:line="241" w:lineRule="exact"/>
        <w:jc w:val="left"/>
        <w:rPr>
          <w:rFonts w:ascii="宋体" w:hAnsi="宋体" w:cs="宋体" w:eastAsia="宋体" w:hint="default"/>
          <w:sz w:val="21"/>
          <w:szCs w:val="21"/>
        </w:rPr>
        <w:sectPr>
          <w:type w:val="continuous"/>
          <w:pgSz w:w="16840" w:h="11910" w:orient="landscape"/>
          <w:pgMar w:top="1120" w:bottom="1380" w:left="840" w:right="300"/>
        </w:sectPr>
      </w:pPr>
    </w:p>
    <w:p>
      <w:pPr>
        <w:spacing w:line="240" w:lineRule="auto" w:before="8"/>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1277"/>
        <w:gridCol w:w="1133"/>
        <w:gridCol w:w="1418"/>
        <w:gridCol w:w="1709"/>
        <w:gridCol w:w="1827"/>
        <w:gridCol w:w="1426"/>
        <w:gridCol w:w="1418"/>
        <w:gridCol w:w="709"/>
        <w:gridCol w:w="756"/>
        <w:gridCol w:w="1162"/>
        <w:gridCol w:w="1162"/>
        <w:gridCol w:w="379"/>
        <w:gridCol w:w="1078"/>
      </w:tblGrid>
      <w:tr>
        <w:trPr>
          <w:trHeight w:val="137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江西美菱年</w:t>
            </w:r>
          </w:p>
          <w:p>
            <w:pPr>
              <w:pStyle w:val="TableParagraph"/>
              <w:spacing w:line="232" w:lineRule="auto" w:before="5"/>
              <w:ind w:left="26" w:right="185"/>
              <w:jc w:val="both"/>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万台</w:t>
            </w:r>
            <w:r>
              <w:rPr>
                <w:rFonts w:ascii="宋体" w:hAnsi="宋体" w:cs="宋体" w:eastAsia="宋体" w:hint="default"/>
                <w:w w:val="100"/>
                <w:sz w:val="21"/>
                <w:szCs w:val="21"/>
              </w:rPr>
              <w:t> </w:t>
            </w:r>
            <w:r>
              <w:rPr>
                <w:rFonts w:ascii="宋体" w:hAnsi="宋体" w:cs="宋体" w:eastAsia="宋体" w:hint="default"/>
                <w:sz w:val="21"/>
                <w:szCs w:val="21"/>
              </w:rPr>
              <w:t>环保节能冰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箱智能生产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线建设项目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25"/>
              <w:jc w:val="right"/>
              <w:rPr>
                <w:rFonts w:ascii="宋体" w:hAnsi="宋体" w:cs="宋体" w:eastAsia="宋体" w:hint="default"/>
                <w:sz w:val="21"/>
                <w:szCs w:val="21"/>
              </w:rPr>
            </w:pP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亿</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7"/>
                <w:sz w:val="21"/>
              </w:rPr>
              <w:t>71,086,744.70</w:t>
            </w:r>
            <w:r>
              <w:rPr>
                <w:rFonts w:ascii="Times New Roman"/>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7"/>
                <w:sz w:val="21"/>
              </w:rPr>
              <w:t>95,382,069.86</w:t>
            </w:r>
            <w:r>
              <w:rPr>
                <w:rFonts w:ascii="Times New Roman"/>
                <w:sz w:val="21"/>
              </w:rPr>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80"/>
              <w:jc w:val="right"/>
              <w:rPr>
                <w:rFonts w:ascii="Times New Roman" w:hAnsi="Times New Roman" w:cs="Times New Roman" w:eastAsia="Times New Roman" w:hint="default"/>
                <w:sz w:val="21"/>
                <w:szCs w:val="21"/>
              </w:rPr>
            </w:pPr>
            <w:r>
              <w:rPr>
                <w:rFonts w:ascii="Times New Roman"/>
                <w:spacing w:val="-16"/>
                <w:sz w:val="21"/>
              </w:rPr>
              <w:t>157,914,139.37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7"/>
                <w:sz w:val="21"/>
              </w:rPr>
              <w:t>3,489,124.58</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7"/>
                <w:sz w:val="21"/>
              </w:rPr>
              <w:t>5,065,550.61</w:t>
            </w:r>
            <w:r>
              <w:rPr>
                <w:rFonts w:ascii="Times New Roman"/>
                <w:sz w:val="21"/>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95.00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100.00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17"/>
              <w:jc w:val="right"/>
              <w:rPr>
                <w:rFonts w:ascii="宋体" w:hAnsi="宋体" w:cs="宋体" w:eastAsia="宋体" w:hint="default"/>
                <w:sz w:val="21"/>
                <w:szCs w:val="21"/>
              </w:rPr>
            </w:pPr>
            <w:r>
              <w:rPr>
                <w:rFonts w:ascii="宋体" w:hAnsi="宋体" w:cs="宋体" w:eastAsia="宋体" w:hint="default"/>
                <w:sz w:val="21"/>
                <w:szCs w:val="21"/>
              </w:rPr>
              <w:t>自筹</w:t>
            </w: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零八一工业</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园</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5"/>
              <w:jc w:val="right"/>
              <w:rPr>
                <w:rFonts w:ascii="宋体" w:hAnsi="宋体" w:cs="宋体" w:eastAsia="宋体" w:hint="default"/>
                <w:sz w:val="21"/>
                <w:szCs w:val="21"/>
              </w:rPr>
            </w:pPr>
            <w:r>
              <w:rPr>
                <w:rFonts w:ascii="Times New Roman" w:hAnsi="Times New Roman" w:cs="Times New Roman" w:eastAsia="Times New Roman" w:hint="default"/>
                <w:sz w:val="21"/>
                <w:szCs w:val="21"/>
              </w:rPr>
              <w:t>3.9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亿</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
              <w:jc w:val="right"/>
              <w:rPr>
                <w:rFonts w:ascii="Times New Roman" w:hAnsi="Times New Roman" w:cs="Times New Roman" w:eastAsia="Times New Roman" w:hint="default"/>
                <w:sz w:val="21"/>
                <w:szCs w:val="21"/>
              </w:rPr>
            </w:pPr>
            <w:r>
              <w:rPr>
                <w:rFonts w:ascii="Times New Roman"/>
                <w:spacing w:val="-16"/>
                <w:sz w:val="21"/>
              </w:rPr>
              <w:t>213,385,582.36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7"/>
                <w:sz w:val="21"/>
              </w:rPr>
              <w:t>14,510,338.25</w:t>
            </w:r>
            <w:r>
              <w:rPr>
                <w:rFonts w:ascii="Times New Roman"/>
                <w:sz w:val="21"/>
              </w:rPr>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80"/>
              <w:jc w:val="right"/>
              <w:rPr>
                <w:rFonts w:ascii="Times New Roman" w:hAnsi="Times New Roman" w:cs="Times New Roman" w:eastAsia="Times New Roman" w:hint="default"/>
                <w:sz w:val="21"/>
                <w:szCs w:val="21"/>
              </w:rPr>
            </w:pPr>
            <w:r>
              <w:rPr>
                <w:rFonts w:ascii="Times New Roman"/>
                <w:spacing w:val="-16"/>
                <w:sz w:val="21"/>
              </w:rPr>
              <w:t>150,173,536.86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6"/>
              <w:jc w:val="right"/>
              <w:rPr>
                <w:rFonts w:ascii="Times New Roman" w:hAnsi="Times New Roman" w:cs="Times New Roman" w:eastAsia="Times New Roman" w:hint="default"/>
                <w:sz w:val="21"/>
                <w:szCs w:val="21"/>
              </w:rPr>
            </w:pPr>
            <w:r>
              <w:rPr>
                <w:rFonts w:ascii="Times New Roman"/>
                <w:spacing w:val="-17"/>
                <w:sz w:val="21"/>
              </w:rPr>
              <w:t>77,722,383.75</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z w:val="21"/>
              </w:rPr>
              <w:t>58.42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z w:val="21"/>
              </w:rPr>
              <w:t>100.00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17"/>
              <w:jc w:val="right"/>
              <w:rPr>
                <w:rFonts w:ascii="宋体" w:hAnsi="宋体" w:cs="宋体" w:eastAsia="宋体" w:hint="default"/>
                <w:sz w:val="21"/>
                <w:szCs w:val="21"/>
              </w:rPr>
            </w:pPr>
            <w:r>
              <w:rPr>
                <w:rFonts w:ascii="宋体" w:hAnsi="宋体" w:cs="宋体" w:eastAsia="宋体" w:hint="default"/>
                <w:sz w:val="21"/>
                <w:szCs w:val="21"/>
              </w:rPr>
              <w:t>自筹</w:t>
            </w: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中试基地工</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业园</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5"/>
              <w:jc w:val="right"/>
              <w:rPr>
                <w:rFonts w:ascii="宋体" w:hAnsi="宋体" w:cs="宋体" w:eastAsia="宋体" w:hint="default"/>
                <w:sz w:val="21"/>
                <w:szCs w:val="21"/>
              </w:rPr>
            </w:pPr>
            <w:r>
              <w:rPr>
                <w:rFonts w:ascii="Times New Roman" w:hAnsi="Times New Roman" w:cs="Times New Roman" w:eastAsia="Times New Roman" w:hint="default"/>
                <w:sz w:val="21"/>
                <w:szCs w:val="21"/>
              </w:rPr>
              <w:t>3.2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亿</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
              <w:jc w:val="right"/>
              <w:rPr>
                <w:rFonts w:ascii="Times New Roman" w:hAnsi="Times New Roman" w:cs="Times New Roman" w:eastAsia="Times New Roman" w:hint="default"/>
                <w:sz w:val="21"/>
                <w:szCs w:val="21"/>
              </w:rPr>
            </w:pPr>
            <w:r>
              <w:rPr>
                <w:rFonts w:ascii="Times New Roman"/>
                <w:spacing w:val="-16"/>
                <w:sz w:val="21"/>
              </w:rPr>
              <w:t>285,028,897.64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7"/>
                <w:sz w:val="21"/>
              </w:rPr>
              <w:t>11,590,145.56</w:t>
            </w:r>
            <w:r>
              <w:rPr>
                <w:rFonts w:ascii="Times New Roman"/>
                <w:sz w:val="21"/>
              </w:rPr>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80"/>
              <w:jc w:val="right"/>
              <w:rPr>
                <w:rFonts w:ascii="Times New Roman" w:hAnsi="Times New Roman" w:cs="Times New Roman" w:eastAsia="Times New Roman" w:hint="default"/>
                <w:sz w:val="21"/>
                <w:szCs w:val="21"/>
              </w:rPr>
            </w:pPr>
            <w:r>
              <w:rPr>
                <w:rFonts w:ascii="Times New Roman"/>
                <w:spacing w:val="-16"/>
                <w:sz w:val="21"/>
              </w:rPr>
              <w:t>296,619,043.20</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z w:val="21"/>
              </w:rPr>
              <w:t>92.69</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z w:val="21"/>
              </w:rPr>
              <w:t>100.00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17"/>
              <w:jc w:val="right"/>
              <w:rPr>
                <w:rFonts w:ascii="宋体" w:hAnsi="宋体" w:cs="宋体" w:eastAsia="宋体" w:hint="default"/>
                <w:sz w:val="21"/>
                <w:szCs w:val="21"/>
              </w:rPr>
            </w:pPr>
            <w:r>
              <w:rPr>
                <w:rFonts w:ascii="宋体" w:hAnsi="宋体" w:cs="宋体" w:eastAsia="宋体" w:hint="default"/>
                <w:sz w:val="21"/>
                <w:szCs w:val="21"/>
              </w:rPr>
              <w:t>自筹</w:t>
            </w:r>
          </w:p>
        </w:tc>
      </w:tr>
      <w:tr>
        <w:trPr>
          <w:trHeight w:val="55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研发能力建</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设项目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25"/>
              <w:jc w:val="right"/>
              <w:rPr>
                <w:rFonts w:ascii="宋体" w:hAnsi="宋体" w:cs="宋体" w:eastAsia="宋体" w:hint="default"/>
                <w:sz w:val="21"/>
                <w:szCs w:val="21"/>
              </w:rPr>
            </w:pPr>
            <w:r>
              <w:rPr>
                <w:rFonts w:ascii="Times New Roman" w:hAnsi="Times New Roman" w:cs="Times New Roman" w:eastAsia="Times New Roman" w:hint="default"/>
                <w:sz w:val="21"/>
                <w:szCs w:val="21"/>
              </w:rPr>
              <w:t>3.03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亿</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4"/>
              <w:jc w:val="right"/>
              <w:rPr>
                <w:rFonts w:ascii="Times New Roman" w:hAnsi="Times New Roman" w:cs="Times New Roman" w:eastAsia="Times New Roman" w:hint="default"/>
                <w:sz w:val="21"/>
                <w:szCs w:val="21"/>
              </w:rPr>
            </w:pPr>
            <w:r>
              <w:rPr>
                <w:rFonts w:ascii="Times New Roman"/>
                <w:spacing w:val="-17"/>
                <w:sz w:val="21"/>
              </w:rPr>
              <w:t>8,477,406.25</w:t>
            </w:r>
            <w:r>
              <w:rPr>
                <w:rFonts w:ascii="Times New Roman"/>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7"/>
                <w:sz w:val="21"/>
              </w:rPr>
              <w:t>13,512,033.71</w:t>
            </w:r>
            <w:r>
              <w:rPr>
                <w:rFonts w:ascii="Times New Roman"/>
                <w:sz w:val="21"/>
              </w:rPr>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7"/>
                <w:sz w:val="21"/>
              </w:rPr>
              <w:t>21,300,029.03</w:t>
            </w:r>
            <w:r>
              <w:rPr>
                <w:rFonts w:ascii="Times New Roman"/>
                <w:sz w:val="21"/>
              </w:rPr>
            </w:r>
          </w:p>
        </w:tc>
        <w:tc>
          <w:tcPr>
            <w:tcW w:w="142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6"/>
              <w:jc w:val="right"/>
              <w:rPr>
                <w:rFonts w:ascii="Times New Roman" w:hAnsi="Times New Roman" w:cs="Times New Roman" w:eastAsia="Times New Roman" w:hint="default"/>
                <w:sz w:val="21"/>
                <w:szCs w:val="21"/>
              </w:rPr>
            </w:pPr>
            <w:r>
              <w:rPr>
                <w:rFonts w:ascii="Times New Roman"/>
                <w:spacing w:val="-17"/>
                <w:sz w:val="21"/>
              </w:rPr>
              <w:t>689,410.93</w:t>
            </w:r>
            <w:r>
              <w:rPr>
                <w:rFonts w:ascii="Times New Roman"/>
                <w:sz w:val="21"/>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sz w:val="21"/>
              </w:rPr>
              <w:t>5.81</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z w:val="21"/>
              </w:rPr>
              <w:t>5.81</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617"/>
              <w:jc w:val="right"/>
              <w:rPr>
                <w:rFonts w:ascii="宋体" w:hAnsi="宋体" w:cs="宋体" w:eastAsia="宋体" w:hint="default"/>
                <w:sz w:val="21"/>
                <w:szCs w:val="21"/>
              </w:rPr>
            </w:pPr>
            <w:r>
              <w:rPr>
                <w:rFonts w:ascii="宋体" w:hAnsi="宋体" w:cs="宋体" w:eastAsia="宋体" w:hint="default"/>
                <w:sz w:val="21"/>
                <w:szCs w:val="21"/>
              </w:rPr>
              <w:t>募投</w:t>
            </w: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升级及配套</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能力</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5"/>
              <w:jc w:val="right"/>
              <w:rPr>
                <w:rFonts w:ascii="宋体" w:hAnsi="宋体" w:cs="宋体" w:eastAsia="宋体" w:hint="default"/>
                <w:sz w:val="21"/>
                <w:szCs w:val="21"/>
              </w:rPr>
            </w:pPr>
            <w:r>
              <w:rPr>
                <w:rFonts w:ascii="Times New Roman" w:hAnsi="Times New Roman" w:cs="Times New Roman" w:eastAsia="Times New Roman" w:hint="default"/>
                <w:sz w:val="21"/>
                <w:szCs w:val="21"/>
              </w:rPr>
              <w:t>5.07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亿</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7"/>
                <w:sz w:val="21"/>
              </w:rPr>
              <w:t>1,752,409.43</w:t>
            </w:r>
            <w:r>
              <w:rPr>
                <w:rFonts w:ascii="Times New Roman"/>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7"/>
                <w:sz w:val="21"/>
              </w:rPr>
              <w:t>6,853,790.97</w:t>
            </w:r>
            <w:r>
              <w:rPr>
                <w:rFonts w:ascii="Times New Roman"/>
                <w:sz w:val="21"/>
              </w:rPr>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7"/>
                <w:sz w:val="21"/>
              </w:rPr>
              <w:t>7,123,222.66</w:t>
            </w:r>
            <w:r>
              <w:rPr>
                <w:rFonts w:ascii="Times New Roman"/>
                <w:sz w:val="21"/>
              </w:rPr>
            </w:r>
          </w:p>
        </w:tc>
        <w:tc>
          <w:tcPr>
            <w:tcW w:w="142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6"/>
              <w:jc w:val="right"/>
              <w:rPr>
                <w:rFonts w:ascii="Times New Roman" w:hAnsi="Times New Roman" w:cs="Times New Roman" w:eastAsia="Times New Roman" w:hint="default"/>
                <w:sz w:val="21"/>
                <w:szCs w:val="21"/>
              </w:rPr>
            </w:pPr>
            <w:r>
              <w:rPr>
                <w:rFonts w:ascii="Times New Roman"/>
                <w:spacing w:val="-17"/>
                <w:sz w:val="21"/>
              </w:rPr>
              <w:t>1,482,977.74</w:t>
            </w:r>
            <w:r>
              <w:rPr>
                <w:rFonts w:ascii="Times New Roman"/>
                <w:sz w:val="21"/>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z w:val="21"/>
              </w:rPr>
              <w:t>10.85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10.85</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17"/>
              <w:jc w:val="right"/>
              <w:rPr>
                <w:rFonts w:ascii="宋体" w:hAnsi="宋体" w:cs="宋体" w:eastAsia="宋体" w:hint="default"/>
                <w:sz w:val="21"/>
                <w:szCs w:val="21"/>
              </w:rPr>
            </w:pPr>
            <w:r>
              <w:rPr>
                <w:rFonts w:ascii="宋体" w:hAnsi="宋体" w:cs="宋体" w:eastAsia="宋体" w:hint="default"/>
                <w:sz w:val="21"/>
                <w:szCs w:val="21"/>
              </w:rPr>
              <w:t>募投</w:t>
            </w:r>
          </w:p>
        </w:tc>
      </w:tr>
      <w:tr>
        <w:trPr>
          <w:trHeight w:val="28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59"/>
              <w:jc w:val="center"/>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25"/>
              <w:jc w:val="right"/>
              <w:rPr>
                <w:rFonts w:ascii="宋体" w:hAnsi="宋体" w:cs="宋体" w:eastAsia="宋体" w:hint="default"/>
                <w:sz w:val="21"/>
                <w:szCs w:val="21"/>
              </w:rPr>
            </w:pPr>
            <w:r>
              <w:rPr>
                <w:rFonts w:ascii="Times New Roman" w:hAnsi="Times New Roman" w:cs="Times New Roman" w:eastAsia="Times New Roman" w:hint="default"/>
                <w:sz w:val="21"/>
                <w:szCs w:val="21"/>
              </w:rPr>
              <w:t>4.8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亿</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7"/>
                <w:sz w:val="21"/>
              </w:rPr>
              <w:t>11,772,148.56</w:t>
            </w:r>
            <w:r>
              <w:rPr>
                <w:rFonts w:ascii="Times New Roman"/>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7"/>
                <w:sz w:val="21"/>
              </w:rPr>
              <w:t>35,040,214.39</w:t>
            </w:r>
            <w:r>
              <w:rPr>
                <w:rFonts w:ascii="Times New Roman"/>
                <w:sz w:val="21"/>
              </w:rPr>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7"/>
                <w:sz w:val="21"/>
              </w:rPr>
              <w:t>36,422,230.34</w:t>
            </w:r>
            <w:r>
              <w:rPr>
                <w:rFonts w:ascii="Times New Roman"/>
                <w:sz w:val="21"/>
              </w:rPr>
            </w:r>
          </w:p>
        </w:tc>
        <w:tc>
          <w:tcPr>
            <w:tcW w:w="142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Times New Roman" w:hAnsi="Times New Roman" w:cs="Times New Roman" w:eastAsia="Times New Roman" w:hint="default"/>
                <w:sz w:val="21"/>
                <w:szCs w:val="21"/>
              </w:rPr>
            </w:pPr>
            <w:r>
              <w:rPr>
                <w:rFonts w:ascii="Times New Roman"/>
                <w:spacing w:val="-17"/>
                <w:sz w:val="21"/>
              </w:rPr>
              <w:t>10,390,132.61</w:t>
            </w:r>
            <w:r>
              <w:rPr>
                <w:rFonts w:ascii="Times New Roman"/>
                <w:sz w:val="21"/>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z w:val="21"/>
              </w:rPr>
              <w:t>35.96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35.96</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17"/>
              <w:jc w:val="right"/>
              <w:rPr>
                <w:rFonts w:ascii="宋体" w:hAnsi="宋体" w:cs="宋体" w:eastAsia="宋体" w:hint="default"/>
                <w:sz w:val="21"/>
                <w:szCs w:val="21"/>
              </w:rPr>
            </w:pPr>
            <w:r>
              <w:rPr>
                <w:rFonts w:ascii="宋体" w:hAnsi="宋体" w:cs="宋体" w:eastAsia="宋体" w:hint="default"/>
                <w:sz w:val="21"/>
                <w:szCs w:val="21"/>
              </w:rPr>
              <w:t>募投</w:t>
            </w:r>
          </w:p>
        </w:tc>
      </w:tr>
      <w:tr>
        <w:trPr>
          <w:trHeight w:val="82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年产</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400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万</w:t>
            </w:r>
          </w:p>
          <w:p>
            <w:pPr>
              <w:pStyle w:val="TableParagraph"/>
              <w:spacing w:line="272" w:lineRule="exact" w:before="18"/>
              <w:ind w:left="26" w:right="302"/>
              <w:jc w:val="left"/>
              <w:rPr>
                <w:rFonts w:ascii="宋体" w:hAnsi="宋体" w:cs="宋体" w:eastAsia="宋体" w:hint="default"/>
                <w:sz w:val="21"/>
                <w:szCs w:val="21"/>
              </w:rPr>
            </w:pPr>
            <w:r>
              <w:rPr>
                <w:rFonts w:ascii="宋体" w:hAnsi="宋体" w:cs="宋体" w:eastAsia="宋体" w:hint="default"/>
                <w:sz w:val="21"/>
                <w:szCs w:val="21"/>
              </w:rPr>
              <w:t>台机器人</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二期项目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25"/>
              <w:jc w:val="right"/>
              <w:rPr>
                <w:rFonts w:ascii="宋体" w:hAnsi="宋体" w:cs="宋体" w:eastAsia="宋体" w:hint="default"/>
                <w:sz w:val="21"/>
                <w:szCs w:val="21"/>
              </w:rPr>
            </w:pPr>
            <w:r>
              <w:rPr>
                <w:rFonts w:ascii="Times New Roman" w:hAnsi="Times New Roman" w:cs="Times New Roman" w:eastAsia="Times New Roman" w:hint="default"/>
                <w:sz w:val="21"/>
                <w:szCs w:val="21"/>
              </w:rPr>
              <w:t>2.15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亿</w:t>
            </w:r>
          </w:p>
        </w:tc>
        <w:tc>
          <w:tcPr>
            <w:tcW w:w="141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7"/>
                <w:sz w:val="21"/>
              </w:rPr>
              <w:t>8,276,493.89</w:t>
            </w:r>
            <w:r>
              <w:rPr>
                <w:rFonts w:ascii="Times New Roman"/>
                <w:sz w:val="21"/>
              </w:rPr>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7"/>
                <w:sz w:val="21"/>
              </w:rPr>
              <w:t>1,450,236.36</w:t>
            </w:r>
            <w:r>
              <w:rPr>
                <w:rFonts w:ascii="Times New Roman"/>
                <w:sz w:val="21"/>
              </w:rPr>
            </w:r>
          </w:p>
        </w:tc>
        <w:tc>
          <w:tcPr>
            <w:tcW w:w="142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7"/>
                <w:sz w:val="21"/>
              </w:rPr>
              <w:t>6,826,257.53</w:t>
            </w:r>
            <w:r>
              <w:rPr>
                <w:rFonts w:ascii="Times New Roman"/>
                <w:sz w:val="21"/>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3.18</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3.18</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自有、募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投、贷款</w:t>
            </w:r>
          </w:p>
        </w:tc>
      </w:tr>
      <w:tr>
        <w:trPr>
          <w:trHeight w:val="28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center"/>
              <w:rPr>
                <w:rFonts w:ascii="宋体" w:hAnsi="宋体" w:cs="宋体" w:eastAsia="宋体" w:hint="default"/>
                <w:sz w:val="21"/>
                <w:szCs w:val="21"/>
              </w:rPr>
            </w:pPr>
            <w:r>
              <w:rPr>
                <w:rFonts w:ascii="宋体" w:hAnsi="宋体" w:cs="宋体" w:eastAsia="宋体" w:hint="default"/>
                <w:sz w:val="21"/>
                <w:szCs w:val="21"/>
              </w:rPr>
              <w:t>合计</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
              <w:jc w:val="right"/>
              <w:rPr>
                <w:rFonts w:ascii="Times New Roman" w:hAnsi="Times New Roman" w:cs="Times New Roman" w:eastAsia="Times New Roman" w:hint="default"/>
                <w:sz w:val="21"/>
                <w:szCs w:val="21"/>
              </w:rPr>
            </w:pPr>
            <w:r>
              <w:rPr>
                <w:rFonts w:ascii="Times New Roman"/>
                <w:spacing w:val="-16"/>
                <w:sz w:val="21"/>
              </w:rPr>
              <w:t>672,201,424.27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9"/>
              <w:jc w:val="right"/>
              <w:rPr>
                <w:rFonts w:ascii="Times New Roman" w:hAnsi="Times New Roman" w:cs="Times New Roman" w:eastAsia="Times New Roman" w:hint="default"/>
                <w:sz w:val="21"/>
                <w:szCs w:val="21"/>
              </w:rPr>
            </w:pPr>
            <w:r>
              <w:rPr>
                <w:rFonts w:ascii="Times New Roman"/>
                <w:spacing w:val="-16"/>
                <w:sz w:val="21"/>
              </w:rPr>
              <w:t>808,065,166.53</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0"/>
              <w:jc w:val="right"/>
              <w:rPr>
                <w:rFonts w:ascii="Times New Roman" w:hAnsi="Times New Roman" w:cs="Times New Roman" w:eastAsia="Times New Roman" w:hint="default"/>
                <w:sz w:val="21"/>
                <w:szCs w:val="21"/>
              </w:rPr>
            </w:pPr>
            <w:r>
              <w:rPr>
                <w:rFonts w:ascii="Times New Roman"/>
                <w:spacing w:val="-16"/>
                <w:sz w:val="21"/>
              </w:rPr>
              <w:t>811,207,146.76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7"/>
                <w:sz w:val="21"/>
              </w:rPr>
              <w:t>81,393,161.48</w:t>
            </w:r>
            <w:r>
              <w:rPr>
                <w:rFonts w:ascii="Times New Roman"/>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
              <w:jc w:val="right"/>
              <w:rPr>
                <w:rFonts w:ascii="Times New Roman" w:hAnsi="Times New Roman" w:cs="Times New Roman" w:eastAsia="Times New Roman" w:hint="default"/>
                <w:sz w:val="21"/>
                <w:szCs w:val="21"/>
              </w:rPr>
            </w:pPr>
            <w:r>
              <w:rPr>
                <w:rFonts w:ascii="Times New Roman"/>
                <w:spacing w:val="-16"/>
                <w:sz w:val="21"/>
              </w:rPr>
              <w:t>587,666,282.56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1"/>
              <w:jc w:val="center"/>
              <w:rPr>
                <w:rFonts w:ascii="Times New Roman" w:hAnsi="Times New Roman" w:cs="Times New Roman" w:eastAsia="Times New Roman" w:hint="default"/>
                <w:sz w:val="21"/>
                <w:szCs w:val="21"/>
              </w:rPr>
            </w:pPr>
            <w:r>
              <w:rPr>
                <w:rFonts w:ascii="Times New Roman"/>
                <w:w w:val="100"/>
                <w:sz w:val="21"/>
              </w:rPr>
              <w:t>/</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2"/>
              <w:jc w:val="center"/>
              <w:rPr>
                <w:rFonts w:ascii="Times New Roman" w:hAnsi="Times New Roman" w:cs="Times New Roman" w:eastAsia="Times New Roman" w:hint="default"/>
                <w:sz w:val="21"/>
                <w:szCs w:val="21"/>
              </w:rPr>
            </w:pPr>
            <w:r>
              <w:rPr>
                <w:rFonts w:ascii="Times New Roman"/>
                <w:w w:val="100"/>
                <w:sz w:val="21"/>
              </w:rPr>
              <w:t>/</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9" w:right="0"/>
              <w:jc w:val="left"/>
              <w:rPr>
                <w:rFonts w:ascii="Times New Roman" w:hAnsi="Times New Roman" w:cs="Times New Roman" w:eastAsia="Times New Roman" w:hint="default"/>
                <w:sz w:val="21"/>
                <w:szCs w:val="21"/>
              </w:rPr>
            </w:pPr>
            <w:r>
              <w:rPr>
                <w:rFonts w:ascii="Times New Roman"/>
                <w:w w:val="100"/>
                <w:sz w:val="21"/>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89"/>
              <w:jc w:val="righ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9"/>
        <w:rPr>
          <w:rFonts w:ascii="宋体" w:hAnsi="宋体" w:cs="宋体" w:eastAsia="宋体" w:hint="default"/>
          <w:sz w:val="9"/>
          <w:szCs w:val="9"/>
        </w:rPr>
      </w:pPr>
    </w:p>
    <w:p>
      <w:pPr>
        <w:pStyle w:val="BodyText"/>
        <w:spacing w:line="240" w:lineRule="auto" w:before="36"/>
        <w:ind w:left="1104" w:right="0"/>
        <w:jc w:val="left"/>
      </w:pPr>
      <w:r>
        <w:rPr>
          <w:rFonts w:ascii="Times New Roman" w:hAnsi="Times New Roman" w:cs="Times New Roman" w:eastAsia="Times New Roman" w:hint="default"/>
          <w:spacing w:val="-3"/>
        </w:rPr>
        <w:t>*1</w:t>
      </w:r>
      <w:r>
        <w:rPr>
          <w:rFonts w:ascii="Times New Roman" w:hAnsi="Times New Roman" w:cs="Times New Roman" w:eastAsia="Times New Roman" w:hint="default"/>
          <w:spacing w:val="1"/>
        </w:rPr>
        <w:t> </w:t>
      </w:r>
      <w:r>
        <w:rPr/>
        <w:t>详见长虹美菱</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年财务报告附注六、</w:t>
      </w:r>
      <w:r>
        <w:rPr>
          <w:rFonts w:ascii="Times New Roman" w:hAnsi="Times New Roman" w:cs="Times New Roman" w:eastAsia="Times New Roman" w:hint="default"/>
        </w:rPr>
        <w:t>13</w:t>
      </w:r>
      <w:r>
        <w:rPr/>
        <w:t>。</w:t>
      </w:r>
    </w:p>
    <w:p>
      <w:pPr>
        <w:pStyle w:val="BodyText"/>
        <w:spacing w:line="240" w:lineRule="auto" w:before="189"/>
        <w:ind w:left="1104" w:right="0"/>
        <w:jc w:val="left"/>
      </w:pPr>
      <w:r>
        <w:rPr>
          <w:rFonts w:ascii="Times New Roman" w:hAnsi="Times New Roman" w:cs="Times New Roman" w:eastAsia="Times New Roman" w:hint="default"/>
          <w:spacing w:val="-3"/>
        </w:rPr>
        <w:t>*2</w:t>
      </w:r>
      <w:r>
        <w:rPr>
          <w:rFonts w:ascii="Times New Roman" w:hAnsi="Times New Roman" w:cs="Times New Roman" w:eastAsia="Times New Roman" w:hint="default"/>
          <w:spacing w:val="1"/>
        </w:rPr>
        <w:t> </w:t>
      </w:r>
      <w:r>
        <w:rPr/>
        <w:t>详见长虹华意</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年财务报告附注六、</w:t>
      </w:r>
      <w:r>
        <w:rPr>
          <w:rFonts w:ascii="Times New Roman" w:hAnsi="Times New Roman" w:cs="Times New Roman" w:eastAsia="Times New Roman" w:hint="default"/>
        </w:rPr>
        <w:t>12</w:t>
      </w:r>
      <w:r>
        <w:rPr/>
        <w:t>。</w:t>
      </w:r>
    </w:p>
    <w:p>
      <w:pPr>
        <w:spacing w:after="0" w:line="240" w:lineRule="auto"/>
        <w:jc w:val="left"/>
        <w:sectPr>
          <w:pgSz w:w="16840" w:h="11910" w:orient="landscape"/>
          <w:pgMar w:header="882" w:footer="1195" w:top="1120" w:bottom="1380" w:left="840" w:right="300"/>
        </w:sectPr>
      </w:pPr>
    </w:p>
    <w:p>
      <w:pPr>
        <w:spacing w:line="240" w:lineRule="auto" w:before="9"/>
        <w:rPr>
          <w:rFonts w:ascii="宋体" w:hAnsi="宋体" w:cs="宋体" w:eastAsia="宋体" w:hint="default"/>
          <w:sz w:val="29"/>
          <w:szCs w:val="29"/>
        </w:rPr>
      </w:pPr>
    </w:p>
    <w:p>
      <w:pPr>
        <w:pStyle w:val="Heading3"/>
        <w:spacing w:line="240" w:lineRule="auto"/>
        <w:ind w:left="818" w:right="0"/>
        <w:jc w:val="left"/>
        <w:rPr>
          <w:rFonts w:ascii="黑体" w:hAnsi="黑体" w:cs="黑体" w:eastAsia="黑体" w:hint="default"/>
          <w:b w:val="0"/>
          <w:bCs w:val="0"/>
        </w:rPr>
      </w:pPr>
      <w:r>
        <w:rPr>
          <w:rFonts w:ascii="宋体" w:hAnsi="宋体" w:cs="宋体" w:eastAsia="宋体" w:hint="default"/>
        </w:rPr>
        <w:t>(3).</w:t>
      </w:r>
      <w:r>
        <w:rPr>
          <w:rFonts w:ascii="黑体" w:hAnsi="黑体" w:cs="黑体" w:eastAsia="黑体" w:hint="default"/>
        </w:rPr>
        <w:t>本期计提在建工程减值准备情况</w:t>
      </w:r>
      <w:r>
        <w:rPr>
          <w:rFonts w:ascii="黑体" w:hAnsi="黑体" w:cs="黑体" w:eastAsia="黑体" w:hint="default"/>
          <w:b w:val="0"/>
          <w:bCs w:val="0"/>
        </w:rPr>
      </w:r>
    </w:p>
    <w:p>
      <w:pPr>
        <w:pStyle w:val="BodyText"/>
        <w:spacing w:line="272" w:lineRule="exact" w:before="86"/>
        <w:ind w:left="818" w:right="8285"/>
        <w:jc w:val="left"/>
      </w:pPr>
      <w:r>
        <w:rPr>
          <w:spacing w:val="-1"/>
        </w:rPr>
        <w:t>□适用√不适用</w:t>
      </w:r>
      <w:r>
        <w:rPr>
          <w:spacing w:val="-96"/>
        </w:rPr>
        <w:t> </w:t>
      </w:r>
      <w:r>
        <w:rPr>
          <w:spacing w:val="-96"/>
        </w:rPr>
      </w:r>
      <w:r>
        <w:rPr/>
        <w:t>其他说明</w:t>
      </w:r>
    </w:p>
    <w:p>
      <w:pPr>
        <w:pStyle w:val="BodyText"/>
        <w:spacing w:line="249" w:lineRule="exact"/>
        <w:ind w:left="818" w:right="0"/>
        <w:jc w:val="left"/>
      </w:pPr>
      <w:r>
        <w:rPr/>
        <w:t>□适用√不适用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69"/>
          <w:footerReference w:type="default" r:id="rId70"/>
          <w:pgSz w:w="11910" w:h="16840"/>
          <w:pgMar w:header="882" w:footer="1195" w:top="1120" w:bottom="1380" w:left="980" w:right="340"/>
          <w:pgNumType w:start="144"/>
        </w:sectPr>
      </w:pPr>
    </w:p>
    <w:p>
      <w:pPr>
        <w:pStyle w:val="Heading3"/>
        <w:spacing w:line="240" w:lineRule="auto"/>
        <w:ind w:left="818" w:right="-14"/>
        <w:jc w:val="left"/>
        <w:rPr>
          <w:rFonts w:ascii="黑体" w:hAnsi="黑体" w:cs="黑体" w:eastAsia="黑体" w:hint="default"/>
          <w:b w:val="0"/>
          <w:bCs w:val="0"/>
        </w:rPr>
      </w:pPr>
      <w:r>
        <w:rPr>
          <w:rFonts w:ascii="黑体" w:hAnsi="黑体" w:cs="黑体" w:eastAsia="黑体" w:hint="default"/>
        </w:rPr>
        <w:t>工程物资</w:t>
      </w:r>
      <w:r>
        <w:rPr>
          <w:rFonts w:ascii="黑体" w:hAnsi="黑体" w:cs="黑体" w:eastAsia="黑体" w:hint="default"/>
          <w:b w:val="0"/>
          <w:bCs w:val="0"/>
        </w:rPr>
      </w:r>
    </w:p>
    <w:p>
      <w:pPr>
        <w:pStyle w:val="Heading3"/>
        <w:spacing w:line="240" w:lineRule="auto" w:before="56"/>
        <w:ind w:left="818" w:right="-14"/>
        <w:jc w:val="left"/>
        <w:rPr>
          <w:rFonts w:ascii="黑体" w:hAnsi="黑体" w:cs="黑体" w:eastAsia="黑体" w:hint="default"/>
          <w:b w:val="0"/>
          <w:bCs w:val="0"/>
        </w:rPr>
      </w:pPr>
      <w:r>
        <w:rPr>
          <w:rFonts w:ascii="宋体" w:hAnsi="宋体" w:cs="宋体" w:eastAsia="宋体" w:hint="default"/>
        </w:rPr>
        <w:t>(1).</w:t>
      </w:r>
      <w:r>
        <w:rPr>
          <w:rFonts w:ascii="黑体" w:hAnsi="黑体" w:cs="黑体" w:eastAsia="黑体" w:hint="default"/>
        </w:rPr>
        <w:t>工程物资情况</w:t>
      </w:r>
      <w:r>
        <w:rPr>
          <w:rFonts w:ascii="黑体" w:hAnsi="黑体" w:cs="黑体" w:eastAsia="黑体" w:hint="default"/>
          <w:b w:val="0"/>
          <w:bCs w:val="0"/>
        </w:rPr>
      </w:r>
    </w:p>
    <w:p>
      <w:pPr>
        <w:pStyle w:val="BodyText"/>
        <w:spacing w:line="240" w:lineRule="auto" w:before="58"/>
        <w:ind w:left="818" w:right="-14"/>
        <w:jc w:val="left"/>
      </w:pPr>
      <w:r>
        <w:rPr/>
        <w:t>□适用√不适用</w:t>
      </w:r>
    </w:p>
    <w:p>
      <w:pPr>
        <w:pStyle w:val="Heading3"/>
        <w:spacing w:line="290" w:lineRule="auto" w:before="56"/>
        <w:ind w:left="818" w:right="407"/>
        <w:jc w:val="left"/>
        <w:rPr>
          <w:rFonts w:ascii="黑体" w:hAnsi="黑体" w:cs="黑体" w:eastAsia="黑体" w:hint="default"/>
          <w:b w:val="0"/>
          <w:bCs w:val="0"/>
        </w:rPr>
      </w:pPr>
      <w:r>
        <w:rPr>
          <w:rFonts w:ascii="宋体" w:hAnsi="宋体" w:cs="宋体" w:eastAsia="宋体" w:hint="default"/>
        </w:rPr>
        <w:t>18</w:t>
      </w:r>
      <w:r>
        <w:rPr/>
        <w:t>、</w:t>
      </w:r>
      <w:r>
        <w:rPr>
          <w:spacing w:val="-25"/>
        </w:rPr>
        <w:t> </w:t>
      </w:r>
      <w:r>
        <w:rPr/>
        <w:t>生产性生物资产</w:t>
      </w:r>
      <w:r>
        <w:rPr>
          <w:w w:val="100"/>
        </w:rPr>
        <w:t> </w:t>
      </w:r>
      <w:r>
        <w:rPr>
          <w:rFonts w:ascii="宋体" w:hAnsi="宋体" w:cs="宋体" w:eastAsia="宋体" w:hint="default"/>
        </w:rPr>
        <w:t>(1).</w:t>
      </w:r>
      <w:r>
        <w:rPr>
          <w:rFonts w:ascii="黑体" w:hAnsi="黑体" w:cs="黑体" w:eastAsia="黑体" w:hint="default"/>
        </w:rPr>
        <w:t>采用成本计量模式的生产性生物资产</w:t>
      </w:r>
      <w:r>
        <w:rPr>
          <w:rFonts w:ascii="黑体" w:hAnsi="黑体" w:cs="黑体" w:eastAsia="黑体" w:hint="default"/>
          <w:b w:val="0"/>
          <w:bCs w:val="0"/>
        </w:rPr>
      </w:r>
    </w:p>
    <w:p>
      <w:pPr>
        <w:spacing w:line="290" w:lineRule="auto" w:before="13"/>
        <w:ind w:left="818" w:right="-14" w:firstLine="0"/>
        <w:jc w:val="left"/>
        <w:rPr>
          <w:rFonts w:ascii="黑体" w:hAnsi="黑体" w:cs="黑体" w:eastAsia="黑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黑体" w:hAnsi="黑体" w:cs="黑体" w:eastAsia="黑体" w:hint="default"/>
          <w:b/>
          <w:bCs/>
          <w:sz w:val="21"/>
          <w:szCs w:val="21"/>
        </w:rPr>
        <w:t>采用公允价值计量模式的生产性生物资产</w:t>
      </w:r>
      <w:r>
        <w:rPr>
          <w:rFonts w:ascii="黑体" w:hAnsi="黑体" w:cs="黑体" w:eastAsia="黑体" w:hint="default"/>
          <w:sz w:val="21"/>
          <w:szCs w:val="21"/>
        </w:rPr>
      </w:r>
    </w:p>
    <w:p>
      <w:pPr>
        <w:pStyle w:val="BodyText"/>
        <w:spacing w:line="240" w:lineRule="auto" w:before="12"/>
        <w:ind w:left="818" w:right="2741"/>
        <w:jc w:val="left"/>
      </w:pPr>
      <w:r>
        <w:rPr>
          <w:spacing w:val="-1"/>
        </w:rPr>
        <w:t>□适用√不适用</w:t>
      </w:r>
      <w:r>
        <w:rPr>
          <w:spacing w:val="-96"/>
        </w:rPr>
        <w:t> </w:t>
      </w:r>
      <w:r>
        <w:rPr>
          <w:spacing w:val="-96"/>
        </w:rPr>
      </w:r>
      <w:r>
        <w:rPr/>
        <w:t>其他说明</w:t>
      </w:r>
    </w:p>
    <w:p>
      <w:pPr>
        <w:spacing w:line="290" w:lineRule="auto" w:before="0"/>
        <w:ind w:left="818" w:right="2741" w:firstLine="0"/>
        <w:jc w:val="left"/>
        <w:rPr>
          <w:rFonts w:ascii="宋体" w:hAnsi="宋体" w:cs="宋体" w:eastAsia="宋体" w:hint="default"/>
          <w:sz w:val="21"/>
          <w:szCs w:val="21"/>
        </w:rPr>
      </w:pPr>
      <w:r>
        <w:rPr>
          <w:rFonts w:ascii="宋体" w:hAnsi="宋体" w:cs="宋体" w:eastAsia="宋体" w:hint="default"/>
          <w:spacing w:val="-1"/>
          <w:sz w:val="21"/>
          <w:szCs w:val="21"/>
        </w:rPr>
        <w:t>□适用√不适用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b/>
          <w:bCs/>
          <w:sz w:val="21"/>
          <w:szCs w:val="21"/>
        </w:rPr>
        <w:t>19</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290" w:lineRule="auto" w:before="12"/>
        <w:ind w:left="818" w:right="2515" w:firstLine="0"/>
        <w:jc w:val="left"/>
        <w:rPr>
          <w:rFonts w:ascii="黑体" w:hAnsi="黑体" w:cs="黑体" w:eastAsia="黑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20</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无形资产</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黑体" w:hAnsi="黑体" w:cs="黑体" w:eastAsia="黑体" w:hint="default"/>
          <w:b/>
          <w:bCs/>
          <w:sz w:val="21"/>
          <w:szCs w:val="21"/>
        </w:rPr>
        <w:t>无形资产情况</w:t>
      </w:r>
      <w:r>
        <w:rPr>
          <w:rFonts w:ascii="黑体" w:hAnsi="黑体" w:cs="黑体" w:eastAsia="黑体" w:hint="default"/>
          <w:sz w:val="21"/>
          <w:szCs w:val="21"/>
        </w:rPr>
      </w:r>
    </w:p>
    <w:p>
      <w:pPr>
        <w:pStyle w:val="BodyText"/>
        <w:tabs>
          <w:tab w:pos="1660" w:val="left" w:leader="none"/>
        </w:tabs>
        <w:spacing w:line="240" w:lineRule="auto" w:before="14"/>
        <w:ind w:left="818" w:right="-14"/>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340"/>
          <w:cols w:num="2" w:equalWidth="0">
            <w:col w:w="5043" w:space="1479"/>
            <w:col w:w="4068"/>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277"/>
        <w:gridCol w:w="1433"/>
        <w:gridCol w:w="1529"/>
        <w:gridCol w:w="1688"/>
        <w:gridCol w:w="1728"/>
        <w:gridCol w:w="1277"/>
        <w:gridCol w:w="1416"/>
      </w:tblGrid>
      <w:tr>
        <w:trPr>
          <w:trHeight w:val="34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2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软件</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商标权</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39" w:right="0"/>
              <w:jc w:val="left"/>
              <w:rPr>
                <w:rFonts w:ascii="宋体" w:hAnsi="宋体" w:cs="宋体" w:eastAsia="宋体" w:hint="default"/>
                <w:sz w:val="21"/>
                <w:szCs w:val="21"/>
              </w:rPr>
            </w:pPr>
            <w:r>
              <w:rPr>
                <w:rFonts w:ascii="宋体" w:hAnsi="宋体" w:cs="宋体" w:eastAsia="宋体" w:hint="default"/>
                <w:sz w:val="21"/>
                <w:szCs w:val="21"/>
              </w:rPr>
              <w:t>专利技术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4"/>
              <w:jc w:val="right"/>
              <w:rPr>
                <w:rFonts w:ascii="宋体" w:hAnsi="宋体" w:cs="宋体" w:eastAsia="宋体" w:hint="default"/>
                <w:sz w:val="21"/>
                <w:szCs w:val="21"/>
              </w:rPr>
            </w:pPr>
            <w:r>
              <w:rPr>
                <w:rFonts w:ascii="宋体" w:hAnsi="宋体" w:cs="宋体" w:eastAsia="宋体" w:hint="default"/>
                <w:spacing w:val="-1"/>
                <w:sz w:val="21"/>
                <w:szCs w:val="21"/>
              </w:rPr>
              <w:t>非专利技术</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55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一、账面原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43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81"/>
              <w:jc w:val="right"/>
              <w:rPr>
                <w:rFonts w:ascii="Times New Roman" w:hAnsi="Times New Roman" w:cs="Times New Roman" w:eastAsia="Times New Roman" w:hint="default"/>
                <w:sz w:val="21"/>
                <w:szCs w:val="21"/>
              </w:rPr>
            </w:pPr>
            <w:r>
              <w:rPr>
                <w:rFonts w:ascii="Times New Roman"/>
                <w:spacing w:val="-20"/>
                <w:sz w:val="21"/>
              </w:rPr>
              <w:t>2,046,272,467.76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9"/>
              <w:jc w:val="right"/>
              <w:rPr>
                <w:rFonts w:ascii="Times New Roman" w:hAnsi="Times New Roman" w:cs="Times New Roman" w:eastAsia="Times New Roman" w:hint="default"/>
                <w:sz w:val="21"/>
                <w:szCs w:val="21"/>
              </w:rPr>
            </w:pPr>
            <w:r>
              <w:rPr>
                <w:rFonts w:ascii="Times New Roman"/>
                <w:spacing w:val="-20"/>
                <w:sz w:val="21"/>
              </w:rPr>
              <w:t>261,839,180.86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9"/>
              <w:jc w:val="right"/>
              <w:rPr>
                <w:rFonts w:ascii="Times New Roman" w:hAnsi="Times New Roman" w:cs="Times New Roman" w:eastAsia="Times New Roman" w:hint="default"/>
                <w:sz w:val="21"/>
                <w:szCs w:val="21"/>
              </w:rPr>
            </w:pPr>
            <w:r>
              <w:rPr>
                <w:rFonts w:ascii="Times New Roman"/>
                <w:spacing w:val="-20"/>
                <w:sz w:val="21"/>
              </w:rPr>
              <w:t>1,685,198,939.34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9"/>
              <w:jc w:val="right"/>
              <w:rPr>
                <w:rFonts w:ascii="Times New Roman" w:hAnsi="Times New Roman" w:cs="Times New Roman" w:eastAsia="Times New Roman" w:hint="default"/>
                <w:sz w:val="21"/>
                <w:szCs w:val="21"/>
              </w:rPr>
            </w:pPr>
            <w:r>
              <w:rPr>
                <w:rFonts w:ascii="Times New Roman"/>
                <w:spacing w:val="-20"/>
                <w:sz w:val="21"/>
              </w:rPr>
              <w:t>218,751,898.41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4"/>
              <w:ind w:right="79"/>
              <w:jc w:val="right"/>
              <w:rPr>
                <w:rFonts w:ascii="Times New Roman" w:hAnsi="Times New Roman" w:cs="Times New Roman" w:eastAsia="Times New Roman" w:hint="default"/>
                <w:sz w:val="21"/>
                <w:szCs w:val="21"/>
              </w:rPr>
            </w:pPr>
            <w:r>
              <w:rPr>
                <w:rFonts w:ascii="Times New Roman"/>
                <w:spacing w:val="-20"/>
                <w:sz w:val="21"/>
              </w:rPr>
              <w:t>1,428,969,680.</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20"/>
                <w:sz w:val="21"/>
              </w:rPr>
              <w:t>01</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9"/>
              <w:jc w:val="right"/>
              <w:rPr>
                <w:rFonts w:ascii="Times New Roman" w:hAnsi="Times New Roman" w:cs="Times New Roman" w:eastAsia="Times New Roman" w:hint="default"/>
                <w:sz w:val="21"/>
                <w:szCs w:val="21"/>
              </w:rPr>
            </w:pPr>
            <w:r>
              <w:rPr>
                <w:rFonts w:ascii="Times New Roman"/>
                <w:spacing w:val="-20"/>
                <w:sz w:val="21"/>
              </w:rPr>
              <w:t>5,641,032,166.38</w:t>
            </w: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增加金额</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81"/>
              <w:jc w:val="right"/>
              <w:rPr>
                <w:rFonts w:ascii="Times New Roman" w:hAnsi="Times New Roman" w:cs="Times New Roman" w:eastAsia="Times New Roman" w:hint="default"/>
                <w:sz w:val="21"/>
                <w:szCs w:val="21"/>
              </w:rPr>
            </w:pPr>
            <w:r>
              <w:rPr>
                <w:rFonts w:ascii="Times New Roman"/>
                <w:spacing w:val="-20"/>
                <w:sz w:val="21"/>
              </w:rPr>
              <w:t>158,155,468.69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9"/>
              <w:jc w:val="right"/>
              <w:rPr>
                <w:rFonts w:ascii="Times New Roman" w:hAnsi="Times New Roman" w:cs="Times New Roman" w:eastAsia="Times New Roman" w:hint="default"/>
                <w:sz w:val="21"/>
                <w:szCs w:val="21"/>
              </w:rPr>
            </w:pPr>
            <w:r>
              <w:rPr>
                <w:rFonts w:ascii="Times New Roman"/>
                <w:spacing w:val="-20"/>
                <w:sz w:val="21"/>
              </w:rPr>
              <w:t>98,648,808.51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9"/>
              <w:jc w:val="right"/>
              <w:rPr>
                <w:rFonts w:ascii="Times New Roman" w:hAnsi="Times New Roman" w:cs="Times New Roman" w:eastAsia="Times New Roman" w:hint="default"/>
                <w:sz w:val="21"/>
                <w:szCs w:val="21"/>
              </w:rPr>
            </w:pPr>
            <w:r>
              <w:rPr>
                <w:rFonts w:ascii="Times New Roman"/>
                <w:spacing w:val="-19"/>
                <w:sz w:val="21"/>
              </w:rPr>
              <w:t>26,000.00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9"/>
              <w:jc w:val="right"/>
              <w:rPr>
                <w:rFonts w:ascii="Times New Roman" w:hAnsi="Times New Roman" w:cs="Times New Roman" w:eastAsia="Times New Roman" w:hint="default"/>
                <w:sz w:val="21"/>
                <w:szCs w:val="21"/>
              </w:rPr>
            </w:pPr>
            <w:r>
              <w:rPr>
                <w:rFonts w:ascii="Times New Roman"/>
                <w:spacing w:val="-20"/>
                <w:sz w:val="21"/>
              </w:rPr>
              <w:t>257,995,846.89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9"/>
              <w:jc w:val="right"/>
              <w:rPr>
                <w:rFonts w:ascii="Times New Roman" w:hAnsi="Times New Roman" w:cs="Times New Roman" w:eastAsia="Times New Roman" w:hint="default"/>
                <w:sz w:val="21"/>
                <w:szCs w:val="21"/>
              </w:rPr>
            </w:pPr>
            <w:r>
              <w:rPr>
                <w:rFonts w:ascii="Times New Roman"/>
                <w:spacing w:val="-20"/>
                <w:sz w:val="21"/>
              </w:rPr>
              <w:t>185,067,854.90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9"/>
              <w:jc w:val="right"/>
              <w:rPr>
                <w:rFonts w:ascii="Times New Roman" w:hAnsi="Times New Roman" w:cs="Times New Roman" w:eastAsia="Times New Roman" w:hint="default"/>
                <w:sz w:val="21"/>
                <w:szCs w:val="21"/>
              </w:rPr>
            </w:pPr>
            <w:r>
              <w:rPr>
                <w:rFonts w:ascii="Times New Roman"/>
                <w:spacing w:val="-20"/>
                <w:sz w:val="21"/>
              </w:rPr>
              <w:t>699,893,978.99</w:t>
            </w:r>
          </w:p>
        </w:tc>
      </w:tr>
      <w:tr>
        <w:trPr>
          <w:trHeight w:val="52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732" w:right="0"/>
              <w:jc w:val="left"/>
              <w:rPr>
                <w:rFonts w:ascii="Times New Roman" w:hAnsi="Times New Roman" w:cs="Times New Roman" w:eastAsia="Times New Roman" w:hint="default"/>
                <w:sz w:val="21"/>
                <w:szCs w:val="21"/>
              </w:rPr>
            </w:pPr>
            <w:r>
              <w:rPr>
                <w:rFonts w:ascii="Times New Roman"/>
                <w:sz w:val="21"/>
              </w:rPr>
              <w:t>(1)</w:t>
            </w:r>
          </w:p>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购置</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81"/>
              <w:jc w:val="right"/>
              <w:rPr>
                <w:rFonts w:ascii="Times New Roman" w:hAnsi="Times New Roman" w:cs="Times New Roman" w:eastAsia="Times New Roman" w:hint="default"/>
                <w:sz w:val="21"/>
                <w:szCs w:val="21"/>
              </w:rPr>
            </w:pPr>
            <w:r>
              <w:rPr>
                <w:rFonts w:ascii="Times New Roman"/>
                <w:spacing w:val="-20"/>
                <w:sz w:val="21"/>
              </w:rPr>
              <w:t>81,810,174.72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79"/>
              <w:jc w:val="right"/>
              <w:rPr>
                <w:rFonts w:ascii="Times New Roman" w:hAnsi="Times New Roman" w:cs="Times New Roman" w:eastAsia="Times New Roman" w:hint="default"/>
                <w:sz w:val="21"/>
                <w:szCs w:val="21"/>
              </w:rPr>
            </w:pPr>
            <w:r>
              <w:rPr>
                <w:rFonts w:ascii="Times New Roman"/>
                <w:spacing w:val="-20"/>
                <w:sz w:val="21"/>
              </w:rPr>
              <w:t>3,394,473.19</w:t>
            </w:r>
          </w:p>
        </w:tc>
        <w:tc>
          <w:tcPr>
            <w:tcW w:w="1688"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79"/>
              <w:jc w:val="right"/>
              <w:rPr>
                <w:rFonts w:ascii="Times New Roman" w:hAnsi="Times New Roman" w:cs="Times New Roman" w:eastAsia="Times New Roman" w:hint="default"/>
                <w:sz w:val="21"/>
                <w:szCs w:val="21"/>
              </w:rPr>
            </w:pPr>
            <w:r>
              <w:rPr>
                <w:rFonts w:ascii="Times New Roman"/>
                <w:spacing w:val="-19"/>
                <w:sz w:val="21"/>
              </w:rPr>
              <w:t>451,461.76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79"/>
              <w:jc w:val="right"/>
              <w:rPr>
                <w:rFonts w:ascii="Times New Roman" w:hAnsi="Times New Roman" w:cs="Times New Roman" w:eastAsia="Times New Roman" w:hint="default"/>
                <w:sz w:val="21"/>
                <w:szCs w:val="21"/>
              </w:rPr>
            </w:pPr>
            <w:r>
              <w:rPr>
                <w:rFonts w:ascii="Times New Roman"/>
                <w:spacing w:val="-20"/>
                <w:sz w:val="21"/>
              </w:rPr>
              <w:t>85,656,109.67</w:t>
            </w:r>
          </w:p>
        </w:tc>
      </w:tr>
      <w:tr>
        <w:trPr>
          <w:trHeight w:val="52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732" w:right="0"/>
              <w:jc w:val="left"/>
              <w:rPr>
                <w:rFonts w:ascii="Times New Roman" w:hAnsi="Times New Roman" w:cs="Times New Roman" w:eastAsia="Times New Roman" w:hint="default"/>
                <w:sz w:val="21"/>
                <w:szCs w:val="21"/>
              </w:rPr>
            </w:pPr>
            <w:r>
              <w:rPr>
                <w:rFonts w:ascii="Times New Roman"/>
                <w:sz w:val="21"/>
              </w:rPr>
              <w:t>(2)</w:t>
            </w:r>
          </w:p>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内部研发</w:t>
            </w:r>
          </w:p>
        </w:tc>
        <w:tc>
          <w:tcPr>
            <w:tcW w:w="143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79"/>
              <w:jc w:val="right"/>
              <w:rPr>
                <w:rFonts w:ascii="Times New Roman" w:hAnsi="Times New Roman" w:cs="Times New Roman" w:eastAsia="Times New Roman" w:hint="default"/>
                <w:sz w:val="21"/>
                <w:szCs w:val="21"/>
              </w:rPr>
            </w:pPr>
            <w:r>
              <w:rPr>
                <w:rFonts w:ascii="Times New Roman"/>
                <w:spacing w:val="-20"/>
                <w:sz w:val="21"/>
              </w:rPr>
              <w:t>94,336,874.89</w:t>
            </w:r>
          </w:p>
        </w:tc>
        <w:tc>
          <w:tcPr>
            <w:tcW w:w="1688"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79"/>
              <w:jc w:val="right"/>
              <w:rPr>
                <w:rFonts w:ascii="Times New Roman" w:hAnsi="Times New Roman" w:cs="Times New Roman" w:eastAsia="Times New Roman" w:hint="default"/>
                <w:sz w:val="21"/>
                <w:szCs w:val="21"/>
              </w:rPr>
            </w:pPr>
            <w:r>
              <w:rPr>
                <w:rFonts w:ascii="Times New Roman"/>
                <w:spacing w:val="-20"/>
                <w:sz w:val="21"/>
              </w:rPr>
              <w:t>180,228,466.26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79"/>
              <w:jc w:val="right"/>
              <w:rPr>
                <w:rFonts w:ascii="Times New Roman" w:hAnsi="Times New Roman" w:cs="Times New Roman" w:eastAsia="Times New Roman" w:hint="default"/>
                <w:sz w:val="21"/>
                <w:szCs w:val="21"/>
              </w:rPr>
            </w:pPr>
            <w:r>
              <w:rPr>
                <w:rFonts w:ascii="Times New Roman"/>
                <w:spacing w:val="-20"/>
                <w:sz w:val="21"/>
              </w:rPr>
              <w:t>184,616,393.14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9"/>
              <w:jc w:val="right"/>
              <w:rPr>
                <w:rFonts w:ascii="Times New Roman" w:hAnsi="Times New Roman" w:cs="Times New Roman" w:eastAsia="Times New Roman" w:hint="default"/>
                <w:sz w:val="21"/>
                <w:szCs w:val="21"/>
              </w:rPr>
            </w:pPr>
            <w:r>
              <w:rPr>
                <w:rFonts w:ascii="Times New Roman"/>
                <w:spacing w:val="-20"/>
                <w:sz w:val="21"/>
              </w:rPr>
              <w:t>459,181,734.29</w:t>
            </w:r>
          </w:p>
        </w:tc>
      </w:tr>
      <w:tr>
        <w:trPr>
          <w:trHeight w:val="79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732" w:right="0"/>
              <w:jc w:val="left"/>
              <w:rPr>
                <w:rFonts w:ascii="Times New Roman" w:hAnsi="Times New Roman" w:cs="Times New Roman" w:eastAsia="Times New Roman" w:hint="default"/>
                <w:sz w:val="21"/>
                <w:szCs w:val="21"/>
              </w:rPr>
            </w:pPr>
            <w:r>
              <w:rPr>
                <w:rFonts w:ascii="Times New Roman"/>
                <w:sz w:val="21"/>
              </w:rPr>
              <w:t>(3)</w:t>
            </w:r>
          </w:p>
          <w:p>
            <w:pPr>
              <w:pStyle w:val="TableParagraph"/>
              <w:spacing w:line="274" w:lineRule="exact" w:before="13"/>
              <w:ind w:left="100" w:right="110"/>
              <w:jc w:val="left"/>
              <w:rPr>
                <w:rFonts w:ascii="宋体" w:hAnsi="宋体" w:cs="宋体" w:eastAsia="宋体" w:hint="default"/>
                <w:sz w:val="21"/>
                <w:szCs w:val="21"/>
              </w:rPr>
            </w:pPr>
            <w:r>
              <w:rPr>
                <w:rFonts w:ascii="宋体" w:hAnsi="宋体" w:cs="宋体" w:eastAsia="宋体" w:hint="default"/>
                <w:sz w:val="21"/>
                <w:szCs w:val="21"/>
              </w:rPr>
              <w:t>企业合并增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81"/>
              <w:jc w:val="right"/>
              <w:rPr>
                <w:rFonts w:ascii="Times New Roman" w:hAnsi="Times New Roman" w:cs="Times New Roman" w:eastAsia="Times New Roman" w:hint="default"/>
                <w:sz w:val="21"/>
                <w:szCs w:val="21"/>
              </w:rPr>
            </w:pPr>
            <w:r>
              <w:rPr>
                <w:rFonts w:ascii="Times New Roman"/>
                <w:spacing w:val="-20"/>
                <w:sz w:val="21"/>
              </w:rPr>
              <w:t>76,345,293.97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79"/>
              <w:jc w:val="right"/>
              <w:rPr>
                <w:rFonts w:ascii="Times New Roman" w:hAnsi="Times New Roman" w:cs="Times New Roman" w:eastAsia="Times New Roman" w:hint="default"/>
                <w:sz w:val="21"/>
                <w:szCs w:val="21"/>
              </w:rPr>
            </w:pPr>
            <w:r>
              <w:rPr>
                <w:rFonts w:ascii="Times New Roman"/>
                <w:spacing w:val="-19"/>
                <w:sz w:val="21"/>
              </w:rPr>
              <w:t>901,073.68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79"/>
              <w:jc w:val="right"/>
              <w:rPr>
                <w:rFonts w:ascii="Times New Roman" w:hAnsi="Times New Roman" w:cs="Times New Roman" w:eastAsia="Times New Roman" w:hint="default"/>
                <w:sz w:val="21"/>
                <w:szCs w:val="21"/>
              </w:rPr>
            </w:pPr>
            <w:r>
              <w:rPr>
                <w:rFonts w:ascii="Times New Roman"/>
                <w:spacing w:val="-19"/>
                <w:sz w:val="21"/>
              </w:rPr>
              <w:t>26,000.00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79"/>
              <w:jc w:val="right"/>
              <w:rPr>
                <w:rFonts w:ascii="Times New Roman" w:hAnsi="Times New Roman" w:cs="Times New Roman" w:eastAsia="Times New Roman" w:hint="default"/>
                <w:sz w:val="21"/>
                <w:szCs w:val="21"/>
              </w:rPr>
            </w:pPr>
            <w:r>
              <w:rPr>
                <w:rFonts w:ascii="Times New Roman"/>
                <w:spacing w:val="-20"/>
                <w:sz w:val="21"/>
              </w:rPr>
              <w:t>77,749,175.70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79"/>
              <w:jc w:val="right"/>
              <w:rPr>
                <w:rFonts w:ascii="Times New Roman" w:hAnsi="Times New Roman" w:cs="Times New Roman" w:eastAsia="Times New Roman" w:hint="default"/>
                <w:sz w:val="21"/>
                <w:szCs w:val="21"/>
              </w:rPr>
            </w:pPr>
            <w:r>
              <w:rPr>
                <w:rFonts w:ascii="Times New Roman"/>
                <w:spacing w:val="-20"/>
                <w:sz w:val="21"/>
              </w:rPr>
              <w:t>155,021,543.35</w:t>
            </w: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汇率变动）</w:t>
            </w:r>
          </w:p>
        </w:tc>
        <w:tc>
          <w:tcPr>
            <w:tcW w:w="143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9"/>
              <w:jc w:val="right"/>
              <w:rPr>
                <w:rFonts w:ascii="Times New Roman" w:hAnsi="Times New Roman" w:cs="Times New Roman" w:eastAsia="Times New Roman" w:hint="default"/>
                <w:sz w:val="21"/>
                <w:szCs w:val="21"/>
              </w:rPr>
            </w:pPr>
            <w:r>
              <w:rPr>
                <w:rFonts w:ascii="Times New Roman"/>
                <w:spacing w:val="-19"/>
                <w:sz w:val="21"/>
              </w:rPr>
              <w:t>16,386.75</w:t>
            </w:r>
          </w:p>
        </w:tc>
        <w:tc>
          <w:tcPr>
            <w:tcW w:w="1688"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9"/>
              <w:jc w:val="right"/>
              <w:rPr>
                <w:rFonts w:ascii="Times New Roman" w:hAnsi="Times New Roman" w:cs="Times New Roman" w:eastAsia="Times New Roman" w:hint="default"/>
                <w:sz w:val="21"/>
                <w:szCs w:val="21"/>
              </w:rPr>
            </w:pPr>
            <w:r>
              <w:rPr>
                <w:rFonts w:ascii="Times New Roman"/>
                <w:spacing w:val="-19"/>
                <w:sz w:val="21"/>
              </w:rPr>
              <w:t>18,204.93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9"/>
              <w:jc w:val="right"/>
              <w:rPr>
                <w:rFonts w:ascii="Times New Roman" w:hAnsi="Times New Roman" w:cs="Times New Roman" w:eastAsia="Times New Roman" w:hint="default"/>
                <w:sz w:val="21"/>
                <w:szCs w:val="21"/>
              </w:rPr>
            </w:pPr>
            <w:r>
              <w:rPr>
                <w:rFonts w:ascii="Times New Roman"/>
                <w:spacing w:val="-19"/>
                <w:sz w:val="21"/>
              </w:rPr>
              <w:t>34,591.68</w:t>
            </w: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减少金额</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81"/>
              <w:jc w:val="right"/>
              <w:rPr>
                <w:rFonts w:ascii="Times New Roman" w:hAnsi="Times New Roman" w:cs="Times New Roman" w:eastAsia="Times New Roman" w:hint="default"/>
                <w:sz w:val="21"/>
                <w:szCs w:val="21"/>
              </w:rPr>
            </w:pPr>
            <w:r>
              <w:rPr>
                <w:rFonts w:ascii="Times New Roman"/>
                <w:spacing w:val="-20"/>
                <w:sz w:val="21"/>
              </w:rPr>
              <w:t>9,070,958.26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9"/>
              <w:jc w:val="right"/>
              <w:rPr>
                <w:rFonts w:ascii="Times New Roman" w:hAnsi="Times New Roman" w:cs="Times New Roman" w:eastAsia="Times New Roman" w:hint="default"/>
                <w:sz w:val="21"/>
                <w:szCs w:val="21"/>
              </w:rPr>
            </w:pPr>
            <w:r>
              <w:rPr>
                <w:rFonts w:ascii="Times New Roman"/>
                <w:spacing w:val="-19"/>
                <w:sz w:val="21"/>
              </w:rPr>
              <w:t>161,719.73</w:t>
            </w:r>
          </w:p>
        </w:tc>
        <w:tc>
          <w:tcPr>
            <w:tcW w:w="1688"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9"/>
              <w:jc w:val="right"/>
              <w:rPr>
                <w:rFonts w:ascii="Times New Roman" w:hAnsi="Times New Roman" w:cs="Times New Roman" w:eastAsia="Times New Roman" w:hint="default"/>
                <w:sz w:val="21"/>
                <w:szCs w:val="21"/>
              </w:rPr>
            </w:pPr>
            <w:r>
              <w:rPr>
                <w:rFonts w:ascii="Times New Roman"/>
                <w:spacing w:val="-19"/>
                <w:sz w:val="21"/>
              </w:rPr>
              <w:t>425,641.02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9"/>
              <w:jc w:val="right"/>
              <w:rPr>
                <w:rFonts w:ascii="Times New Roman" w:hAnsi="Times New Roman" w:cs="Times New Roman" w:eastAsia="Times New Roman" w:hint="default"/>
                <w:sz w:val="21"/>
                <w:szCs w:val="21"/>
              </w:rPr>
            </w:pPr>
            <w:r>
              <w:rPr>
                <w:rFonts w:ascii="Times New Roman"/>
                <w:spacing w:val="-20"/>
                <w:sz w:val="21"/>
              </w:rPr>
              <w:t>9,658,319.01</w:t>
            </w:r>
          </w:p>
        </w:tc>
      </w:tr>
      <w:tr>
        <w:trPr>
          <w:trHeight w:val="52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732" w:right="0"/>
              <w:jc w:val="left"/>
              <w:rPr>
                <w:rFonts w:ascii="Times New Roman" w:hAnsi="Times New Roman" w:cs="Times New Roman" w:eastAsia="Times New Roman" w:hint="default"/>
                <w:sz w:val="21"/>
                <w:szCs w:val="21"/>
              </w:rPr>
            </w:pPr>
            <w:r>
              <w:rPr>
                <w:rFonts w:ascii="Times New Roman"/>
                <w:sz w:val="21"/>
              </w:rPr>
              <w:t>(1)</w:t>
            </w:r>
          </w:p>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81"/>
              <w:jc w:val="right"/>
              <w:rPr>
                <w:rFonts w:ascii="Times New Roman" w:hAnsi="Times New Roman" w:cs="Times New Roman" w:eastAsia="Times New Roman" w:hint="default"/>
                <w:sz w:val="21"/>
                <w:szCs w:val="21"/>
              </w:rPr>
            </w:pPr>
            <w:r>
              <w:rPr>
                <w:rFonts w:ascii="Times New Roman"/>
                <w:spacing w:val="-20"/>
                <w:sz w:val="21"/>
              </w:rPr>
              <w:t>6,227,424.88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79"/>
              <w:jc w:val="right"/>
              <w:rPr>
                <w:rFonts w:ascii="Times New Roman" w:hAnsi="Times New Roman" w:cs="Times New Roman" w:eastAsia="Times New Roman" w:hint="default"/>
                <w:sz w:val="21"/>
                <w:szCs w:val="21"/>
              </w:rPr>
            </w:pPr>
            <w:r>
              <w:rPr>
                <w:rFonts w:ascii="Times New Roman"/>
                <w:spacing w:val="-19"/>
                <w:sz w:val="21"/>
              </w:rPr>
              <w:t>119,658.12</w:t>
            </w:r>
          </w:p>
        </w:tc>
        <w:tc>
          <w:tcPr>
            <w:tcW w:w="1688"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79"/>
              <w:jc w:val="right"/>
              <w:rPr>
                <w:rFonts w:ascii="Times New Roman" w:hAnsi="Times New Roman" w:cs="Times New Roman" w:eastAsia="Times New Roman" w:hint="default"/>
                <w:sz w:val="21"/>
                <w:szCs w:val="21"/>
              </w:rPr>
            </w:pPr>
            <w:r>
              <w:rPr>
                <w:rFonts w:ascii="Times New Roman"/>
                <w:spacing w:val="-19"/>
                <w:sz w:val="21"/>
              </w:rPr>
              <w:t>425,641.02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79"/>
              <w:jc w:val="right"/>
              <w:rPr>
                <w:rFonts w:ascii="Times New Roman" w:hAnsi="Times New Roman" w:cs="Times New Roman" w:eastAsia="Times New Roman" w:hint="default"/>
                <w:sz w:val="21"/>
                <w:szCs w:val="21"/>
              </w:rPr>
            </w:pPr>
            <w:r>
              <w:rPr>
                <w:rFonts w:ascii="Times New Roman"/>
                <w:spacing w:val="-20"/>
                <w:sz w:val="21"/>
              </w:rPr>
              <w:t>6,772,724.02</w:t>
            </w:r>
          </w:p>
        </w:tc>
      </w:tr>
      <w:tr>
        <w:trPr>
          <w:trHeight w:val="52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732" w:right="0"/>
              <w:jc w:val="left"/>
              <w:rPr>
                <w:rFonts w:ascii="Times New Roman" w:hAnsi="Times New Roman" w:cs="Times New Roman" w:eastAsia="Times New Roman" w:hint="default"/>
                <w:sz w:val="21"/>
                <w:szCs w:val="21"/>
              </w:rPr>
            </w:pPr>
            <w:r>
              <w:rPr>
                <w:rFonts w:ascii="Times New Roman"/>
                <w:sz w:val="21"/>
              </w:rPr>
              <w:t>(3)</w:t>
            </w:r>
          </w:p>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1"/>
              <w:jc w:val="right"/>
              <w:rPr>
                <w:rFonts w:ascii="Times New Roman" w:hAnsi="Times New Roman" w:cs="Times New Roman" w:eastAsia="Times New Roman" w:hint="default"/>
                <w:sz w:val="21"/>
                <w:szCs w:val="21"/>
              </w:rPr>
            </w:pPr>
            <w:r>
              <w:rPr>
                <w:rFonts w:ascii="Times New Roman"/>
                <w:spacing w:val="-20"/>
                <w:sz w:val="21"/>
              </w:rPr>
              <w:t>2,843,533.38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9"/>
              <w:jc w:val="right"/>
              <w:rPr>
                <w:rFonts w:ascii="Times New Roman" w:hAnsi="Times New Roman" w:cs="Times New Roman" w:eastAsia="Times New Roman" w:hint="default"/>
                <w:sz w:val="21"/>
                <w:szCs w:val="21"/>
              </w:rPr>
            </w:pPr>
            <w:r>
              <w:rPr>
                <w:rFonts w:ascii="Times New Roman"/>
                <w:spacing w:val="-19"/>
                <w:sz w:val="21"/>
              </w:rPr>
              <w:t>42,061.61</w:t>
            </w:r>
          </w:p>
        </w:tc>
        <w:tc>
          <w:tcPr>
            <w:tcW w:w="1688"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9"/>
              <w:jc w:val="right"/>
              <w:rPr>
                <w:rFonts w:ascii="Times New Roman" w:hAnsi="Times New Roman" w:cs="Times New Roman" w:eastAsia="Times New Roman" w:hint="default"/>
                <w:sz w:val="21"/>
                <w:szCs w:val="21"/>
              </w:rPr>
            </w:pPr>
            <w:r>
              <w:rPr>
                <w:rFonts w:ascii="Times New Roman"/>
                <w:spacing w:val="-20"/>
                <w:sz w:val="21"/>
              </w:rPr>
              <w:t>2,885,594.99</w:t>
            </w:r>
          </w:p>
        </w:tc>
      </w:tr>
      <w:tr>
        <w:trPr>
          <w:trHeight w:val="55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4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81"/>
              <w:jc w:val="right"/>
              <w:rPr>
                <w:rFonts w:ascii="Times New Roman" w:hAnsi="Times New Roman" w:cs="Times New Roman" w:eastAsia="Times New Roman" w:hint="default"/>
                <w:sz w:val="21"/>
                <w:szCs w:val="21"/>
              </w:rPr>
            </w:pPr>
            <w:r>
              <w:rPr>
                <w:rFonts w:ascii="Times New Roman"/>
                <w:spacing w:val="-20"/>
                <w:sz w:val="21"/>
              </w:rPr>
              <w:t>2,195,356,978.19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9"/>
              <w:jc w:val="right"/>
              <w:rPr>
                <w:rFonts w:ascii="Times New Roman" w:hAnsi="Times New Roman" w:cs="Times New Roman" w:eastAsia="Times New Roman" w:hint="default"/>
                <w:sz w:val="21"/>
                <w:szCs w:val="21"/>
              </w:rPr>
            </w:pPr>
            <w:r>
              <w:rPr>
                <w:rFonts w:ascii="Times New Roman"/>
                <w:spacing w:val="-20"/>
                <w:sz w:val="21"/>
              </w:rPr>
              <w:t>360,326,269.64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9"/>
              <w:jc w:val="right"/>
              <w:rPr>
                <w:rFonts w:ascii="Times New Roman" w:hAnsi="Times New Roman" w:cs="Times New Roman" w:eastAsia="Times New Roman" w:hint="default"/>
                <w:sz w:val="21"/>
                <w:szCs w:val="21"/>
              </w:rPr>
            </w:pPr>
            <w:r>
              <w:rPr>
                <w:rFonts w:ascii="Times New Roman"/>
                <w:spacing w:val="-20"/>
                <w:sz w:val="21"/>
              </w:rPr>
              <w:t>1,685,224,939.34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9"/>
              <w:jc w:val="right"/>
              <w:rPr>
                <w:rFonts w:ascii="Times New Roman" w:hAnsi="Times New Roman" w:cs="Times New Roman" w:eastAsia="Times New Roman" w:hint="default"/>
                <w:sz w:val="21"/>
                <w:szCs w:val="21"/>
              </w:rPr>
            </w:pPr>
            <w:r>
              <w:rPr>
                <w:rFonts w:ascii="Times New Roman"/>
                <w:spacing w:val="-20"/>
                <w:sz w:val="21"/>
              </w:rPr>
              <w:t>476,747,745.30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4"/>
              <w:ind w:right="79"/>
              <w:jc w:val="right"/>
              <w:rPr>
                <w:rFonts w:ascii="Times New Roman" w:hAnsi="Times New Roman" w:cs="Times New Roman" w:eastAsia="Times New Roman" w:hint="default"/>
                <w:sz w:val="21"/>
                <w:szCs w:val="21"/>
              </w:rPr>
            </w:pPr>
            <w:r>
              <w:rPr>
                <w:rFonts w:ascii="Times New Roman"/>
                <w:spacing w:val="-20"/>
                <w:sz w:val="21"/>
              </w:rPr>
              <w:t>1,613,611,893.</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20"/>
                <w:sz w:val="21"/>
              </w:rPr>
              <w:t>89</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9"/>
              <w:jc w:val="right"/>
              <w:rPr>
                <w:rFonts w:ascii="Times New Roman" w:hAnsi="Times New Roman" w:cs="Times New Roman" w:eastAsia="Times New Roman" w:hint="default"/>
                <w:sz w:val="21"/>
                <w:szCs w:val="21"/>
              </w:rPr>
            </w:pPr>
            <w:r>
              <w:rPr>
                <w:rFonts w:ascii="Times New Roman"/>
                <w:spacing w:val="-20"/>
                <w:sz w:val="21"/>
              </w:rPr>
              <w:t>6,331,267,826.36</w:t>
            </w: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二、累计摊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销</w:t>
            </w:r>
          </w:p>
        </w:tc>
        <w:tc>
          <w:tcPr>
            <w:tcW w:w="143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980" w:right="3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1277"/>
        <w:gridCol w:w="1433"/>
        <w:gridCol w:w="1529"/>
        <w:gridCol w:w="1688"/>
        <w:gridCol w:w="1728"/>
        <w:gridCol w:w="1277"/>
        <w:gridCol w:w="1416"/>
      </w:tblGrid>
      <w:tr>
        <w:trPr>
          <w:trHeight w:val="55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81"/>
              <w:jc w:val="right"/>
              <w:rPr>
                <w:rFonts w:ascii="Times New Roman" w:hAnsi="Times New Roman" w:cs="Times New Roman" w:eastAsia="Times New Roman" w:hint="default"/>
                <w:sz w:val="21"/>
                <w:szCs w:val="21"/>
              </w:rPr>
            </w:pPr>
            <w:r>
              <w:rPr>
                <w:rFonts w:ascii="Times New Roman"/>
                <w:spacing w:val="-20"/>
                <w:sz w:val="21"/>
              </w:rPr>
              <w:t>299,368,105.42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9"/>
              <w:jc w:val="right"/>
              <w:rPr>
                <w:rFonts w:ascii="Times New Roman" w:hAnsi="Times New Roman" w:cs="Times New Roman" w:eastAsia="Times New Roman" w:hint="default"/>
                <w:sz w:val="21"/>
                <w:szCs w:val="21"/>
              </w:rPr>
            </w:pPr>
            <w:r>
              <w:rPr>
                <w:rFonts w:ascii="Times New Roman"/>
                <w:spacing w:val="-20"/>
                <w:sz w:val="21"/>
              </w:rPr>
              <w:t>150,877,524.72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9"/>
              <w:jc w:val="right"/>
              <w:rPr>
                <w:rFonts w:ascii="Times New Roman" w:hAnsi="Times New Roman" w:cs="Times New Roman" w:eastAsia="Times New Roman" w:hint="default"/>
                <w:sz w:val="21"/>
                <w:szCs w:val="21"/>
              </w:rPr>
            </w:pPr>
            <w:r>
              <w:rPr>
                <w:rFonts w:ascii="Times New Roman"/>
                <w:spacing w:val="-20"/>
                <w:sz w:val="21"/>
              </w:rPr>
              <w:t>288,054,388.87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9"/>
              <w:jc w:val="right"/>
              <w:rPr>
                <w:rFonts w:ascii="Times New Roman" w:hAnsi="Times New Roman" w:cs="Times New Roman" w:eastAsia="Times New Roman" w:hint="default"/>
                <w:sz w:val="21"/>
                <w:szCs w:val="21"/>
              </w:rPr>
            </w:pPr>
            <w:r>
              <w:rPr>
                <w:rFonts w:ascii="Times New Roman"/>
                <w:spacing w:val="-20"/>
                <w:sz w:val="21"/>
              </w:rPr>
              <w:t>75,790,032.09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9"/>
              <w:jc w:val="right"/>
              <w:rPr>
                <w:rFonts w:ascii="Times New Roman" w:hAnsi="Times New Roman" w:cs="Times New Roman" w:eastAsia="Times New Roman" w:hint="default"/>
                <w:sz w:val="21"/>
                <w:szCs w:val="21"/>
              </w:rPr>
            </w:pPr>
            <w:r>
              <w:rPr>
                <w:rFonts w:ascii="Times New Roman"/>
                <w:spacing w:val="-20"/>
                <w:sz w:val="21"/>
              </w:rPr>
              <w:t>935,549,410.78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9"/>
              <w:jc w:val="right"/>
              <w:rPr>
                <w:rFonts w:ascii="Times New Roman" w:hAnsi="Times New Roman" w:cs="Times New Roman" w:eastAsia="Times New Roman" w:hint="default"/>
                <w:sz w:val="21"/>
                <w:szCs w:val="21"/>
              </w:rPr>
            </w:pPr>
            <w:r>
              <w:rPr>
                <w:rFonts w:ascii="Times New Roman"/>
                <w:spacing w:val="-20"/>
                <w:sz w:val="21"/>
              </w:rPr>
              <w:t>1,749,639,461.88</w:t>
            </w: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增加金额</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81"/>
              <w:jc w:val="right"/>
              <w:rPr>
                <w:rFonts w:ascii="Times New Roman" w:hAnsi="Times New Roman" w:cs="Times New Roman" w:eastAsia="Times New Roman" w:hint="default"/>
                <w:sz w:val="21"/>
                <w:szCs w:val="21"/>
              </w:rPr>
            </w:pPr>
            <w:r>
              <w:rPr>
                <w:rFonts w:ascii="Times New Roman"/>
                <w:spacing w:val="-20"/>
                <w:sz w:val="21"/>
              </w:rPr>
              <w:t>50,487,309.77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9"/>
              <w:jc w:val="right"/>
              <w:rPr>
                <w:rFonts w:ascii="Times New Roman" w:hAnsi="Times New Roman" w:cs="Times New Roman" w:eastAsia="Times New Roman" w:hint="default"/>
                <w:sz w:val="21"/>
                <w:szCs w:val="21"/>
              </w:rPr>
            </w:pPr>
            <w:r>
              <w:rPr>
                <w:rFonts w:ascii="Times New Roman"/>
                <w:spacing w:val="-20"/>
                <w:sz w:val="21"/>
              </w:rPr>
              <w:t>34,659,925.28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9"/>
              <w:jc w:val="right"/>
              <w:rPr>
                <w:rFonts w:ascii="Times New Roman" w:hAnsi="Times New Roman" w:cs="Times New Roman" w:eastAsia="Times New Roman" w:hint="default"/>
                <w:sz w:val="21"/>
                <w:szCs w:val="21"/>
              </w:rPr>
            </w:pPr>
            <w:r>
              <w:rPr>
                <w:rFonts w:ascii="Times New Roman"/>
                <w:spacing w:val="-20"/>
                <w:sz w:val="21"/>
              </w:rPr>
              <w:t>3,895,866.80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9"/>
              <w:jc w:val="right"/>
              <w:rPr>
                <w:rFonts w:ascii="Times New Roman" w:hAnsi="Times New Roman" w:cs="Times New Roman" w:eastAsia="Times New Roman" w:hint="default"/>
                <w:sz w:val="21"/>
                <w:szCs w:val="21"/>
              </w:rPr>
            </w:pPr>
            <w:r>
              <w:rPr>
                <w:rFonts w:ascii="Times New Roman"/>
                <w:spacing w:val="-20"/>
                <w:sz w:val="21"/>
              </w:rPr>
              <w:t>62,712,215.17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9"/>
              <w:jc w:val="right"/>
              <w:rPr>
                <w:rFonts w:ascii="Times New Roman" w:hAnsi="Times New Roman" w:cs="Times New Roman" w:eastAsia="Times New Roman" w:hint="default"/>
                <w:sz w:val="21"/>
                <w:szCs w:val="21"/>
              </w:rPr>
            </w:pPr>
            <w:r>
              <w:rPr>
                <w:rFonts w:ascii="Times New Roman"/>
                <w:spacing w:val="-20"/>
                <w:sz w:val="21"/>
              </w:rPr>
              <w:t>163,882,659.51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9"/>
              <w:jc w:val="right"/>
              <w:rPr>
                <w:rFonts w:ascii="Times New Roman" w:hAnsi="Times New Roman" w:cs="Times New Roman" w:eastAsia="Times New Roman" w:hint="default"/>
                <w:sz w:val="21"/>
                <w:szCs w:val="21"/>
              </w:rPr>
            </w:pPr>
            <w:r>
              <w:rPr>
                <w:rFonts w:ascii="Times New Roman"/>
                <w:spacing w:val="-20"/>
                <w:sz w:val="21"/>
              </w:rPr>
              <w:t>315,637,976.53</w:t>
            </w: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73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81"/>
              <w:jc w:val="right"/>
              <w:rPr>
                <w:rFonts w:ascii="Times New Roman" w:hAnsi="Times New Roman" w:cs="Times New Roman" w:eastAsia="Times New Roman" w:hint="default"/>
                <w:sz w:val="21"/>
                <w:szCs w:val="21"/>
              </w:rPr>
            </w:pPr>
            <w:r>
              <w:rPr>
                <w:rFonts w:ascii="Times New Roman"/>
                <w:spacing w:val="-20"/>
                <w:sz w:val="21"/>
              </w:rPr>
              <w:t>45,867,338.81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9"/>
              <w:jc w:val="right"/>
              <w:rPr>
                <w:rFonts w:ascii="Times New Roman" w:hAnsi="Times New Roman" w:cs="Times New Roman" w:eastAsia="Times New Roman" w:hint="default"/>
                <w:sz w:val="21"/>
                <w:szCs w:val="21"/>
              </w:rPr>
            </w:pPr>
            <w:r>
              <w:rPr>
                <w:rFonts w:ascii="Times New Roman"/>
                <w:spacing w:val="-20"/>
                <w:sz w:val="21"/>
              </w:rPr>
              <w:t>34,342,831.78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9"/>
              <w:jc w:val="right"/>
              <w:rPr>
                <w:rFonts w:ascii="Times New Roman" w:hAnsi="Times New Roman" w:cs="Times New Roman" w:eastAsia="Times New Roman" w:hint="default"/>
                <w:sz w:val="21"/>
                <w:szCs w:val="21"/>
              </w:rPr>
            </w:pPr>
            <w:r>
              <w:rPr>
                <w:rFonts w:ascii="Times New Roman"/>
                <w:spacing w:val="-20"/>
                <w:sz w:val="21"/>
              </w:rPr>
              <w:t>3,895,866.80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9"/>
              <w:jc w:val="right"/>
              <w:rPr>
                <w:rFonts w:ascii="Times New Roman" w:hAnsi="Times New Roman" w:cs="Times New Roman" w:eastAsia="Times New Roman" w:hint="default"/>
                <w:sz w:val="21"/>
                <w:szCs w:val="21"/>
              </w:rPr>
            </w:pPr>
            <w:r>
              <w:rPr>
                <w:rFonts w:ascii="Times New Roman"/>
                <w:spacing w:val="-20"/>
                <w:sz w:val="21"/>
              </w:rPr>
              <w:t>62,545,539.48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9"/>
              <w:jc w:val="right"/>
              <w:rPr>
                <w:rFonts w:ascii="Times New Roman" w:hAnsi="Times New Roman" w:cs="Times New Roman" w:eastAsia="Times New Roman" w:hint="default"/>
                <w:sz w:val="21"/>
                <w:szCs w:val="21"/>
              </w:rPr>
            </w:pPr>
            <w:r>
              <w:rPr>
                <w:rFonts w:ascii="Times New Roman"/>
                <w:spacing w:val="-20"/>
                <w:sz w:val="21"/>
              </w:rPr>
              <w:t>163,882,659.51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9"/>
              <w:jc w:val="right"/>
              <w:rPr>
                <w:rFonts w:ascii="Times New Roman" w:hAnsi="Times New Roman" w:cs="Times New Roman" w:eastAsia="Times New Roman" w:hint="default"/>
                <w:sz w:val="21"/>
                <w:szCs w:val="21"/>
              </w:rPr>
            </w:pPr>
            <w:r>
              <w:rPr>
                <w:rFonts w:ascii="Times New Roman"/>
                <w:spacing w:val="-20"/>
                <w:sz w:val="21"/>
              </w:rPr>
              <w:t>310,534,236.38</w:t>
            </w:r>
          </w:p>
        </w:tc>
      </w:tr>
      <w:tr>
        <w:trPr>
          <w:trHeight w:val="79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732" w:right="0"/>
              <w:jc w:val="left"/>
              <w:rPr>
                <w:rFonts w:ascii="Times New Roman" w:hAnsi="Times New Roman" w:cs="Times New Roman" w:eastAsia="Times New Roman" w:hint="default"/>
                <w:sz w:val="21"/>
                <w:szCs w:val="21"/>
              </w:rPr>
            </w:pPr>
            <w:r>
              <w:rPr>
                <w:rFonts w:ascii="Times New Roman"/>
                <w:sz w:val="21"/>
              </w:rPr>
              <w:t>(2)</w:t>
            </w:r>
          </w:p>
          <w:p>
            <w:pPr>
              <w:pStyle w:val="TableParagraph"/>
              <w:spacing w:line="272" w:lineRule="exact" w:before="14"/>
              <w:ind w:left="100" w:right="111"/>
              <w:jc w:val="left"/>
              <w:rPr>
                <w:rFonts w:ascii="宋体" w:hAnsi="宋体" w:cs="宋体" w:eastAsia="宋体" w:hint="default"/>
                <w:sz w:val="21"/>
                <w:szCs w:val="21"/>
              </w:rPr>
            </w:pPr>
            <w:r>
              <w:rPr>
                <w:rFonts w:ascii="宋体" w:hAnsi="宋体" w:cs="宋体" w:eastAsia="宋体" w:hint="default"/>
                <w:sz w:val="21"/>
                <w:szCs w:val="21"/>
              </w:rPr>
              <w:t>企业合并增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81"/>
              <w:jc w:val="right"/>
              <w:rPr>
                <w:rFonts w:ascii="Times New Roman" w:hAnsi="Times New Roman" w:cs="Times New Roman" w:eastAsia="Times New Roman" w:hint="default"/>
                <w:sz w:val="21"/>
                <w:szCs w:val="21"/>
              </w:rPr>
            </w:pPr>
            <w:r>
              <w:rPr>
                <w:rFonts w:ascii="Times New Roman"/>
                <w:spacing w:val="-20"/>
                <w:sz w:val="21"/>
              </w:rPr>
              <w:t>4,619,970.96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79"/>
              <w:jc w:val="right"/>
              <w:rPr>
                <w:rFonts w:ascii="Times New Roman" w:hAnsi="Times New Roman" w:cs="Times New Roman" w:eastAsia="Times New Roman" w:hint="default"/>
                <w:sz w:val="21"/>
                <w:szCs w:val="21"/>
              </w:rPr>
            </w:pPr>
            <w:r>
              <w:rPr>
                <w:rFonts w:ascii="Times New Roman"/>
                <w:spacing w:val="-19"/>
                <w:sz w:val="21"/>
              </w:rPr>
              <w:t>317,093.50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79"/>
              <w:jc w:val="right"/>
              <w:rPr>
                <w:rFonts w:ascii="Times New Roman" w:hAnsi="Times New Roman" w:cs="Times New Roman" w:eastAsia="Times New Roman" w:hint="default"/>
                <w:sz w:val="21"/>
                <w:szCs w:val="21"/>
              </w:rPr>
            </w:pPr>
            <w:r>
              <w:rPr>
                <w:rFonts w:ascii="Times New Roman"/>
                <w:spacing w:val="-19"/>
                <w:sz w:val="21"/>
              </w:rPr>
              <w:t>166,675.69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79"/>
              <w:jc w:val="right"/>
              <w:rPr>
                <w:rFonts w:ascii="Times New Roman" w:hAnsi="Times New Roman" w:cs="Times New Roman" w:eastAsia="Times New Roman" w:hint="default"/>
                <w:sz w:val="21"/>
                <w:szCs w:val="21"/>
              </w:rPr>
            </w:pPr>
            <w:r>
              <w:rPr>
                <w:rFonts w:ascii="Times New Roman"/>
                <w:spacing w:val="-20"/>
                <w:sz w:val="21"/>
              </w:rPr>
              <w:t>5,103,740.15</w:t>
            </w: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减少金额</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81"/>
              <w:jc w:val="right"/>
              <w:rPr>
                <w:rFonts w:ascii="Times New Roman" w:hAnsi="Times New Roman" w:cs="Times New Roman" w:eastAsia="Times New Roman" w:hint="default"/>
                <w:sz w:val="21"/>
                <w:szCs w:val="21"/>
              </w:rPr>
            </w:pPr>
            <w:r>
              <w:rPr>
                <w:rFonts w:ascii="Times New Roman"/>
                <w:spacing w:val="-19"/>
                <w:sz w:val="21"/>
              </w:rPr>
              <w:t>154,107.84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9"/>
              <w:jc w:val="right"/>
              <w:rPr>
                <w:rFonts w:ascii="Times New Roman" w:hAnsi="Times New Roman" w:cs="Times New Roman" w:eastAsia="Times New Roman" w:hint="default"/>
                <w:sz w:val="21"/>
                <w:szCs w:val="21"/>
              </w:rPr>
            </w:pPr>
            <w:r>
              <w:rPr>
                <w:rFonts w:ascii="Times New Roman"/>
                <w:spacing w:val="-19"/>
                <w:sz w:val="21"/>
              </w:rPr>
              <w:t>59,000.70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9"/>
              <w:jc w:val="right"/>
              <w:rPr>
                <w:rFonts w:ascii="Times New Roman" w:hAnsi="Times New Roman" w:cs="Times New Roman" w:eastAsia="Times New Roman" w:hint="default"/>
                <w:sz w:val="21"/>
                <w:szCs w:val="21"/>
              </w:rPr>
            </w:pPr>
            <w:r>
              <w:rPr>
                <w:rFonts w:ascii="Times New Roman"/>
                <w:spacing w:val="-19"/>
                <w:sz w:val="21"/>
              </w:rPr>
              <w:t>81,196.58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9"/>
              <w:jc w:val="right"/>
              <w:rPr>
                <w:rFonts w:ascii="Times New Roman" w:hAnsi="Times New Roman" w:cs="Times New Roman" w:eastAsia="Times New Roman" w:hint="default"/>
                <w:sz w:val="21"/>
                <w:szCs w:val="21"/>
              </w:rPr>
            </w:pPr>
            <w:r>
              <w:rPr>
                <w:rFonts w:ascii="Times New Roman"/>
                <w:spacing w:val="-19"/>
                <w:sz w:val="21"/>
              </w:rPr>
              <w:t>294,305.12</w:t>
            </w:r>
          </w:p>
        </w:tc>
      </w:tr>
      <w:tr>
        <w:trPr>
          <w:trHeight w:val="52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838" w:right="0"/>
              <w:jc w:val="left"/>
              <w:rPr>
                <w:rFonts w:ascii="Times New Roman" w:hAnsi="Times New Roman" w:cs="Times New Roman" w:eastAsia="Times New Roman" w:hint="default"/>
                <w:sz w:val="21"/>
                <w:szCs w:val="21"/>
              </w:rPr>
            </w:pPr>
            <w:r>
              <w:rPr>
                <w:rFonts w:ascii="Times New Roman"/>
                <w:sz w:val="21"/>
              </w:rPr>
              <w:t>(1)</w:t>
            </w:r>
          </w:p>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81"/>
              <w:jc w:val="right"/>
              <w:rPr>
                <w:rFonts w:ascii="Times New Roman" w:hAnsi="Times New Roman" w:cs="Times New Roman" w:eastAsia="Times New Roman" w:hint="default"/>
                <w:sz w:val="21"/>
                <w:szCs w:val="21"/>
              </w:rPr>
            </w:pPr>
            <w:r>
              <w:rPr>
                <w:rFonts w:ascii="Times New Roman"/>
                <w:spacing w:val="-19"/>
                <w:sz w:val="21"/>
              </w:rPr>
              <w:t>145,306.58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79"/>
              <w:jc w:val="right"/>
              <w:rPr>
                <w:rFonts w:ascii="Times New Roman" w:hAnsi="Times New Roman" w:cs="Times New Roman" w:eastAsia="Times New Roman" w:hint="default"/>
                <w:sz w:val="21"/>
                <w:szCs w:val="21"/>
              </w:rPr>
            </w:pPr>
            <w:r>
              <w:rPr>
                <w:rFonts w:ascii="Times New Roman"/>
                <w:spacing w:val="-19"/>
                <w:sz w:val="21"/>
              </w:rPr>
              <w:t>19,943.02</w:t>
            </w:r>
          </w:p>
        </w:tc>
        <w:tc>
          <w:tcPr>
            <w:tcW w:w="1688"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79"/>
              <w:jc w:val="right"/>
              <w:rPr>
                <w:rFonts w:ascii="Times New Roman" w:hAnsi="Times New Roman" w:cs="Times New Roman" w:eastAsia="Times New Roman" w:hint="default"/>
                <w:sz w:val="21"/>
                <w:szCs w:val="21"/>
              </w:rPr>
            </w:pPr>
            <w:r>
              <w:rPr>
                <w:rFonts w:ascii="Times New Roman"/>
                <w:spacing w:val="-19"/>
                <w:sz w:val="21"/>
              </w:rPr>
              <w:t>81,196.58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79"/>
              <w:jc w:val="right"/>
              <w:rPr>
                <w:rFonts w:ascii="Times New Roman" w:hAnsi="Times New Roman" w:cs="Times New Roman" w:eastAsia="Times New Roman" w:hint="default"/>
                <w:sz w:val="21"/>
                <w:szCs w:val="21"/>
              </w:rPr>
            </w:pPr>
            <w:r>
              <w:rPr>
                <w:rFonts w:ascii="Times New Roman"/>
                <w:spacing w:val="-19"/>
                <w:sz w:val="21"/>
              </w:rPr>
              <w:t>246,446.18</w:t>
            </w:r>
          </w:p>
        </w:tc>
      </w:tr>
      <w:tr>
        <w:trPr>
          <w:trHeight w:val="52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732" w:right="0"/>
              <w:jc w:val="left"/>
              <w:rPr>
                <w:rFonts w:ascii="Times New Roman" w:hAnsi="Times New Roman" w:cs="Times New Roman" w:eastAsia="Times New Roman" w:hint="default"/>
                <w:sz w:val="21"/>
                <w:szCs w:val="21"/>
              </w:rPr>
            </w:pPr>
            <w:r>
              <w:rPr>
                <w:rFonts w:ascii="Times New Roman"/>
                <w:sz w:val="21"/>
              </w:rPr>
              <w:t>(3)</w:t>
            </w:r>
          </w:p>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81"/>
              <w:jc w:val="right"/>
              <w:rPr>
                <w:rFonts w:ascii="Times New Roman" w:hAnsi="Times New Roman" w:cs="Times New Roman" w:eastAsia="Times New Roman" w:hint="default"/>
                <w:sz w:val="21"/>
                <w:szCs w:val="21"/>
              </w:rPr>
            </w:pPr>
            <w:r>
              <w:rPr>
                <w:rFonts w:ascii="Times New Roman"/>
                <w:spacing w:val="-19"/>
                <w:sz w:val="21"/>
              </w:rPr>
              <w:t>8,801.26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79"/>
              <w:jc w:val="right"/>
              <w:rPr>
                <w:rFonts w:ascii="Times New Roman" w:hAnsi="Times New Roman" w:cs="Times New Roman" w:eastAsia="Times New Roman" w:hint="default"/>
                <w:sz w:val="21"/>
                <w:szCs w:val="21"/>
              </w:rPr>
            </w:pPr>
            <w:r>
              <w:rPr>
                <w:rFonts w:ascii="Times New Roman"/>
                <w:spacing w:val="-19"/>
                <w:sz w:val="21"/>
              </w:rPr>
              <w:t>39,057.68</w:t>
            </w:r>
          </w:p>
        </w:tc>
        <w:tc>
          <w:tcPr>
            <w:tcW w:w="1688"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79"/>
              <w:jc w:val="right"/>
              <w:rPr>
                <w:rFonts w:ascii="Times New Roman" w:hAnsi="Times New Roman" w:cs="Times New Roman" w:eastAsia="Times New Roman" w:hint="default"/>
                <w:sz w:val="21"/>
                <w:szCs w:val="21"/>
              </w:rPr>
            </w:pPr>
            <w:r>
              <w:rPr>
                <w:rFonts w:ascii="Times New Roman"/>
                <w:spacing w:val="-19"/>
                <w:sz w:val="21"/>
              </w:rPr>
              <w:t>47,858.94</w:t>
            </w: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81"/>
              <w:jc w:val="right"/>
              <w:rPr>
                <w:rFonts w:ascii="Times New Roman" w:hAnsi="Times New Roman" w:cs="Times New Roman" w:eastAsia="Times New Roman" w:hint="default"/>
                <w:sz w:val="21"/>
                <w:szCs w:val="21"/>
              </w:rPr>
            </w:pPr>
            <w:r>
              <w:rPr>
                <w:rFonts w:ascii="Times New Roman"/>
                <w:spacing w:val="-20"/>
                <w:sz w:val="21"/>
              </w:rPr>
              <w:t>349,701,307.35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9"/>
              <w:jc w:val="right"/>
              <w:rPr>
                <w:rFonts w:ascii="Times New Roman" w:hAnsi="Times New Roman" w:cs="Times New Roman" w:eastAsia="Times New Roman" w:hint="default"/>
                <w:sz w:val="21"/>
                <w:szCs w:val="21"/>
              </w:rPr>
            </w:pPr>
            <w:r>
              <w:rPr>
                <w:rFonts w:ascii="Times New Roman"/>
                <w:spacing w:val="-20"/>
                <w:sz w:val="21"/>
              </w:rPr>
              <w:t>185,478,449.30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9"/>
              <w:jc w:val="right"/>
              <w:rPr>
                <w:rFonts w:ascii="Times New Roman" w:hAnsi="Times New Roman" w:cs="Times New Roman" w:eastAsia="Times New Roman" w:hint="default"/>
                <w:sz w:val="21"/>
                <w:szCs w:val="21"/>
              </w:rPr>
            </w:pPr>
            <w:r>
              <w:rPr>
                <w:rFonts w:ascii="Times New Roman"/>
                <w:spacing w:val="-20"/>
                <w:sz w:val="21"/>
              </w:rPr>
              <w:t>291,950,255.67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9"/>
              <w:jc w:val="right"/>
              <w:rPr>
                <w:rFonts w:ascii="Times New Roman" w:hAnsi="Times New Roman" w:cs="Times New Roman" w:eastAsia="Times New Roman" w:hint="default"/>
                <w:sz w:val="21"/>
                <w:szCs w:val="21"/>
              </w:rPr>
            </w:pPr>
            <w:r>
              <w:rPr>
                <w:rFonts w:ascii="Times New Roman"/>
                <w:spacing w:val="-20"/>
                <w:sz w:val="21"/>
              </w:rPr>
              <w:t>138,502,247.26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79"/>
              <w:jc w:val="right"/>
              <w:rPr>
                <w:rFonts w:ascii="Times New Roman" w:hAnsi="Times New Roman" w:cs="Times New Roman" w:eastAsia="Times New Roman" w:hint="default"/>
                <w:sz w:val="21"/>
                <w:szCs w:val="21"/>
              </w:rPr>
            </w:pPr>
            <w:r>
              <w:rPr>
                <w:rFonts w:ascii="Times New Roman"/>
                <w:spacing w:val="-20"/>
                <w:sz w:val="21"/>
              </w:rPr>
              <w:t>1,099,350,873.</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pacing w:val="-20"/>
                <w:sz w:val="21"/>
              </w:rPr>
              <w:t>71</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9"/>
              <w:jc w:val="right"/>
              <w:rPr>
                <w:rFonts w:ascii="Times New Roman" w:hAnsi="Times New Roman" w:cs="Times New Roman" w:eastAsia="Times New Roman" w:hint="default"/>
                <w:sz w:val="21"/>
                <w:szCs w:val="21"/>
              </w:rPr>
            </w:pPr>
            <w:r>
              <w:rPr>
                <w:rFonts w:ascii="Times New Roman"/>
                <w:spacing w:val="-20"/>
                <w:sz w:val="21"/>
              </w:rPr>
              <w:t>2,064,983,133.29</w:t>
            </w: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三、减值准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备</w:t>
            </w:r>
          </w:p>
        </w:tc>
        <w:tc>
          <w:tcPr>
            <w:tcW w:w="143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43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9"/>
              <w:jc w:val="right"/>
              <w:rPr>
                <w:rFonts w:ascii="Times New Roman" w:hAnsi="Times New Roman" w:cs="Times New Roman" w:eastAsia="Times New Roman" w:hint="default"/>
                <w:sz w:val="21"/>
                <w:szCs w:val="21"/>
              </w:rPr>
            </w:pPr>
            <w:r>
              <w:rPr>
                <w:rFonts w:ascii="Times New Roman"/>
                <w:spacing w:val="-19"/>
                <w:sz w:val="21"/>
              </w:rPr>
              <w:t>646,226.77</w:t>
            </w:r>
          </w:p>
        </w:tc>
        <w:tc>
          <w:tcPr>
            <w:tcW w:w="1688"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9"/>
              <w:jc w:val="right"/>
              <w:rPr>
                <w:rFonts w:ascii="Times New Roman" w:hAnsi="Times New Roman" w:cs="Times New Roman" w:eastAsia="Times New Roman" w:hint="default"/>
                <w:sz w:val="21"/>
                <w:szCs w:val="21"/>
              </w:rPr>
            </w:pPr>
            <w:r>
              <w:rPr>
                <w:rFonts w:ascii="Times New Roman"/>
                <w:spacing w:val="-20"/>
                <w:sz w:val="21"/>
              </w:rPr>
              <w:t>6,720,371.45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9"/>
              <w:jc w:val="right"/>
              <w:rPr>
                <w:rFonts w:ascii="Times New Roman" w:hAnsi="Times New Roman" w:cs="Times New Roman" w:eastAsia="Times New Roman" w:hint="default"/>
                <w:sz w:val="21"/>
                <w:szCs w:val="21"/>
              </w:rPr>
            </w:pPr>
            <w:r>
              <w:rPr>
                <w:rFonts w:ascii="Times New Roman"/>
                <w:spacing w:val="-20"/>
                <w:sz w:val="21"/>
              </w:rPr>
              <w:t>113,239,954.80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9"/>
              <w:jc w:val="right"/>
              <w:rPr>
                <w:rFonts w:ascii="Times New Roman" w:hAnsi="Times New Roman" w:cs="Times New Roman" w:eastAsia="Times New Roman" w:hint="default"/>
                <w:sz w:val="21"/>
                <w:szCs w:val="21"/>
              </w:rPr>
            </w:pPr>
            <w:r>
              <w:rPr>
                <w:rFonts w:ascii="Times New Roman"/>
                <w:spacing w:val="-20"/>
                <w:sz w:val="21"/>
              </w:rPr>
              <w:t>120,606,553.02</w:t>
            </w: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增加金额</w:t>
            </w:r>
          </w:p>
        </w:tc>
        <w:tc>
          <w:tcPr>
            <w:tcW w:w="143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73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43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1277"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277"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减少金额</w:t>
            </w:r>
          </w:p>
        </w:tc>
        <w:tc>
          <w:tcPr>
            <w:tcW w:w="143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52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732" w:right="0"/>
              <w:jc w:val="left"/>
              <w:rPr>
                <w:rFonts w:ascii="Times New Roman" w:hAnsi="Times New Roman" w:cs="Times New Roman" w:eastAsia="Times New Roman" w:hint="default"/>
                <w:sz w:val="21"/>
                <w:szCs w:val="21"/>
              </w:rPr>
            </w:pPr>
            <w:r>
              <w:rPr>
                <w:rFonts w:ascii="Times New Roman"/>
                <w:sz w:val="21"/>
              </w:rPr>
              <w:t>(1)</w:t>
            </w:r>
          </w:p>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143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43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9"/>
              <w:jc w:val="right"/>
              <w:rPr>
                <w:rFonts w:ascii="Times New Roman" w:hAnsi="Times New Roman" w:cs="Times New Roman" w:eastAsia="Times New Roman" w:hint="default"/>
                <w:sz w:val="21"/>
                <w:szCs w:val="21"/>
              </w:rPr>
            </w:pPr>
            <w:r>
              <w:rPr>
                <w:rFonts w:ascii="Times New Roman"/>
                <w:spacing w:val="-19"/>
                <w:sz w:val="21"/>
              </w:rPr>
              <w:t>646,226.77</w:t>
            </w:r>
          </w:p>
        </w:tc>
        <w:tc>
          <w:tcPr>
            <w:tcW w:w="1688"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9"/>
              <w:jc w:val="right"/>
              <w:rPr>
                <w:rFonts w:ascii="Times New Roman" w:hAnsi="Times New Roman" w:cs="Times New Roman" w:eastAsia="Times New Roman" w:hint="default"/>
                <w:sz w:val="21"/>
                <w:szCs w:val="21"/>
              </w:rPr>
            </w:pPr>
            <w:r>
              <w:rPr>
                <w:rFonts w:ascii="Times New Roman"/>
                <w:spacing w:val="-20"/>
                <w:sz w:val="21"/>
              </w:rPr>
              <w:t>6,720,371.45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9"/>
              <w:jc w:val="right"/>
              <w:rPr>
                <w:rFonts w:ascii="Times New Roman" w:hAnsi="Times New Roman" w:cs="Times New Roman" w:eastAsia="Times New Roman" w:hint="default"/>
                <w:sz w:val="21"/>
                <w:szCs w:val="21"/>
              </w:rPr>
            </w:pPr>
            <w:r>
              <w:rPr>
                <w:rFonts w:ascii="Times New Roman"/>
                <w:spacing w:val="-20"/>
                <w:sz w:val="21"/>
              </w:rPr>
              <w:t>113,239,954.80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9"/>
              <w:jc w:val="right"/>
              <w:rPr>
                <w:rFonts w:ascii="Times New Roman" w:hAnsi="Times New Roman" w:cs="Times New Roman" w:eastAsia="Times New Roman" w:hint="default"/>
                <w:sz w:val="21"/>
                <w:szCs w:val="21"/>
              </w:rPr>
            </w:pPr>
            <w:r>
              <w:rPr>
                <w:rFonts w:ascii="Times New Roman"/>
                <w:spacing w:val="-20"/>
                <w:sz w:val="21"/>
              </w:rPr>
              <w:t>120,606,553.02</w:t>
            </w: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四、账面价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43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期末</w:t>
            </w:r>
          </w:p>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1"/>
              <w:jc w:val="right"/>
              <w:rPr>
                <w:rFonts w:ascii="Times New Roman" w:hAnsi="Times New Roman" w:cs="Times New Roman" w:eastAsia="Times New Roman" w:hint="default"/>
                <w:sz w:val="21"/>
                <w:szCs w:val="21"/>
              </w:rPr>
            </w:pPr>
            <w:r>
              <w:rPr>
                <w:rFonts w:ascii="Times New Roman"/>
                <w:spacing w:val="-20"/>
                <w:sz w:val="21"/>
              </w:rPr>
              <w:t>1,845,655,670.84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79"/>
              <w:jc w:val="right"/>
              <w:rPr>
                <w:rFonts w:ascii="Times New Roman" w:hAnsi="Times New Roman" w:cs="Times New Roman" w:eastAsia="Times New Roman" w:hint="default"/>
                <w:sz w:val="21"/>
                <w:szCs w:val="21"/>
              </w:rPr>
            </w:pPr>
            <w:r>
              <w:rPr>
                <w:rFonts w:ascii="Times New Roman"/>
                <w:spacing w:val="-20"/>
                <w:sz w:val="21"/>
              </w:rPr>
              <w:t>174,201,593.57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79"/>
              <w:jc w:val="right"/>
              <w:rPr>
                <w:rFonts w:ascii="Times New Roman" w:hAnsi="Times New Roman" w:cs="Times New Roman" w:eastAsia="Times New Roman" w:hint="default"/>
                <w:sz w:val="21"/>
                <w:szCs w:val="21"/>
              </w:rPr>
            </w:pPr>
            <w:r>
              <w:rPr>
                <w:rFonts w:ascii="Times New Roman"/>
                <w:spacing w:val="-20"/>
                <w:sz w:val="21"/>
              </w:rPr>
              <w:t>1,393,274,683.67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79"/>
              <w:jc w:val="right"/>
              <w:rPr>
                <w:rFonts w:ascii="Times New Roman" w:hAnsi="Times New Roman" w:cs="Times New Roman" w:eastAsia="Times New Roman" w:hint="default"/>
                <w:sz w:val="21"/>
                <w:szCs w:val="21"/>
              </w:rPr>
            </w:pPr>
            <w:r>
              <w:rPr>
                <w:rFonts w:ascii="Times New Roman"/>
                <w:spacing w:val="-20"/>
                <w:sz w:val="21"/>
              </w:rPr>
              <w:t>331,525,126.59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79"/>
              <w:jc w:val="right"/>
              <w:rPr>
                <w:rFonts w:ascii="Times New Roman" w:hAnsi="Times New Roman" w:cs="Times New Roman" w:eastAsia="Times New Roman" w:hint="default"/>
                <w:sz w:val="21"/>
                <w:szCs w:val="21"/>
              </w:rPr>
            </w:pPr>
            <w:r>
              <w:rPr>
                <w:rFonts w:ascii="Times New Roman"/>
                <w:spacing w:val="-20"/>
                <w:sz w:val="21"/>
              </w:rPr>
              <w:t>401,021,065.38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79"/>
              <w:jc w:val="right"/>
              <w:rPr>
                <w:rFonts w:ascii="Times New Roman" w:hAnsi="Times New Roman" w:cs="Times New Roman" w:eastAsia="Times New Roman" w:hint="default"/>
                <w:sz w:val="21"/>
                <w:szCs w:val="21"/>
              </w:rPr>
            </w:pPr>
            <w:r>
              <w:rPr>
                <w:rFonts w:ascii="Times New Roman"/>
                <w:spacing w:val="-20"/>
                <w:sz w:val="21"/>
              </w:rPr>
              <w:t>4,145,678,140.05</w:t>
            </w: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期初</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81"/>
              <w:jc w:val="right"/>
              <w:rPr>
                <w:rFonts w:ascii="Times New Roman" w:hAnsi="Times New Roman" w:cs="Times New Roman" w:eastAsia="Times New Roman" w:hint="default"/>
                <w:sz w:val="21"/>
                <w:szCs w:val="21"/>
              </w:rPr>
            </w:pPr>
            <w:r>
              <w:rPr>
                <w:rFonts w:ascii="Times New Roman"/>
                <w:spacing w:val="-20"/>
                <w:sz w:val="21"/>
              </w:rPr>
              <w:t>1,746,904,362.34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9"/>
              <w:jc w:val="right"/>
              <w:rPr>
                <w:rFonts w:ascii="Times New Roman" w:hAnsi="Times New Roman" w:cs="Times New Roman" w:eastAsia="Times New Roman" w:hint="default"/>
                <w:sz w:val="21"/>
                <w:szCs w:val="21"/>
              </w:rPr>
            </w:pPr>
            <w:r>
              <w:rPr>
                <w:rFonts w:ascii="Times New Roman"/>
                <w:spacing w:val="-20"/>
                <w:sz w:val="21"/>
              </w:rPr>
              <w:t>110,315,429.37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9"/>
              <w:jc w:val="right"/>
              <w:rPr>
                <w:rFonts w:ascii="Times New Roman" w:hAnsi="Times New Roman" w:cs="Times New Roman" w:eastAsia="Times New Roman" w:hint="default"/>
                <w:sz w:val="21"/>
                <w:szCs w:val="21"/>
              </w:rPr>
            </w:pPr>
            <w:r>
              <w:rPr>
                <w:rFonts w:ascii="Times New Roman"/>
                <w:spacing w:val="-20"/>
                <w:sz w:val="21"/>
              </w:rPr>
              <w:t>1,397,144,550.47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9"/>
              <w:jc w:val="right"/>
              <w:rPr>
                <w:rFonts w:ascii="Times New Roman" w:hAnsi="Times New Roman" w:cs="Times New Roman" w:eastAsia="Times New Roman" w:hint="default"/>
                <w:sz w:val="21"/>
                <w:szCs w:val="21"/>
              </w:rPr>
            </w:pPr>
            <w:r>
              <w:rPr>
                <w:rFonts w:ascii="Times New Roman"/>
                <w:spacing w:val="-20"/>
                <w:sz w:val="21"/>
              </w:rPr>
              <w:t>136,241,494.87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9"/>
              <w:jc w:val="right"/>
              <w:rPr>
                <w:rFonts w:ascii="Times New Roman" w:hAnsi="Times New Roman" w:cs="Times New Roman" w:eastAsia="Times New Roman" w:hint="default"/>
                <w:sz w:val="21"/>
                <w:szCs w:val="21"/>
              </w:rPr>
            </w:pPr>
            <w:r>
              <w:rPr>
                <w:rFonts w:ascii="Times New Roman"/>
                <w:spacing w:val="-20"/>
                <w:sz w:val="21"/>
              </w:rPr>
              <w:t>380,180,314.43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9"/>
              <w:jc w:val="right"/>
              <w:rPr>
                <w:rFonts w:ascii="Times New Roman" w:hAnsi="Times New Roman" w:cs="Times New Roman" w:eastAsia="Times New Roman" w:hint="default"/>
                <w:sz w:val="21"/>
                <w:szCs w:val="21"/>
              </w:rPr>
            </w:pPr>
            <w:r>
              <w:rPr>
                <w:rFonts w:ascii="Times New Roman"/>
                <w:spacing w:val="-20"/>
                <w:sz w:val="21"/>
              </w:rPr>
              <w:t>3,770,786,151.48</w:t>
            </w:r>
          </w:p>
        </w:tc>
      </w:tr>
    </w:tbl>
    <w:p>
      <w:pPr>
        <w:spacing w:line="240" w:lineRule="auto" w:before="2"/>
        <w:rPr>
          <w:rFonts w:ascii="宋体" w:hAnsi="宋体" w:cs="宋体" w:eastAsia="宋体" w:hint="default"/>
          <w:sz w:val="13"/>
          <w:szCs w:val="13"/>
        </w:rPr>
      </w:pPr>
    </w:p>
    <w:p>
      <w:pPr>
        <w:pStyle w:val="BodyText"/>
        <w:spacing w:line="240" w:lineRule="auto" w:before="36"/>
        <w:ind w:left="818" w:right="0"/>
        <w:jc w:val="left"/>
        <w:rPr>
          <w:rFonts w:ascii="Times New Roman" w:hAnsi="Times New Roman" w:cs="Times New Roman" w:eastAsia="Times New Roman" w:hint="default"/>
        </w:rPr>
      </w:pPr>
      <w:r>
        <w:rPr>
          <w:spacing w:val="-2"/>
        </w:rPr>
        <w:t>本期末通过公司内部研发形成的无形资产占无形资产余额的比例</w:t>
      </w:r>
      <w:r>
        <w:rPr>
          <w:spacing w:val="1"/>
        </w:rPr>
        <w:t> </w:t>
      </w:r>
      <w:r>
        <w:rPr>
          <w:rFonts w:ascii="Times New Roman" w:hAnsi="Times New Roman" w:cs="Times New Roman" w:eastAsia="Times New Roman" w:hint="default"/>
        </w:rPr>
        <w:t>0</w: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2"/>
          <w:szCs w:val="22"/>
        </w:rPr>
      </w:pPr>
    </w:p>
    <w:p>
      <w:pPr>
        <w:spacing w:after="0" w:line="240" w:lineRule="auto"/>
        <w:rPr>
          <w:rFonts w:ascii="Times New Roman" w:hAnsi="Times New Roman" w:cs="Times New Roman" w:eastAsia="Times New Roman" w:hint="default"/>
          <w:sz w:val="22"/>
          <w:szCs w:val="22"/>
        </w:rPr>
        <w:sectPr>
          <w:pgSz w:w="11910" w:h="16840"/>
          <w:pgMar w:header="882" w:footer="1195" w:top="1120" w:bottom="1380" w:left="980" w:right="340"/>
        </w:sectPr>
      </w:pPr>
    </w:p>
    <w:p>
      <w:pPr>
        <w:pStyle w:val="Heading3"/>
        <w:spacing w:line="240" w:lineRule="auto"/>
        <w:ind w:left="818" w:right="-16"/>
        <w:jc w:val="left"/>
        <w:rPr>
          <w:rFonts w:ascii="黑体" w:hAnsi="黑体" w:cs="黑体" w:eastAsia="黑体" w:hint="default"/>
          <w:b w:val="0"/>
          <w:bCs w:val="0"/>
        </w:rPr>
      </w:pPr>
      <w:r>
        <w:rPr>
          <w:rFonts w:ascii="宋体" w:hAnsi="宋体" w:cs="宋体" w:eastAsia="宋体" w:hint="default"/>
        </w:rPr>
        <w:t>(2).</w:t>
      </w:r>
      <w:r>
        <w:rPr>
          <w:rFonts w:ascii="黑体" w:hAnsi="黑体" w:cs="黑体" w:eastAsia="黑体" w:hint="default"/>
        </w:rPr>
        <w:t>未办妥产权证书的土地使用权情况</w:t>
      </w:r>
      <w:r>
        <w:rPr>
          <w:rFonts w:ascii="黑体" w:hAnsi="黑体" w:cs="黑体" w:eastAsia="黑体" w:hint="default"/>
          <w:b w:val="0"/>
          <w:bCs w:val="0"/>
        </w:rPr>
      </w:r>
    </w:p>
    <w:p>
      <w:pPr>
        <w:pStyle w:val="BodyText"/>
        <w:spacing w:line="240" w:lineRule="auto" w:before="56"/>
        <w:ind w:left="818" w:right="-16"/>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818" w:right="0"/>
        <w:jc w:val="left"/>
      </w:pPr>
      <w:r>
        <w:rPr/>
        <w:t>单位：元币种：人民币</w:t>
      </w:r>
    </w:p>
    <w:p>
      <w:pPr>
        <w:spacing w:after="0" w:line="240" w:lineRule="auto"/>
        <w:jc w:val="left"/>
        <w:sectPr>
          <w:type w:val="continuous"/>
          <w:pgSz w:w="11910" w:h="16840"/>
          <w:pgMar w:top="1120" w:bottom="1380" w:left="980" w:right="340"/>
          <w:cols w:num="2" w:equalWidth="0">
            <w:col w:w="4409" w:space="2324"/>
            <w:col w:w="3857"/>
          </w:cols>
        </w:sectPr>
      </w:pPr>
    </w:p>
    <w:p>
      <w:pPr>
        <w:spacing w:line="240" w:lineRule="auto" w:before="4"/>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3015"/>
        <w:gridCol w:w="3017"/>
        <w:gridCol w:w="3017"/>
      </w:tblGrid>
      <w:tr>
        <w:trPr>
          <w:trHeight w:val="283"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284"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91" w:right="0"/>
              <w:jc w:val="left"/>
              <w:rPr>
                <w:rFonts w:ascii="Times New Roman" w:hAnsi="Times New Roman" w:cs="Times New Roman" w:eastAsia="Times New Roman" w:hint="default"/>
                <w:sz w:val="21"/>
                <w:szCs w:val="21"/>
              </w:rPr>
            </w:pPr>
            <w:r>
              <w:rPr>
                <w:rFonts w:ascii="Times New Roman"/>
                <w:sz w:val="21"/>
              </w:rPr>
              <w:t>214,232,323.83</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正在办理中</w:t>
            </w:r>
          </w:p>
        </w:tc>
      </w:tr>
    </w:tbl>
    <w:p>
      <w:pPr>
        <w:spacing w:line="240" w:lineRule="auto" w:before="13"/>
        <w:rPr>
          <w:rFonts w:ascii="宋体" w:hAnsi="宋体" w:cs="宋体" w:eastAsia="宋体" w:hint="default"/>
          <w:sz w:val="12"/>
          <w:szCs w:val="12"/>
        </w:rPr>
      </w:pPr>
    </w:p>
    <w:p>
      <w:pPr>
        <w:pStyle w:val="BodyText"/>
        <w:spacing w:line="240" w:lineRule="auto" w:before="36"/>
        <w:ind w:left="818" w:right="0"/>
        <w:jc w:val="left"/>
      </w:pPr>
      <w:r>
        <w:rPr/>
        <w:t>其他说明：</w:t>
      </w:r>
    </w:p>
    <w:p>
      <w:pPr>
        <w:spacing w:after="0" w:line="240" w:lineRule="auto"/>
        <w:jc w:val="left"/>
        <w:sectPr>
          <w:type w:val="continuous"/>
          <w:pgSz w:w="11910" w:h="16840"/>
          <w:pgMar w:top="1120" w:bottom="1380" w:left="980" w:right="340"/>
        </w:sectPr>
      </w:pPr>
    </w:p>
    <w:p>
      <w:pPr>
        <w:spacing w:line="240" w:lineRule="auto" w:before="1"/>
        <w:rPr>
          <w:rFonts w:ascii="宋体" w:hAnsi="宋体" w:cs="宋体" w:eastAsia="宋体" w:hint="default"/>
          <w:sz w:val="25"/>
          <w:szCs w:val="25"/>
        </w:rPr>
      </w:pPr>
    </w:p>
    <w:p>
      <w:pPr>
        <w:pStyle w:val="BodyText"/>
        <w:spacing w:line="240" w:lineRule="auto" w:before="36"/>
        <w:ind w:left="138" w:right="0"/>
        <w:jc w:val="left"/>
      </w:pPr>
      <w:r>
        <w:rPr/>
        <w:t>□适用√不适用</w:t>
      </w:r>
    </w:p>
    <w:p>
      <w:pPr>
        <w:spacing w:after="0" w:line="240" w:lineRule="auto"/>
        <w:jc w:val="left"/>
        <w:sectPr>
          <w:pgSz w:w="11910" w:h="16840"/>
          <w:pgMar w:header="882" w:footer="1195" w:top="1120" w:bottom="1380" w:left="1660" w:right="1140"/>
        </w:sectPr>
      </w:pPr>
    </w:p>
    <w:p>
      <w:pPr>
        <w:spacing w:line="240" w:lineRule="auto" w:before="9"/>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82" w:footer="1195" w:top="1120" w:bottom="1380" w:left="1260" w:right="1040"/>
        </w:sectPr>
      </w:pPr>
    </w:p>
    <w:p>
      <w:pPr>
        <w:pStyle w:val="Heading3"/>
        <w:spacing w:line="240" w:lineRule="auto"/>
        <w:ind w:left="538" w:right="-18"/>
        <w:jc w:val="left"/>
        <w:rPr>
          <w:b w:val="0"/>
          <w:bCs w:val="0"/>
        </w:rPr>
      </w:pPr>
      <w:r>
        <w:rPr>
          <w:rFonts w:ascii="宋体" w:hAnsi="宋体" w:cs="宋体" w:eastAsia="宋体" w:hint="default"/>
        </w:rPr>
        <w:t>21</w:t>
      </w:r>
      <w:r>
        <w:rPr/>
        <w:t>、</w:t>
      </w:r>
      <w:r>
        <w:rPr>
          <w:spacing w:val="-25"/>
        </w:rPr>
        <w:t> </w:t>
      </w:r>
      <w:r>
        <w:rPr/>
        <w:t>开发支出</w:t>
      </w:r>
      <w:r>
        <w:rPr>
          <w:b w:val="0"/>
          <w:bCs w:val="0"/>
        </w:rPr>
      </w:r>
    </w:p>
    <w:p>
      <w:pPr>
        <w:pStyle w:val="BodyText"/>
        <w:spacing w:line="240" w:lineRule="auto" w:before="58"/>
        <w:ind w:left="538" w:right="-18"/>
        <w:jc w:val="left"/>
      </w:pP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89" w:val="left" w:leader="none"/>
        </w:tabs>
        <w:spacing w:line="240" w:lineRule="auto"/>
        <w:ind w:left="538" w:right="0"/>
        <w:jc w:val="left"/>
      </w:pPr>
      <w:r>
        <w:rPr>
          <w:spacing w:val="-1"/>
        </w:rPr>
        <w:t>单位：元</w:t>
        <w:tab/>
      </w:r>
      <w:r>
        <w:rPr>
          <w:spacing w:val="-2"/>
        </w:rPr>
        <w:t>币种：人民币</w:t>
      </w:r>
    </w:p>
    <w:p>
      <w:pPr>
        <w:spacing w:after="0" w:line="240" w:lineRule="auto"/>
        <w:jc w:val="left"/>
        <w:sectPr>
          <w:type w:val="continuous"/>
          <w:pgSz w:w="11910" w:h="16840"/>
          <w:pgMar w:top="1120" w:bottom="1380" w:left="1260" w:right="1040"/>
          <w:cols w:num="2" w:equalWidth="0">
            <w:col w:w="2034" w:space="4488"/>
            <w:col w:w="3088"/>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898"/>
        <w:gridCol w:w="1390"/>
        <w:gridCol w:w="1388"/>
        <w:gridCol w:w="427"/>
        <w:gridCol w:w="1294"/>
        <w:gridCol w:w="1390"/>
        <w:gridCol w:w="1201"/>
        <w:gridCol w:w="1385"/>
      </w:tblGrid>
      <w:tr>
        <w:trPr>
          <w:trHeight w:val="281" w:hRule="exact"/>
        </w:trPr>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390" w:type="dxa"/>
            <w:vMerge w:val="restart"/>
            <w:tcBorders>
              <w:top w:val="single" w:sz="4" w:space="0" w:color="000000"/>
              <w:left w:val="single" w:sz="4" w:space="0" w:color="000000"/>
              <w:right w:val="single" w:sz="4" w:space="0" w:color="000000"/>
            </w:tcBorders>
          </w:tcPr>
          <w:p>
            <w:pPr>
              <w:pStyle w:val="TableParagraph"/>
              <w:spacing w:line="272" w:lineRule="exact" w:before="135"/>
              <w:ind w:left="479" w:right="475"/>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18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9"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38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8"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385" w:type="dxa"/>
            <w:vMerge w:val="restart"/>
            <w:tcBorders>
              <w:top w:val="single" w:sz="4" w:space="0" w:color="000000"/>
              <w:left w:val="single" w:sz="4" w:space="0" w:color="000000"/>
              <w:right w:val="single" w:sz="4" w:space="0" w:color="000000"/>
            </w:tcBorders>
          </w:tcPr>
          <w:p>
            <w:pPr>
              <w:pStyle w:val="TableParagraph"/>
              <w:spacing w:line="272" w:lineRule="exact" w:before="135"/>
              <w:ind w:left="477" w:right="473"/>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557" w:hRule="exact"/>
        </w:trPr>
        <w:tc>
          <w:tcPr>
            <w:tcW w:w="898" w:type="dxa"/>
            <w:vMerge/>
            <w:tcBorders>
              <w:left w:val="single" w:sz="4" w:space="0" w:color="000000"/>
              <w:bottom w:val="single" w:sz="4" w:space="0" w:color="000000"/>
              <w:right w:val="single" w:sz="4" w:space="0" w:color="000000"/>
            </w:tcBorders>
          </w:tcPr>
          <w:p>
            <w:pPr/>
          </w:p>
        </w:tc>
        <w:tc>
          <w:tcPr>
            <w:tcW w:w="1390" w:type="dxa"/>
            <w:vMerge/>
            <w:tcBorders>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内部开发支</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出</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转入当期损</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益</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确认为无形</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 w:right="0"/>
              <w:jc w:val="center"/>
              <w:rPr>
                <w:rFonts w:ascii="宋体" w:hAnsi="宋体" w:cs="宋体" w:eastAsia="宋体" w:hint="default"/>
                <w:sz w:val="21"/>
                <w:szCs w:val="21"/>
              </w:rPr>
            </w:pPr>
            <w:r>
              <w:rPr>
                <w:rFonts w:ascii="宋体" w:hAnsi="宋体" w:cs="宋体" w:eastAsia="宋体" w:hint="default"/>
                <w:sz w:val="21"/>
                <w:szCs w:val="21"/>
              </w:rPr>
              <w:t>其他减少</w:t>
            </w:r>
          </w:p>
          <w:p>
            <w:pPr>
              <w:pStyle w:val="TableParagraph"/>
              <w:spacing w:line="240" w:lineRule="auto" w:before="26"/>
              <w:ind w:right="3"/>
              <w:jc w:val="center"/>
              <w:rPr>
                <w:rFonts w:ascii="Times New Roman" w:hAnsi="Times New Roman" w:cs="Times New Roman" w:eastAsia="Times New Roman" w:hint="default"/>
                <w:sz w:val="21"/>
                <w:szCs w:val="21"/>
              </w:rPr>
            </w:pPr>
            <w:r>
              <w:rPr>
                <w:rFonts w:ascii="Times New Roman"/>
                <w:spacing w:val="-3"/>
                <w:sz w:val="21"/>
              </w:rPr>
              <w:t>*1</w:t>
            </w:r>
            <w:r>
              <w:rPr>
                <w:rFonts w:ascii="Times New Roman"/>
                <w:sz w:val="21"/>
              </w:rPr>
            </w:r>
          </w:p>
        </w:tc>
        <w:tc>
          <w:tcPr>
            <w:tcW w:w="1385" w:type="dxa"/>
            <w:vMerge/>
            <w:tcBorders>
              <w:left w:val="single" w:sz="4" w:space="0" w:color="000000"/>
              <w:bottom w:val="single" w:sz="4" w:space="0" w:color="000000"/>
              <w:right w:val="single" w:sz="4" w:space="0" w:color="000000"/>
            </w:tcBorders>
          </w:tcPr>
          <w:p>
            <w:pPr/>
          </w:p>
        </w:tc>
      </w:tr>
      <w:tr>
        <w:trPr>
          <w:trHeight w:val="554" w:hRule="exact"/>
        </w:trPr>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SOC</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开</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发</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51" w:right="0"/>
              <w:jc w:val="center"/>
              <w:rPr>
                <w:rFonts w:ascii="Times New Roman" w:hAnsi="Times New Roman" w:cs="Times New Roman" w:eastAsia="Times New Roman" w:hint="default"/>
                <w:sz w:val="21"/>
                <w:szCs w:val="21"/>
              </w:rPr>
            </w:pPr>
            <w:r>
              <w:rPr>
                <w:rFonts w:ascii="Times New Roman"/>
                <w:spacing w:val="-15"/>
                <w:sz w:val="21"/>
              </w:rPr>
              <w:t>15,863,054.92</w:t>
            </w:r>
            <w:r>
              <w:rPr>
                <w:rFonts w:ascii="Times New Roman"/>
                <w:sz w:val="21"/>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5"/>
                <w:sz w:val="21"/>
              </w:rPr>
              <w:t>4,517,310.46</w:t>
            </w:r>
            <w:r>
              <w:rPr>
                <w:rFonts w:ascii="Times New Roman"/>
                <w:sz w:val="21"/>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5"/>
                <w:sz w:val="21"/>
              </w:rPr>
              <w:t>20,380,365.38</w:t>
            </w:r>
            <w:r>
              <w:rPr>
                <w:rFonts w:ascii="Times New Roman"/>
                <w:sz w:val="21"/>
              </w:rPr>
            </w:r>
          </w:p>
        </w:tc>
      </w:tr>
      <w:tr>
        <w:trPr>
          <w:trHeight w:val="554" w:hRule="exact"/>
        </w:trPr>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电视产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品开发</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51" w:right="0"/>
              <w:jc w:val="center"/>
              <w:rPr>
                <w:rFonts w:ascii="Times New Roman" w:hAnsi="Times New Roman" w:cs="Times New Roman" w:eastAsia="Times New Roman" w:hint="default"/>
                <w:sz w:val="21"/>
                <w:szCs w:val="21"/>
              </w:rPr>
            </w:pPr>
            <w:r>
              <w:rPr>
                <w:rFonts w:ascii="Times New Roman"/>
                <w:spacing w:val="-15"/>
                <w:sz w:val="21"/>
              </w:rPr>
              <w:t>42,751,157.76</w:t>
            </w:r>
            <w:r>
              <w:rPr>
                <w:rFonts w:ascii="Times New Roman"/>
                <w:sz w:val="21"/>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5"/>
                <w:sz w:val="21"/>
              </w:rPr>
              <w:t>126,768,399.57</w:t>
            </w:r>
            <w:r>
              <w:rPr>
                <w:rFonts w:ascii="Times New Roman"/>
                <w:sz w:val="21"/>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4" w:right="0"/>
              <w:jc w:val="center"/>
              <w:rPr>
                <w:rFonts w:ascii="Times New Roman" w:hAnsi="Times New Roman" w:cs="Times New Roman" w:eastAsia="Times New Roman" w:hint="default"/>
                <w:sz w:val="21"/>
                <w:szCs w:val="21"/>
              </w:rPr>
            </w:pPr>
            <w:r>
              <w:rPr>
                <w:rFonts w:ascii="Times New Roman"/>
                <w:spacing w:val="-15"/>
                <w:sz w:val="21"/>
              </w:rPr>
              <w:t>41,894,409.26</w:t>
            </w:r>
            <w:r>
              <w:rPr>
                <w:rFonts w:ascii="Times New Roman"/>
                <w:sz w:val="21"/>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5"/>
                <w:sz w:val="21"/>
              </w:rPr>
              <w:t>90,168,891.76</w:t>
            </w:r>
            <w:r>
              <w:rPr>
                <w:rFonts w:ascii="Times New Roman"/>
                <w:sz w:val="21"/>
              </w:rPr>
            </w:r>
          </w:p>
        </w:tc>
        <w:tc>
          <w:tcPr>
            <w:tcW w:w="1201"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5"/>
                <w:sz w:val="21"/>
              </w:rPr>
              <w:t>37,456,256.31</w:t>
            </w:r>
            <w:r>
              <w:rPr>
                <w:rFonts w:ascii="Times New Roman"/>
                <w:sz w:val="21"/>
              </w:rPr>
            </w:r>
          </w:p>
        </w:tc>
      </w:tr>
      <w:tr>
        <w:trPr>
          <w:trHeight w:val="826" w:hRule="exact"/>
        </w:trPr>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冰箱空</w:t>
            </w:r>
          </w:p>
          <w:p>
            <w:pPr>
              <w:pStyle w:val="TableParagraph"/>
              <w:spacing w:line="240" w:lineRule="auto"/>
              <w:ind w:left="103" w:right="149"/>
              <w:jc w:val="left"/>
              <w:rPr>
                <w:rFonts w:ascii="宋体" w:hAnsi="宋体" w:cs="宋体" w:eastAsia="宋体" w:hint="default"/>
                <w:sz w:val="21"/>
                <w:szCs w:val="21"/>
              </w:rPr>
            </w:pPr>
            <w:r>
              <w:rPr>
                <w:rFonts w:ascii="宋体" w:hAnsi="宋体" w:cs="宋体" w:eastAsia="宋体" w:hint="default"/>
                <w:sz w:val="21"/>
                <w:szCs w:val="21"/>
              </w:rPr>
              <w:t>调产品</w:t>
            </w:r>
            <w:r>
              <w:rPr>
                <w:rFonts w:ascii="宋体" w:hAnsi="宋体" w:cs="宋体" w:eastAsia="宋体" w:hint="default"/>
                <w:spacing w:val="-102"/>
                <w:sz w:val="21"/>
                <w:szCs w:val="21"/>
              </w:rPr>
              <w:t> </w:t>
            </w:r>
            <w:r>
              <w:rPr>
                <w:rFonts w:ascii="宋体" w:hAnsi="宋体" w:cs="宋体" w:eastAsia="宋体" w:hint="default"/>
                <w:sz w:val="21"/>
                <w:szCs w:val="21"/>
              </w:rPr>
              <w:t>开发</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1" w:right="0"/>
              <w:jc w:val="center"/>
              <w:rPr>
                <w:rFonts w:ascii="Times New Roman" w:hAnsi="Times New Roman" w:cs="Times New Roman" w:eastAsia="Times New Roman" w:hint="default"/>
                <w:sz w:val="21"/>
                <w:szCs w:val="21"/>
              </w:rPr>
            </w:pPr>
            <w:r>
              <w:rPr>
                <w:rFonts w:ascii="Times New Roman"/>
                <w:spacing w:val="-15"/>
                <w:sz w:val="21"/>
              </w:rPr>
              <w:t>96,301,898.25</w:t>
            </w:r>
            <w:r>
              <w:rPr>
                <w:rFonts w:ascii="Times New Roman"/>
                <w:sz w:val="21"/>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5"/>
                <w:sz w:val="21"/>
              </w:rPr>
              <w:t>161,264,362.20</w:t>
            </w:r>
            <w:r>
              <w:rPr>
                <w:rFonts w:ascii="Times New Roman"/>
                <w:sz w:val="21"/>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5"/>
                <w:sz w:val="21"/>
              </w:rPr>
              <w:t>144,770,442.46</w:t>
            </w:r>
            <w:r>
              <w:rPr>
                <w:rFonts w:ascii="Times New Roman"/>
                <w:sz w:val="21"/>
              </w:rPr>
            </w:r>
          </w:p>
        </w:tc>
        <w:tc>
          <w:tcPr>
            <w:tcW w:w="1201"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5"/>
                <w:sz w:val="21"/>
              </w:rPr>
              <w:t>112,795,817.99</w:t>
            </w:r>
            <w:r>
              <w:rPr>
                <w:rFonts w:ascii="Times New Roman"/>
                <w:sz w:val="21"/>
              </w:rPr>
            </w:r>
          </w:p>
        </w:tc>
      </w:tr>
      <w:tr>
        <w:trPr>
          <w:trHeight w:val="283" w:hRule="exact"/>
        </w:trPr>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0" w:right="0"/>
              <w:jc w:val="center"/>
              <w:rPr>
                <w:rFonts w:ascii="Times New Roman" w:hAnsi="Times New Roman" w:cs="Times New Roman" w:eastAsia="Times New Roman" w:hint="default"/>
                <w:sz w:val="21"/>
                <w:szCs w:val="21"/>
              </w:rPr>
            </w:pPr>
            <w:r>
              <w:rPr>
                <w:rFonts w:ascii="Times New Roman"/>
                <w:spacing w:val="-15"/>
                <w:sz w:val="21"/>
              </w:rPr>
              <w:t>297,142,535.66</w:t>
            </w:r>
            <w:r>
              <w:rPr>
                <w:rFonts w:ascii="Times New Roman"/>
                <w:sz w:val="21"/>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5"/>
                <w:sz w:val="21"/>
              </w:rPr>
              <w:t>336,514,009.33</w:t>
            </w:r>
            <w:r>
              <w:rPr>
                <w:rFonts w:ascii="Times New Roman"/>
                <w:sz w:val="21"/>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4" w:right="0"/>
              <w:jc w:val="center"/>
              <w:rPr>
                <w:rFonts w:ascii="Times New Roman" w:hAnsi="Times New Roman" w:cs="Times New Roman" w:eastAsia="Times New Roman" w:hint="default"/>
                <w:sz w:val="21"/>
                <w:szCs w:val="21"/>
              </w:rPr>
            </w:pPr>
            <w:r>
              <w:rPr>
                <w:rFonts w:ascii="Times New Roman"/>
                <w:spacing w:val="-15"/>
                <w:sz w:val="21"/>
              </w:rPr>
              <w:t>19,256,364.38</w:t>
            </w:r>
            <w:r>
              <w:rPr>
                <w:rFonts w:ascii="Times New Roman"/>
                <w:sz w:val="21"/>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5"/>
                <w:sz w:val="21"/>
              </w:rPr>
              <w:t>224,242,400.07</w:t>
            </w:r>
            <w:r>
              <w:rPr>
                <w:rFonts w:ascii="Times New Roman"/>
                <w:sz w:val="21"/>
              </w:rPr>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5"/>
                <w:sz w:val="21"/>
              </w:rPr>
              <w:t>7,817,775.91</w:t>
            </w:r>
            <w:r>
              <w:rPr>
                <w:rFonts w:ascii="Times New Roman"/>
                <w:sz w:val="21"/>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5"/>
                <w:sz w:val="21"/>
              </w:rPr>
              <w:t>382,340,004.63</w:t>
            </w:r>
            <w:r>
              <w:rPr>
                <w:rFonts w:ascii="Times New Roman"/>
                <w:sz w:val="21"/>
              </w:rPr>
            </w:r>
          </w:p>
        </w:tc>
      </w:tr>
      <w:tr>
        <w:trPr>
          <w:trHeight w:val="283" w:hRule="exact"/>
        </w:trPr>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0" w:right="0"/>
              <w:jc w:val="center"/>
              <w:rPr>
                <w:rFonts w:ascii="Times New Roman" w:hAnsi="Times New Roman" w:cs="Times New Roman" w:eastAsia="Times New Roman" w:hint="default"/>
                <w:sz w:val="21"/>
                <w:szCs w:val="21"/>
              </w:rPr>
            </w:pPr>
            <w:r>
              <w:rPr>
                <w:rFonts w:ascii="Times New Roman"/>
                <w:spacing w:val="-15"/>
                <w:sz w:val="21"/>
              </w:rPr>
              <w:t>452,058,646.59</w:t>
            </w:r>
            <w:r>
              <w:rPr>
                <w:rFonts w:ascii="Times New Roman"/>
                <w:sz w:val="21"/>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5"/>
                <w:sz w:val="21"/>
              </w:rPr>
              <w:t>629,064,081.56</w:t>
            </w:r>
            <w:r>
              <w:rPr>
                <w:rFonts w:ascii="Times New Roman"/>
                <w:sz w:val="21"/>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4" w:right="0"/>
              <w:jc w:val="center"/>
              <w:rPr>
                <w:rFonts w:ascii="Times New Roman" w:hAnsi="Times New Roman" w:cs="Times New Roman" w:eastAsia="Times New Roman" w:hint="default"/>
                <w:sz w:val="21"/>
                <w:szCs w:val="21"/>
              </w:rPr>
            </w:pPr>
            <w:r>
              <w:rPr>
                <w:rFonts w:ascii="Times New Roman"/>
                <w:spacing w:val="-15"/>
                <w:sz w:val="21"/>
              </w:rPr>
              <w:t>61,150,773.64</w:t>
            </w:r>
            <w:r>
              <w:rPr>
                <w:rFonts w:ascii="Times New Roman"/>
                <w:sz w:val="21"/>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5"/>
                <w:sz w:val="21"/>
              </w:rPr>
              <w:t>459,181,734.29</w:t>
            </w:r>
            <w:r>
              <w:rPr>
                <w:rFonts w:ascii="Times New Roman"/>
                <w:sz w:val="21"/>
              </w:rPr>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5"/>
                <w:sz w:val="21"/>
              </w:rPr>
              <w:t>7,817,775.91</w:t>
            </w:r>
            <w:r>
              <w:rPr>
                <w:rFonts w:ascii="Times New Roman"/>
                <w:sz w:val="21"/>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5"/>
                <w:sz w:val="21"/>
              </w:rPr>
              <w:t>552,972,444.31</w:t>
            </w:r>
            <w:r>
              <w:rPr>
                <w:rFonts w:ascii="Times New Roman"/>
                <w:sz w:val="21"/>
              </w:rPr>
            </w:r>
          </w:p>
        </w:tc>
      </w:tr>
    </w:tbl>
    <w:p>
      <w:pPr>
        <w:spacing w:line="240" w:lineRule="auto" w:before="2"/>
        <w:rPr>
          <w:rFonts w:ascii="宋体" w:hAnsi="宋体" w:cs="宋体" w:eastAsia="宋体" w:hint="default"/>
          <w:sz w:val="13"/>
          <w:szCs w:val="13"/>
        </w:rPr>
      </w:pPr>
    </w:p>
    <w:p>
      <w:pPr>
        <w:pStyle w:val="BodyText"/>
        <w:spacing w:line="240" w:lineRule="auto" w:before="36"/>
        <w:ind w:left="538" w:right="0"/>
        <w:jc w:val="left"/>
      </w:pPr>
      <w:r>
        <w:rPr/>
        <w:t>其他说明</w:t>
      </w:r>
    </w:p>
    <w:p>
      <w:pPr>
        <w:pStyle w:val="BodyText"/>
        <w:spacing w:line="240" w:lineRule="auto" w:before="73"/>
        <w:ind w:left="958" w:right="0"/>
        <w:jc w:val="left"/>
      </w:pPr>
      <w:r>
        <w:rPr>
          <w:rFonts w:ascii="Times New Roman" w:hAnsi="Times New Roman" w:cs="Times New Roman" w:eastAsia="Times New Roman" w:hint="default"/>
        </w:rPr>
        <w:t>2018 </w:t>
      </w:r>
      <w:r>
        <w:rPr/>
        <w:t>年发生的内部研究开发项目支出总额 </w:t>
      </w:r>
      <w:r>
        <w:rPr>
          <w:rFonts w:ascii="Times New Roman" w:hAnsi="Times New Roman" w:cs="Times New Roman" w:eastAsia="Times New Roman" w:hint="default"/>
        </w:rPr>
        <w:t>1,876,934,999.19</w:t>
      </w:r>
      <w:r>
        <w:rPr>
          <w:rFonts w:ascii="Times New Roman" w:hAnsi="Times New Roman" w:cs="Times New Roman" w:eastAsia="Times New Roman" w:hint="default"/>
          <w:spacing w:val="6"/>
        </w:rPr>
        <w:t> </w:t>
      </w:r>
      <w:r>
        <w:rPr/>
        <w:t>元，其中计入研究阶段支出金额</w:t>
      </w:r>
    </w:p>
    <w:p>
      <w:pPr>
        <w:pStyle w:val="BodyText"/>
        <w:spacing w:line="240" w:lineRule="auto" w:before="69"/>
        <w:ind w:left="538" w:right="0"/>
        <w:jc w:val="left"/>
      </w:pPr>
      <w:r>
        <w:rPr/>
        <w:t>为</w:t>
      </w:r>
      <w:r>
        <w:rPr>
          <w:spacing w:val="-41"/>
        </w:rPr>
        <w:t> </w:t>
      </w:r>
      <w:r>
        <w:rPr>
          <w:rFonts w:ascii="Times New Roman" w:hAnsi="Times New Roman" w:cs="Times New Roman" w:eastAsia="Times New Roman" w:hint="default"/>
        </w:rPr>
        <w:t>1,265,739,532.03</w:t>
      </w:r>
      <w:r>
        <w:rPr>
          <w:rFonts w:ascii="Times New Roman" w:hAnsi="Times New Roman" w:cs="Times New Roman" w:eastAsia="Times New Roman" w:hint="default"/>
          <w:spacing w:val="8"/>
        </w:rPr>
        <w:t> </w:t>
      </w:r>
      <w:r>
        <w:rPr>
          <w:spacing w:val="-4"/>
        </w:rPr>
        <w:t>元，计入开发阶段的金额为</w:t>
      </w:r>
      <w:r>
        <w:rPr>
          <w:spacing w:val="-41"/>
        </w:rPr>
        <w:t> </w:t>
      </w:r>
      <w:r>
        <w:rPr>
          <w:rFonts w:ascii="Times New Roman" w:hAnsi="Times New Roman" w:cs="Times New Roman" w:eastAsia="Times New Roman" w:hint="default"/>
        </w:rPr>
        <w:t>629,064,081.56</w:t>
      </w:r>
      <w:r>
        <w:rPr>
          <w:rFonts w:ascii="Times New Roman" w:hAnsi="Times New Roman" w:cs="Times New Roman" w:eastAsia="Times New Roman" w:hint="default"/>
          <w:spacing w:val="9"/>
        </w:rPr>
        <w:t> </w:t>
      </w:r>
      <w:r>
        <w:rPr>
          <w:spacing w:val="-3"/>
        </w:rPr>
        <w:t>元，技术开发终止转出确认为当期</w:t>
      </w:r>
    </w:p>
    <w:p>
      <w:pPr>
        <w:pStyle w:val="BodyText"/>
        <w:spacing w:line="240" w:lineRule="auto" w:before="69"/>
        <w:ind w:left="538" w:right="0"/>
        <w:jc w:val="left"/>
      </w:pPr>
      <w:r>
        <w:rPr>
          <w:w w:val="100"/>
        </w:rPr>
        <w:t>费用</w:t>
      </w:r>
      <w:r>
        <w:rPr>
          <w:spacing w:val="-53"/>
        </w:rPr>
        <w:t> </w:t>
      </w:r>
      <w:r>
        <w:rPr>
          <w:rFonts w:ascii="Times New Roman" w:hAnsi="Times New Roman" w:cs="Times New Roman" w:eastAsia="Times New Roman" w:hint="default"/>
          <w:spacing w:val="-3"/>
          <w:w w:val="100"/>
        </w:rPr>
        <w:t>6</w:t>
      </w:r>
      <w:r>
        <w:rPr>
          <w:rFonts w:ascii="Times New Roman" w:hAnsi="Times New Roman" w:cs="Times New Roman" w:eastAsia="Times New Roman" w:hint="default"/>
          <w:w w:val="100"/>
        </w:rPr>
        <w:t>1,15</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,773</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64</w:t>
      </w:r>
      <w:r>
        <w:rPr>
          <w:rFonts w:ascii="Times New Roman" w:hAnsi="Times New Roman" w:cs="Times New Roman" w:eastAsia="Times New Roman" w:hint="default"/>
          <w:spacing w:val="-3"/>
        </w:rPr>
        <w:t> </w:t>
      </w:r>
      <w:r>
        <w:rPr>
          <w:w w:val="100"/>
        </w:rPr>
        <w:t>元</w:t>
      </w:r>
      <w:r>
        <w:rPr>
          <w:spacing w:val="-101"/>
          <w:w w:val="100"/>
        </w:rPr>
        <w:t>。</w:t>
      </w:r>
      <w:r>
        <w:rPr>
          <w:spacing w:val="-3"/>
          <w:w w:val="100"/>
        </w:rPr>
        <w:t>开</w:t>
      </w:r>
      <w:r>
        <w:rPr>
          <w:w w:val="100"/>
        </w:rPr>
        <w:t>发形</w:t>
      </w:r>
      <w:r>
        <w:rPr>
          <w:spacing w:val="-3"/>
          <w:w w:val="100"/>
        </w:rPr>
        <w:t>成</w:t>
      </w:r>
      <w:r>
        <w:rPr>
          <w:w w:val="100"/>
        </w:rPr>
        <w:t>达</w:t>
      </w:r>
      <w:r>
        <w:rPr>
          <w:spacing w:val="-3"/>
          <w:w w:val="100"/>
        </w:rPr>
        <w:t>到</w:t>
      </w:r>
      <w:r>
        <w:rPr>
          <w:w w:val="100"/>
        </w:rPr>
        <w:t>可</w:t>
      </w:r>
      <w:r>
        <w:rPr>
          <w:spacing w:val="-3"/>
          <w:w w:val="100"/>
        </w:rPr>
        <w:t>应</w:t>
      </w:r>
      <w:r>
        <w:rPr>
          <w:w w:val="100"/>
        </w:rPr>
        <w:t>用</w:t>
      </w:r>
      <w:r>
        <w:rPr>
          <w:spacing w:val="-3"/>
          <w:w w:val="100"/>
        </w:rPr>
        <w:t>状</w:t>
      </w:r>
      <w:r>
        <w:rPr>
          <w:w w:val="100"/>
        </w:rPr>
        <w:t>态</w:t>
      </w:r>
      <w:r>
        <w:rPr>
          <w:spacing w:val="-3"/>
          <w:w w:val="100"/>
        </w:rPr>
        <w:t>软</w:t>
      </w:r>
      <w:r>
        <w:rPr>
          <w:w w:val="100"/>
        </w:rPr>
        <w:t>件</w:t>
      </w:r>
      <w:r>
        <w:rPr>
          <w:spacing w:val="-101"/>
          <w:w w:val="100"/>
        </w:rPr>
        <w:t>、</w:t>
      </w:r>
      <w:r>
        <w:rPr>
          <w:w w:val="100"/>
        </w:rPr>
        <w:t>专</w:t>
      </w:r>
      <w:r>
        <w:rPr>
          <w:spacing w:val="-3"/>
          <w:w w:val="100"/>
        </w:rPr>
        <w:t>利</w:t>
      </w:r>
      <w:r>
        <w:rPr>
          <w:w w:val="100"/>
        </w:rPr>
        <w:t>和非</w:t>
      </w:r>
      <w:r>
        <w:rPr>
          <w:spacing w:val="-3"/>
          <w:w w:val="100"/>
        </w:rPr>
        <w:t>专</w:t>
      </w:r>
      <w:r>
        <w:rPr>
          <w:w w:val="100"/>
        </w:rPr>
        <w:t>利</w:t>
      </w:r>
      <w:r>
        <w:rPr>
          <w:spacing w:val="-3"/>
          <w:w w:val="100"/>
        </w:rPr>
        <w:t>三</w:t>
      </w:r>
      <w:r>
        <w:rPr>
          <w:w w:val="100"/>
        </w:rPr>
        <w:t>类</w:t>
      </w:r>
      <w:r>
        <w:rPr>
          <w:spacing w:val="-3"/>
          <w:w w:val="100"/>
        </w:rPr>
        <w:t>合</w:t>
      </w:r>
      <w:r>
        <w:rPr>
          <w:w w:val="100"/>
        </w:rPr>
        <w:t>计</w:t>
      </w:r>
      <w:r>
        <w:rPr>
          <w:spacing w:val="-53"/>
        </w:rPr>
        <w:t> </w:t>
      </w:r>
      <w:r>
        <w:rPr>
          <w:rFonts w:ascii="Times New Roman" w:hAnsi="Times New Roman" w:cs="Times New Roman" w:eastAsia="Times New Roman" w:hint="default"/>
          <w:w w:val="100"/>
        </w:rPr>
        <w:t>459</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181</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734.</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spacing w:val="-3"/>
          <w:w w:val="100"/>
        </w:rPr>
        <w:t>元。</w:t>
      </w:r>
      <w:r>
        <w:rPr>
          <w:w w:val="100"/>
        </w:rPr>
      </w:r>
    </w:p>
    <w:p>
      <w:pPr>
        <w:pStyle w:val="BodyText"/>
        <w:spacing w:line="240" w:lineRule="auto" w:before="69"/>
        <w:ind w:left="538" w:right="0"/>
        <w:jc w:val="left"/>
      </w:pPr>
      <w:r>
        <w:rPr/>
        <w:t>与本科目余额对应的尚有与开发项目资产相关的政府补助余额</w:t>
      </w:r>
      <w:r>
        <w:rPr>
          <w:spacing w:val="-47"/>
        </w:rPr>
        <w:t> </w:t>
      </w:r>
      <w:r>
        <w:rPr>
          <w:rFonts w:ascii="Times New Roman" w:hAnsi="Times New Roman" w:cs="Times New Roman" w:eastAsia="Times New Roman" w:hint="default"/>
        </w:rPr>
        <w:t>531,624,544.57</w:t>
      </w:r>
      <w:r>
        <w:rPr>
          <w:rFonts w:ascii="Times New Roman" w:hAnsi="Times New Roman" w:cs="Times New Roman" w:eastAsia="Times New Roman" w:hint="default"/>
          <w:spacing w:val="7"/>
        </w:rPr>
        <w:t> </w:t>
      </w:r>
      <w:r>
        <w:rPr>
          <w:spacing w:val="-17"/>
        </w:rPr>
        <w:t>元，详见注六、</w:t>
      </w:r>
      <w:r>
        <w:rPr>
          <w:rFonts w:ascii="Times New Roman" w:hAnsi="Times New Roman" w:cs="Times New Roman" w:eastAsia="Times New Roman" w:hint="default"/>
          <w:spacing w:val="-17"/>
        </w:rPr>
        <w:t>34</w:t>
      </w:r>
      <w:r>
        <w:rPr>
          <w:spacing w:val="-17"/>
        </w:rPr>
        <w:t>。</w:t>
      </w:r>
    </w:p>
    <w:p>
      <w:pPr>
        <w:pStyle w:val="BodyText"/>
        <w:spacing w:line="240" w:lineRule="auto" w:before="69"/>
        <w:ind w:left="958" w:right="0"/>
        <w:jc w:val="left"/>
      </w:pPr>
      <w:r>
        <w:rPr>
          <w:rFonts w:ascii="Times New Roman" w:hAnsi="Times New Roman" w:cs="Times New Roman" w:eastAsia="Times New Roman" w:hint="default"/>
          <w:spacing w:val="-3"/>
        </w:rPr>
        <w:t>*1</w:t>
      </w:r>
      <w:r>
        <w:rPr>
          <w:rFonts w:ascii="Times New Roman" w:hAnsi="Times New Roman" w:cs="Times New Roman" w:eastAsia="Times New Roman" w:hint="default"/>
          <w:spacing w:val="-1"/>
        </w:rPr>
        <w:t> </w:t>
      </w:r>
      <w:r>
        <w:rPr/>
        <w:t>本年其他减少</w:t>
      </w:r>
      <w:r>
        <w:rPr>
          <w:spacing w:val="-54"/>
        </w:rPr>
        <w:t> </w:t>
      </w:r>
      <w:r>
        <w:rPr>
          <w:rFonts w:ascii="Times New Roman" w:hAnsi="Times New Roman" w:cs="Times New Roman" w:eastAsia="Times New Roman" w:hint="default"/>
        </w:rPr>
        <w:t>7,817,775.91</w:t>
      </w:r>
      <w:r>
        <w:rPr>
          <w:rFonts w:ascii="Times New Roman" w:hAnsi="Times New Roman" w:cs="Times New Roman" w:eastAsia="Times New Roman" w:hint="default"/>
          <w:spacing w:val="-1"/>
        </w:rPr>
        <w:t> </w:t>
      </w:r>
      <w:r>
        <w:rPr/>
        <w:t>元是虹微公司将该部分研发项目销售减少所致。</w:t>
      </w:r>
    </w:p>
    <w:p>
      <w:pPr>
        <w:spacing w:line="240" w:lineRule="auto" w:before="1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260" w:right="1040"/>
        </w:sectPr>
      </w:pPr>
    </w:p>
    <w:p>
      <w:pPr>
        <w:pStyle w:val="Heading3"/>
        <w:spacing w:line="290" w:lineRule="auto"/>
        <w:ind w:left="538" w:right="-14"/>
        <w:jc w:val="left"/>
        <w:rPr>
          <w:rFonts w:ascii="黑体" w:hAnsi="黑体" w:cs="黑体" w:eastAsia="黑体" w:hint="default"/>
          <w:b w:val="0"/>
          <w:bCs w:val="0"/>
        </w:rPr>
      </w:pPr>
      <w:r>
        <w:rPr>
          <w:rFonts w:ascii="宋体" w:hAnsi="宋体" w:cs="宋体" w:eastAsia="宋体" w:hint="default"/>
        </w:rPr>
        <w:t>22</w:t>
      </w:r>
      <w:r>
        <w:rPr/>
        <w:t>、</w:t>
      </w:r>
      <w:r>
        <w:rPr>
          <w:spacing w:val="-26"/>
        </w:rPr>
        <w:t> </w:t>
      </w:r>
      <w:r>
        <w:rPr/>
        <w:t>商誉</w:t>
      </w:r>
      <w:r>
        <w:rPr>
          <w:w w:val="100"/>
        </w:rPr>
        <w:t> </w:t>
      </w:r>
      <w:r>
        <w:rPr>
          <w:rFonts w:ascii="宋体" w:hAnsi="宋体" w:cs="宋体" w:eastAsia="宋体" w:hint="default"/>
        </w:rPr>
        <w:t>(1).</w:t>
      </w:r>
      <w:r>
        <w:rPr>
          <w:rFonts w:ascii="黑体" w:hAnsi="黑体" w:cs="黑体" w:eastAsia="黑体" w:hint="default"/>
        </w:rPr>
        <w:t>商誉账面原值</w:t>
      </w:r>
      <w:r>
        <w:rPr>
          <w:rFonts w:ascii="黑体" w:hAnsi="黑体" w:cs="黑体" w:eastAsia="黑体" w:hint="default"/>
          <w:b w:val="0"/>
          <w:bCs w:val="0"/>
        </w:rPr>
      </w:r>
    </w:p>
    <w:p>
      <w:pPr>
        <w:pStyle w:val="BodyText"/>
        <w:spacing w:line="240" w:lineRule="auto" w:before="14"/>
        <w:ind w:left="538" w:right="-14"/>
        <w:jc w:val="left"/>
      </w:pP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589" w:val="left" w:leader="none"/>
        </w:tabs>
        <w:spacing w:line="240" w:lineRule="auto"/>
        <w:ind w:left="538" w:right="0"/>
        <w:jc w:val="left"/>
      </w:pPr>
      <w:r>
        <w:rPr>
          <w:spacing w:val="-1"/>
        </w:rPr>
        <w:t>单位：元</w:t>
        <w:tab/>
      </w:r>
      <w:r>
        <w:rPr>
          <w:spacing w:val="-2"/>
        </w:rPr>
        <w:t>币种：人民币</w:t>
      </w:r>
    </w:p>
    <w:p>
      <w:pPr>
        <w:spacing w:after="0" w:line="240" w:lineRule="auto"/>
        <w:jc w:val="left"/>
        <w:sectPr>
          <w:type w:val="continuous"/>
          <w:pgSz w:w="11910" w:h="16840"/>
          <w:pgMar w:top="1120" w:bottom="1380" w:left="1260" w:right="1040"/>
          <w:cols w:num="2" w:equalWidth="0">
            <w:col w:w="2233" w:space="4289"/>
            <w:col w:w="3088"/>
          </w:cols>
        </w:sectPr>
      </w:pPr>
    </w:p>
    <w:p>
      <w:pPr>
        <w:spacing w:line="240" w:lineRule="auto" w:before="7"/>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1939"/>
        <w:gridCol w:w="1431"/>
        <w:gridCol w:w="1558"/>
        <w:gridCol w:w="571"/>
        <w:gridCol w:w="1202"/>
        <w:gridCol w:w="781"/>
        <w:gridCol w:w="1567"/>
      </w:tblGrid>
      <w:tr>
        <w:trPr>
          <w:trHeight w:val="293" w:hRule="exact"/>
        </w:trPr>
        <w:tc>
          <w:tcPr>
            <w:tcW w:w="1939" w:type="dxa"/>
            <w:vMerge w:val="restart"/>
            <w:tcBorders>
              <w:top w:val="single" w:sz="4" w:space="0" w:color="000000"/>
              <w:left w:val="single" w:sz="4" w:space="0" w:color="000000"/>
              <w:right w:val="single" w:sz="4" w:space="0" w:color="000000"/>
            </w:tcBorders>
          </w:tcPr>
          <w:p>
            <w:pPr>
              <w:pStyle w:val="TableParagraph"/>
              <w:spacing w:line="272" w:lineRule="exact" w:before="140"/>
              <w:ind w:left="228" w:right="120" w:hanging="104"/>
              <w:jc w:val="left"/>
              <w:rPr>
                <w:rFonts w:ascii="宋体" w:hAnsi="宋体" w:cs="宋体" w:eastAsia="宋体" w:hint="default"/>
                <w:sz w:val="21"/>
                <w:szCs w:val="21"/>
              </w:rPr>
            </w:pPr>
            <w:r>
              <w:rPr>
                <w:rFonts w:ascii="宋体" w:hAnsi="宋体" w:cs="宋体" w:eastAsia="宋体" w:hint="default"/>
                <w:sz w:val="21"/>
                <w:szCs w:val="21"/>
              </w:rPr>
              <w:t>被投资单位名称或</w:t>
            </w:r>
            <w:r>
              <w:rPr>
                <w:rFonts w:ascii="宋体" w:hAnsi="宋体" w:cs="宋体" w:eastAsia="宋体" w:hint="default"/>
                <w:w w:val="100"/>
                <w:sz w:val="21"/>
                <w:szCs w:val="21"/>
              </w:rPr>
              <w:t> </w:t>
            </w:r>
            <w:r>
              <w:rPr>
                <w:rFonts w:ascii="宋体" w:hAnsi="宋体" w:cs="宋体" w:eastAsia="宋体" w:hint="default"/>
                <w:sz w:val="21"/>
                <w:szCs w:val="21"/>
              </w:rPr>
              <w:t>形成商誉的事项</w:t>
            </w:r>
          </w:p>
        </w:tc>
        <w:tc>
          <w:tcPr>
            <w:tcW w:w="1431"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8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1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3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6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6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939" w:type="dxa"/>
            <w:vMerge/>
            <w:tcBorders>
              <w:left w:val="single" w:sz="4" w:space="0" w:color="000000"/>
              <w:bottom w:val="single" w:sz="4" w:space="0" w:color="000000"/>
              <w:right w:val="single" w:sz="4" w:space="0" w:color="000000"/>
            </w:tcBorders>
          </w:tcPr>
          <w:p>
            <w:pPr/>
          </w:p>
        </w:tc>
        <w:tc>
          <w:tcPr>
            <w:tcW w:w="1431"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企业合并形成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的</w:t>
            </w:r>
          </w:p>
        </w:tc>
        <w:tc>
          <w:tcPr>
            <w:tcW w:w="57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6"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781" w:type="dxa"/>
            <w:tcBorders>
              <w:top w:val="single" w:sz="4" w:space="0" w:color="000000"/>
              <w:left w:val="single" w:sz="4" w:space="0" w:color="000000"/>
              <w:bottom w:val="single" w:sz="4" w:space="0" w:color="000000"/>
              <w:right w:val="single" w:sz="4" w:space="0" w:color="000000"/>
            </w:tcBorders>
          </w:tcPr>
          <w:p>
            <w:pPr/>
          </w:p>
        </w:tc>
        <w:tc>
          <w:tcPr>
            <w:tcW w:w="1567" w:type="dxa"/>
            <w:vMerge/>
            <w:tcBorders>
              <w:left w:val="single" w:sz="4" w:space="0" w:color="000000"/>
              <w:bottom w:val="single" w:sz="4" w:space="0" w:color="000000"/>
              <w:right w:val="single" w:sz="4" w:space="0" w:color="000000"/>
            </w:tcBorders>
          </w:tcPr>
          <w:p>
            <w:pPr/>
          </w:p>
        </w:tc>
      </w:tr>
      <w:tr>
        <w:trPr>
          <w:trHeight w:val="283"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长虹美菱</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5"/>
                <w:sz w:val="21"/>
              </w:rPr>
              <w:t>9,127,487.11</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5"/>
                <w:sz w:val="21"/>
              </w:rPr>
              <w:t>9,127,487.11</w:t>
            </w:r>
            <w:r>
              <w:rPr>
                <w:rFonts w:ascii="Times New Roman"/>
                <w:sz w:val="21"/>
              </w:rPr>
            </w:r>
          </w:p>
        </w:tc>
      </w:tr>
      <w:tr>
        <w:trPr>
          <w:trHeight w:val="281"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美菱集团</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5"/>
                <w:sz w:val="21"/>
              </w:rPr>
              <w:t>3,553,367.77</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5"/>
                <w:sz w:val="21"/>
              </w:rPr>
              <w:t>3,553,367.77</w:t>
            </w:r>
            <w:r>
              <w:rPr>
                <w:rFonts w:ascii="Times New Roman"/>
                <w:sz w:val="21"/>
              </w:rPr>
            </w:r>
          </w:p>
        </w:tc>
      </w:tr>
      <w:tr>
        <w:trPr>
          <w:trHeight w:val="283"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精密电子</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5"/>
                <w:sz w:val="21"/>
              </w:rPr>
              <w:t>15,263,276.56</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5"/>
                <w:sz w:val="21"/>
              </w:rPr>
              <w:t>15,263,276.56</w:t>
            </w:r>
            <w:r>
              <w:rPr>
                <w:rFonts w:ascii="Times New Roman"/>
                <w:sz w:val="21"/>
              </w:rPr>
            </w:r>
          </w:p>
        </w:tc>
      </w:tr>
      <w:tr>
        <w:trPr>
          <w:trHeight w:val="284"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模塑公司</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5"/>
                <w:sz w:val="21"/>
              </w:rPr>
              <w:t>4,347,248.59</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5"/>
                <w:sz w:val="21"/>
              </w:rPr>
              <w:t>4,347,248.59</w:t>
            </w:r>
            <w:r>
              <w:rPr>
                <w:rFonts w:ascii="Times New Roman"/>
                <w:sz w:val="21"/>
              </w:rPr>
            </w:r>
          </w:p>
        </w:tc>
      </w:tr>
      <w:tr>
        <w:trPr>
          <w:trHeight w:val="281"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长虹华意</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5"/>
                <w:sz w:val="21"/>
              </w:rPr>
              <w:t>85,983,724.69</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5"/>
                <w:sz w:val="21"/>
              </w:rPr>
              <w:t>85,983,724.69</w:t>
            </w:r>
            <w:r>
              <w:rPr>
                <w:rFonts w:ascii="Times New Roman"/>
                <w:sz w:val="21"/>
              </w:rPr>
            </w:r>
          </w:p>
        </w:tc>
      </w:tr>
      <w:tr>
        <w:trPr>
          <w:trHeight w:val="283"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成都商贸</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5"/>
                <w:sz w:val="21"/>
              </w:rPr>
              <w:t>591,377.84</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5"/>
                <w:sz w:val="21"/>
              </w:rPr>
              <w:t>591,377.84</w:t>
            </w:r>
            <w:r>
              <w:rPr>
                <w:rFonts w:ascii="Times New Roman"/>
                <w:sz w:val="21"/>
              </w:rPr>
            </w:r>
          </w:p>
        </w:tc>
      </w:tr>
      <w:tr>
        <w:trPr>
          <w:trHeight w:val="257"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Electra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5"/>
                <w:sz w:val="21"/>
              </w:rPr>
              <w:t>26,021,244.08</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5"/>
                <w:sz w:val="21"/>
              </w:rPr>
              <w:t>26,021,244.08</w:t>
            </w:r>
            <w:r>
              <w:rPr>
                <w:rFonts w:ascii="Times New Roman"/>
                <w:sz w:val="21"/>
              </w:rPr>
            </w:r>
          </w:p>
        </w:tc>
      </w:tr>
      <w:tr>
        <w:trPr>
          <w:trHeight w:val="281"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东虹安防</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5"/>
                <w:sz w:val="21"/>
              </w:rPr>
              <w:t>3,267,391.10</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5"/>
                <w:sz w:val="21"/>
              </w:rPr>
              <w:t>3,267,391.10</w:t>
            </w:r>
            <w:r>
              <w:rPr>
                <w:rFonts w:ascii="Times New Roman"/>
                <w:sz w:val="21"/>
              </w:rPr>
            </w:r>
          </w:p>
        </w:tc>
      </w:tr>
      <w:tr>
        <w:trPr>
          <w:trHeight w:val="283"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佳华控股</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5"/>
                <w:sz w:val="21"/>
              </w:rPr>
              <w:t>36,628,294.49</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5"/>
                <w:sz w:val="21"/>
              </w:rPr>
              <w:t>36,628,294.49</w:t>
            </w:r>
            <w:r>
              <w:rPr>
                <w:rFonts w:ascii="Times New Roman"/>
                <w:sz w:val="21"/>
              </w:rPr>
            </w:r>
          </w:p>
        </w:tc>
      </w:tr>
      <w:tr>
        <w:trPr>
          <w:trHeight w:val="283"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广西徽电</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5"/>
                <w:sz w:val="21"/>
              </w:rPr>
              <w:t>5,313,913.50</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5"/>
                <w:sz w:val="21"/>
              </w:rPr>
              <w:t>5,313,913.50</w:t>
            </w:r>
            <w:r>
              <w:rPr>
                <w:rFonts w:ascii="Times New Roman"/>
                <w:sz w:val="21"/>
              </w:rPr>
            </w:r>
          </w:p>
        </w:tc>
      </w:tr>
      <w:tr>
        <w:trPr>
          <w:trHeight w:val="281"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北京新虹</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5"/>
                <w:sz w:val="21"/>
              </w:rPr>
              <w:t>1,355,167.42</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5"/>
                <w:sz w:val="21"/>
              </w:rPr>
              <w:t>1,355,167.42</w:t>
            </w:r>
            <w:r>
              <w:rPr>
                <w:rFonts w:ascii="Times New Roman"/>
                <w:sz w:val="21"/>
              </w:rPr>
            </w:r>
          </w:p>
        </w:tc>
      </w:tr>
      <w:tr>
        <w:trPr>
          <w:trHeight w:val="283"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浙江飞狮</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5"/>
                <w:sz w:val="21"/>
              </w:rPr>
              <w:t>5,229,105.05</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5"/>
                <w:sz w:val="21"/>
              </w:rPr>
              <w:t>5,229,105.05</w:t>
            </w:r>
            <w:r>
              <w:rPr>
                <w:rFonts w:ascii="Times New Roman"/>
                <w:sz w:val="21"/>
              </w:rPr>
            </w:r>
          </w:p>
        </w:tc>
      </w:tr>
      <w:tr>
        <w:trPr>
          <w:trHeight w:val="283"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上海威乐</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5"/>
                <w:sz w:val="21"/>
              </w:rPr>
              <w:t>111,025,477.80</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5"/>
                <w:sz w:val="21"/>
              </w:rPr>
              <w:t>111,025,477.80</w:t>
            </w:r>
            <w:r>
              <w:rPr>
                <w:rFonts w:ascii="Times New Roman"/>
                <w:sz w:val="21"/>
              </w:rPr>
            </w:r>
          </w:p>
        </w:tc>
      </w:tr>
      <w:tr>
        <w:trPr>
          <w:trHeight w:val="281"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长虹三杰</w:t>
            </w:r>
          </w:p>
        </w:tc>
        <w:tc>
          <w:tcPr>
            <w:tcW w:w="143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5"/>
                <w:sz w:val="21"/>
              </w:rPr>
              <w:t>143,597,449.57</w:t>
            </w:r>
            <w:r>
              <w:rPr>
                <w:rFonts w:ascii="Times New Roman"/>
                <w:sz w:val="21"/>
              </w:rPr>
            </w:r>
          </w:p>
        </w:tc>
        <w:tc>
          <w:tcPr>
            <w:tcW w:w="57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5"/>
                <w:sz w:val="21"/>
              </w:rPr>
              <w:t>143,597,449.57</w:t>
            </w:r>
            <w:r>
              <w:rPr>
                <w:rFonts w:ascii="Times New Roman"/>
                <w:sz w:val="21"/>
              </w:rPr>
            </w:r>
          </w:p>
        </w:tc>
      </w:tr>
      <w:tr>
        <w:trPr>
          <w:trHeight w:val="284"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长虹格兰博公司</w:t>
            </w:r>
            <w:r>
              <w:rPr>
                <w:rFonts w:ascii="Times New Roman" w:hAnsi="Times New Roman" w:cs="Times New Roman" w:eastAsia="Times New Roman" w:hint="default"/>
                <w:sz w:val="21"/>
                <w:szCs w:val="21"/>
              </w:rPr>
              <w:t>*1</w:t>
            </w:r>
          </w:p>
        </w:tc>
        <w:tc>
          <w:tcPr>
            <w:tcW w:w="143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5"/>
                <w:sz w:val="21"/>
              </w:rPr>
              <w:t>56,914,558.15</w:t>
            </w:r>
            <w:r>
              <w:rPr>
                <w:rFonts w:ascii="Times New Roman"/>
                <w:sz w:val="21"/>
              </w:rPr>
            </w:r>
          </w:p>
        </w:tc>
        <w:tc>
          <w:tcPr>
            <w:tcW w:w="57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5"/>
                <w:sz w:val="21"/>
              </w:rPr>
              <w:t>56,914,558.15</w:t>
            </w:r>
            <w:r>
              <w:rPr>
                <w:rFonts w:ascii="Times New Roman"/>
                <w:sz w:val="21"/>
              </w:rPr>
            </w:r>
          </w:p>
        </w:tc>
      </w:tr>
      <w:tr>
        <w:trPr>
          <w:trHeight w:val="305"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5"/>
                <w:sz w:val="21"/>
              </w:rPr>
              <w:t>307,707,076.00</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5"/>
                <w:sz w:val="21"/>
              </w:rPr>
              <w:t>200,512,007.72</w:t>
            </w:r>
            <w:r>
              <w:rPr>
                <w:rFonts w:ascii="Times New Roman"/>
                <w:sz w:val="21"/>
              </w:rPr>
            </w:r>
          </w:p>
        </w:tc>
        <w:tc>
          <w:tcPr>
            <w:tcW w:w="57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5"/>
                <w:sz w:val="21"/>
              </w:rPr>
              <w:t>508,219,083.72</w:t>
            </w:r>
            <w:r>
              <w:rPr>
                <w:rFonts w:ascii="Times New Roman"/>
                <w:sz w:val="21"/>
              </w:rPr>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26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3"/>
        <w:spacing w:line="240" w:lineRule="auto"/>
        <w:ind w:right="-14"/>
        <w:jc w:val="left"/>
        <w:rPr>
          <w:rFonts w:ascii="黑体" w:hAnsi="黑体" w:cs="黑体" w:eastAsia="黑体" w:hint="default"/>
          <w:b w:val="0"/>
          <w:bCs w:val="0"/>
        </w:rPr>
      </w:pPr>
      <w:r>
        <w:rPr>
          <w:rFonts w:ascii="宋体" w:hAnsi="宋体" w:cs="宋体" w:eastAsia="宋体" w:hint="default"/>
        </w:rPr>
        <w:t>(2).</w:t>
      </w:r>
      <w:r>
        <w:rPr>
          <w:rFonts w:ascii="黑体" w:hAnsi="黑体" w:cs="黑体" w:eastAsia="黑体" w:hint="default"/>
        </w:rPr>
        <w:t>商誉减值准备</w:t>
      </w:r>
      <w:r>
        <w:rPr>
          <w:rFonts w:ascii="黑体" w:hAnsi="黑体" w:cs="黑体" w:eastAsia="黑体" w:hint="default"/>
          <w:b w:val="0"/>
          <w:bCs w:val="0"/>
        </w:rPr>
      </w:r>
    </w:p>
    <w:p>
      <w:pPr>
        <w:pStyle w:val="BodyText"/>
        <w:spacing w:line="240" w:lineRule="auto" w:before="58"/>
        <w:ind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3" w:space="460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91"/>
        <w:gridCol w:w="1510"/>
        <w:gridCol w:w="1507"/>
        <w:gridCol w:w="920"/>
        <w:gridCol w:w="1128"/>
        <w:gridCol w:w="601"/>
        <w:gridCol w:w="1793"/>
      </w:tblGrid>
      <w:tr>
        <w:trPr>
          <w:trHeight w:val="281" w:hRule="exact"/>
        </w:trPr>
        <w:tc>
          <w:tcPr>
            <w:tcW w:w="1591" w:type="dxa"/>
            <w:vMerge w:val="restart"/>
            <w:tcBorders>
              <w:top w:val="single" w:sz="4" w:space="0" w:color="000000"/>
              <w:left w:val="single" w:sz="4" w:space="0" w:color="000000"/>
              <w:right w:val="single" w:sz="4"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hAnsi="宋体" w:cs="宋体" w:eastAsia="宋体" w:hint="default"/>
                <w:sz w:val="21"/>
                <w:szCs w:val="21"/>
              </w:rPr>
              <w:t>被投资单位名</w:t>
            </w:r>
          </w:p>
          <w:p>
            <w:pPr>
              <w:pStyle w:val="TableParagraph"/>
              <w:spacing w:line="240" w:lineRule="auto"/>
              <w:ind w:left="475" w:right="156" w:hanging="315"/>
              <w:jc w:val="left"/>
              <w:rPr>
                <w:rFonts w:ascii="宋体" w:hAnsi="宋体" w:cs="宋体" w:eastAsia="宋体" w:hint="default"/>
                <w:sz w:val="21"/>
                <w:szCs w:val="21"/>
              </w:rPr>
            </w:pPr>
            <w:r>
              <w:rPr>
                <w:rFonts w:ascii="宋体" w:hAnsi="宋体" w:cs="宋体" w:eastAsia="宋体" w:hint="default"/>
                <w:sz w:val="21"/>
                <w:szCs w:val="21"/>
              </w:rPr>
              <w:t>称或形成商誉</w:t>
            </w:r>
            <w:r>
              <w:rPr>
                <w:rFonts w:ascii="宋体" w:hAnsi="宋体" w:cs="宋体" w:eastAsia="宋体" w:hint="default"/>
                <w:w w:val="100"/>
                <w:sz w:val="21"/>
                <w:szCs w:val="21"/>
              </w:rPr>
              <w:t> </w:t>
            </w:r>
            <w:r>
              <w:rPr>
                <w:rFonts w:ascii="宋体" w:hAnsi="宋体" w:cs="宋体" w:eastAsia="宋体" w:hint="default"/>
                <w:sz w:val="21"/>
                <w:szCs w:val="21"/>
              </w:rPr>
              <w:t>的事项</w:t>
            </w:r>
          </w:p>
        </w:tc>
        <w:tc>
          <w:tcPr>
            <w:tcW w:w="151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2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4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9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7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45" w:hRule="exact"/>
        </w:trPr>
        <w:tc>
          <w:tcPr>
            <w:tcW w:w="1591" w:type="dxa"/>
            <w:vMerge/>
            <w:tcBorders>
              <w:left w:val="single" w:sz="4" w:space="0" w:color="000000"/>
              <w:bottom w:val="single" w:sz="4" w:space="0" w:color="000000"/>
              <w:right w:val="single" w:sz="4" w:space="0" w:color="000000"/>
            </w:tcBorders>
          </w:tcPr>
          <w:p>
            <w:pPr/>
          </w:p>
        </w:tc>
        <w:tc>
          <w:tcPr>
            <w:tcW w:w="1510" w:type="dxa"/>
            <w:vMerge/>
            <w:tcBorders>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
              <w:jc w:val="center"/>
              <w:rPr>
                <w:rFonts w:ascii="宋体" w:hAnsi="宋体" w:cs="宋体" w:eastAsia="宋体" w:hint="default"/>
                <w:sz w:val="21"/>
                <w:szCs w:val="21"/>
              </w:rPr>
            </w:pPr>
            <w:r>
              <w:rPr>
                <w:rFonts w:ascii="宋体" w:hAnsi="宋体" w:cs="宋体" w:eastAsia="宋体" w:hint="default"/>
                <w:sz w:val="21"/>
                <w:szCs w:val="21"/>
              </w:rPr>
              <w:t>计提</w:t>
            </w:r>
          </w:p>
        </w:tc>
        <w:tc>
          <w:tcPr>
            <w:tcW w:w="920"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45"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601" w:type="dxa"/>
            <w:tcBorders>
              <w:top w:val="single" w:sz="4" w:space="0" w:color="000000"/>
              <w:left w:val="single" w:sz="4" w:space="0" w:color="000000"/>
              <w:bottom w:val="single" w:sz="4" w:space="0" w:color="000000"/>
              <w:right w:val="single" w:sz="4" w:space="0" w:color="000000"/>
            </w:tcBorders>
          </w:tcPr>
          <w:p>
            <w:pPr/>
          </w:p>
        </w:tc>
        <w:tc>
          <w:tcPr>
            <w:tcW w:w="1793" w:type="dxa"/>
            <w:vMerge/>
            <w:tcBorders>
              <w:left w:val="single" w:sz="4" w:space="0" w:color="000000"/>
              <w:bottom w:val="single" w:sz="4" w:space="0" w:color="000000"/>
              <w:right w:val="single" w:sz="4" w:space="0" w:color="000000"/>
            </w:tcBorders>
          </w:tcPr>
          <w:p>
            <w:pPr/>
          </w:p>
        </w:tc>
      </w:tr>
      <w:tr>
        <w:trPr>
          <w:trHeight w:val="28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成都商贸</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591,377.84</w:t>
            </w:r>
          </w:p>
        </w:tc>
        <w:tc>
          <w:tcPr>
            <w:tcW w:w="1507"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591,377.84</w:t>
            </w:r>
          </w:p>
        </w:tc>
      </w:tr>
      <w:tr>
        <w:trPr>
          <w:trHeight w:val="28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东虹安防</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3,267,391.10</w:t>
            </w:r>
          </w:p>
        </w:tc>
        <w:tc>
          <w:tcPr>
            <w:tcW w:w="1507"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3,267,391.10</w:t>
            </w:r>
          </w:p>
        </w:tc>
      </w:tr>
      <w:tr>
        <w:trPr>
          <w:trHeight w:val="281"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美菱集团</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3,553,367.77</w:t>
            </w:r>
          </w:p>
        </w:tc>
        <w:tc>
          <w:tcPr>
            <w:tcW w:w="1507"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3,553,367.77</w:t>
            </w:r>
          </w:p>
        </w:tc>
      </w:tr>
      <w:tr>
        <w:trPr>
          <w:trHeight w:val="252"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Electra</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26,021,244.08</w:t>
            </w:r>
          </w:p>
        </w:tc>
        <w:tc>
          <w:tcPr>
            <w:tcW w:w="1507"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26,021,244.08</w:t>
            </w:r>
          </w:p>
        </w:tc>
      </w:tr>
      <w:tr>
        <w:trPr>
          <w:trHeight w:val="28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广西徽电</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5,313,913.50</w:t>
            </w:r>
          </w:p>
        </w:tc>
        <w:tc>
          <w:tcPr>
            <w:tcW w:w="1507"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5,313,913.50</w:t>
            </w:r>
          </w:p>
        </w:tc>
      </w:tr>
      <w:tr>
        <w:trPr>
          <w:trHeight w:val="281"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北京新虹</w:t>
            </w:r>
          </w:p>
        </w:tc>
        <w:tc>
          <w:tcPr>
            <w:tcW w:w="151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1,355,167.42</w:t>
            </w:r>
          </w:p>
        </w:tc>
        <w:tc>
          <w:tcPr>
            <w:tcW w:w="920"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1,355,167.42</w:t>
            </w:r>
          </w:p>
        </w:tc>
      </w:tr>
      <w:tr>
        <w:trPr>
          <w:trHeight w:val="28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上海威乐</w:t>
            </w:r>
            <w:r>
              <w:rPr>
                <w:rFonts w:ascii="Times New Roman" w:hAnsi="Times New Roman" w:cs="Times New Roman" w:eastAsia="Times New Roman" w:hint="default"/>
                <w:spacing w:val="-3"/>
                <w:sz w:val="21"/>
                <w:szCs w:val="21"/>
              </w:rPr>
              <w:t>*1</w:t>
            </w:r>
            <w:r>
              <w:rPr>
                <w:rFonts w:ascii="Times New Roman" w:hAnsi="Times New Roman" w:cs="Times New Roman" w:eastAsia="Times New Roman" w:hint="default"/>
                <w:sz w:val="21"/>
                <w:szCs w:val="21"/>
              </w:rPr>
            </w:r>
          </w:p>
        </w:tc>
        <w:tc>
          <w:tcPr>
            <w:tcW w:w="151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20,358,064.01</w:t>
            </w:r>
          </w:p>
        </w:tc>
        <w:tc>
          <w:tcPr>
            <w:tcW w:w="920"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20,358,064.01</w:t>
            </w:r>
          </w:p>
        </w:tc>
      </w:tr>
      <w:tr>
        <w:trPr>
          <w:trHeight w:val="29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38,747,294.29</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21,713,231.43</w:t>
            </w:r>
          </w:p>
        </w:tc>
        <w:tc>
          <w:tcPr>
            <w:tcW w:w="920"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60,460,525.72</w:t>
            </w:r>
          </w:p>
        </w:tc>
      </w:tr>
    </w:tbl>
    <w:p>
      <w:pPr>
        <w:pStyle w:val="BodyText"/>
        <w:spacing w:line="304" w:lineRule="auto" w:before="42"/>
        <w:ind w:right="228" w:firstLine="419"/>
        <w:jc w:val="both"/>
      </w:pPr>
      <w:r>
        <w:rPr>
          <w:spacing w:val="-2"/>
        </w:rPr>
        <w:t>商誉的可收回金额按照预计未来现金流量的现值计算，其预计现金流量根据公司批准的三至</w:t>
      </w:r>
      <w:r>
        <w:rPr>
          <w:w w:val="100"/>
        </w:rPr>
        <w:t> </w:t>
      </w:r>
      <w:r>
        <w:rPr/>
        <w:t>五年期（</w:t>
      </w:r>
      <w:r>
        <w:rPr>
          <w:rFonts w:ascii="Times New Roman" w:hAnsi="Times New Roman" w:cs="Times New Roman" w:eastAsia="Times New Roman" w:hint="default"/>
        </w:rPr>
        <w:t>2019 </w:t>
      </w:r>
      <w:r>
        <w:rPr/>
        <w:t>年</w:t>
      </w:r>
      <w:r>
        <w:rPr>
          <w:rFonts w:ascii="Times New Roman" w:hAnsi="Times New Roman" w:cs="Times New Roman" w:eastAsia="Times New Roman" w:hint="default"/>
        </w:rPr>
        <w:t>-2023 </w:t>
      </w:r>
      <w:r>
        <w:rPr/>
        <w:t>年）现金流量预测为基础，现金流量预测使用的折现率</w:t>
      </w:r>
      <w:r>
        <w:rPr>
          <w:spacing w:val="-66"/>
        </w:rPr>
        <w:t> </w:t>
      </w:r>
      <w:r>
        <w:rPr>
          <w:rFonts w:ascii="Times New Roman" w:hAnsi="Times New Roman" w:cs="Times New Roman" w:eastAsia="Times New Roman" w:hint="default"/>
        </w:rPr>
        <w:t>12.00%-13.00%</w:t>
      </w:r>
      <w:r>
        <w:rPr/>
        <w:t>，</w:t>
      </w:r>
      <w:r>
        <w:rPr>
          <w:w w:val="100"/>
        </w:rPr>
        <w:t> </w:t>
      </w:r>
      <w:r>
        <w:rPr/>
        <w:t>该增长率和其他社会服务总体长期平均增长率相当。</w:t>
      </w:r>
    </w:p>
    <w:p>
      <w:pPr>
        <w:pStyle w:val="BodyText"/>
        <w:spacing w:line="314" w:lineRule="auto" w:before="28"/>
        <w:ind w:left="638" w:right="256"/>
        <w:jc w:val="left"/>
      </w:pPr>
      <w:r>
        <w:rPr/>
        <w:t>减值测试中采用的其他关键数据包括：产品预计售价、销量、生产成本及其他相关费用。</w:t>
      </w:r>
      <w:r>
        <w:rPr>
          <w:w w:val="100"/>
        </w:rPr>
        <w:t> </w:t>
      </w:r>
      <w:r>
        <w:rPr>
          <w:spacing w:val="-2"/>
        </w:rPr>
        <w:t>公司根据历史经验及对市场发展的预测确定上述关键数据。公司采用的折现率是反映当前市</w:t>
      </w:r>
    </w:p>
    <w:p>
      <w:pPr>
        <w:pStyle w:val="BodyText"/>
        <w:spacing w:line="314" w:lineRule="auto" w:before="20"/>
        <w:ind w:left="638" w:right="256" w:hanging="420"/>
        <w:jc w:val="left"/>
      </w:pPr>
      <w:r>
        <w:rPr/>
        <w:t>场货币时间价值和相关资产组特定风险的税前利率。</w:t>
      </w:r>
      <w:r>
        <w:rPr>
          <w:w w:val="100"/>
        </w:rPr>
        <w:t> </w:t>
      </w:r>
      <w:r>
        <w:rPr>
          <w:spacing w:val="-6"/>
        </w:rPr>
        <w:t>年度终了，本公司对上述商誉进行减值测试，除对成都商贸、东虹安防、美菱集团、</w:t>
      </w:r>
      <w:r>
        <w:rPr>
          <w:rFonts w:ascii="Times New Roman" w:hAnsi="Times New Roman" w:cs="Times New Roman" w:eastAsia="Times New Roman" w:hint="default"/>
          <w:spacing w:val="-6"/>
        </w:rPr>
        <w:t>Electra</w:t>
      </w:r>
      <w:r>
        <w:rPr>
          <w:spacing w:val="-6"/>
        </w:rPr>
        <w:t>、</w:t>
      </w:r>
    </w:p>
    <w:p>
      <w:pPr>
        <w:pStyle w:val="BodyText"/>
        <w:spacing w:line="314" w:lineRule="auto"/>
        <w:ind w:right="117"/>
        <w:jc w:val="left"/>
      </w:pPr>
      <w:r>
        <w:rPr>
          <w:spacing w:val="-1"/>
        </w:rPr>
        <w:t>广西徽电、北京新虹和上海威乐的商誉外，其他与商誉相关的资产组的账面价值均小于其可收回</w:t>
      </w:r>
      <w:r>
        <w:rPr>
          <w:spacing w:val="-55"/>
        </w:rPr>
        <w:t> </w:t>
      </w:r>
      <w:r>
        <w:rPr>
          <w:spacing w:val="-55"/>
        </w:rPr>
      </w:r>
      <w:r>
        <w:rPr/>
        <w:t>金额，故未对其他商誉计提资产减值准备。</w:t>
      </w:r>
    </w:p>
    <w:p>
      <w:pPr>
        <w:pStyle w:val="BodyText"/>
        <w:spacing w:line="287" w:lineRule="exact" w:before="20"/>
        <w:ind w:left="638" w:right="256"/>
        <w:jc w:val="left"/>
      </w:pPr>
      <w:r>
        <w:rPr/>
        <w:t>本年增加的商誉系非同一控制下企业合并导致的增加，详见本附注七、</w:t>
      </w:r>
      <w:r>
        <w:rPr>
          <w:rFonts w:ascii="Times New Roman" w:hAnsi="Times New Roman" w:cs="Times New Roman" w:eastAsia="Times New Roman" w:hint="default"/>
        </w:rPr>
        <w:t>1</w:t>
      </w:r>
      <w:r>
        <w:rPr/>
        <w:t>。</w:t>
      </w:r>
    </w:p>
    <w:p>
      <w:pPr>
        <w:pStyle w:val="BodyText"/>
        <w:spacing w:line="287" w:lineRule="exact"/>
        <w:ind w:left="638" w:right="3052"/>
        <w:jc w:val="left"/>
      </w:pPr>
      <w:r>
        <w:rPr>
          <w:rFonts w:ascii="Times New Roman" w:hAnsi="Times New Roman" w:cs="Times New Roman" w:eastAsia="Times New Roman" w:hint="default"/>
          <w:spacing w:val="-3"/>
        </w:rPr>
        <w:t>*1</w:t>
      </w:r>
      <w:r>
        <w:rPr>
          <w:rFonts w:ascii="Times New Roman" w:hAnsi="Times New Roman" w:cs="Times New Roman" w:eastAsia="Times New Roman" w:hint="default"/>
          <w:spacing w:val="1"/>
        </w:rPr>
        <w:t> </w:t>
      </w:r>
      <w:r>
        <w:rPr/>
        <w:t>详见长虹华意</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年度财务报表附注六、</w:t>
      </w:r>
      <w:r>
        <w:rPr>
          <w:rFonts w:ascii="Times New Roman" w:hAnsi="Times New Roman" w:cs="Times New Roman" w:eastAsia="Times New Roman" w:hint="default"/>
        </w:rPr>
        <w:t>15</w:t>
      </w:r>
      <w:r>
        <w:rPr/>
        <w:t>。</w:t>
      </w:r>
    </w:p>
    <w:p>
      <w:pPr>
        <w:spacing w:line="240" w:lineRule="auto" w:before="8"/>
        <w:rPr>
          <w:rFonts w:ascii="宋体" w:hAnsi="宋体" w:cs="宋体" w:eastAsia="宋体" w:hint="default"/>
          <w:sz w:val="21"/>
          <w:szCs w:val="21"/>
        </w:rPr>
      </w:pPr>
    </w:p>
    <w:p>
      <w:pPr>
        <w:pStyle w:val="Heading3"/>
        <w:spacing w:line="240" w:lineRule="auto" w:before="0"/>
        <w:ind w:right="3052"/>
        <w:jc w:val="left"/>
        <w:rPr>
          <w:rFonts w:ascii="黑体" w:hAnsi="黑体" w:cs="黑体" w:eastAsia="黑体" w:hint="default"/>
          <w:b w:val="0"/>
          <w:bCs w:val="0"/>
        </w:rPr>
      </w:pPr>
      <w:r>
        <w:rPr>
          <w:rFonts w:ascii="宋体" w:hAnsi="宋体" w:cs="宋体" w:eastAsia="宋体" w:hint="default"/>
        </w:rPr>
        <w:t>(3).</w:t>
      </w:r>
      <w:r>
        <w:rPr>
          <w:rFonts w:ascii="黑体" w:hAnsi="黑体" w:cs="黑体" w:eastAsia="黑体" w:hint="default"/>
        </w:rPr>
        <w:t>商誉所在资产组或资产组组合的相关信息</w:t>
      </w:r>
      <w:r>
        <w:rPr>
          <w:rFonts w:ascii="黑体" w:hAnsi="黑体" w:cs="黑体" w:eastAsia="黑体" w:hint="default"/>
          <w:b w:val="0"/>
          <w:bCs w:val="0"/>
        </w:rPr>
      </w:r>
    </w:p>
    <w:p>
      <w:pPr>
        <w:pStyle w:val="Heading3"/>
        <w:spacing w:line="290" w:lineRule="auto" w:before="56"/>
        <w:ind w:right="117"/>
        <w:jc w:val="left"/>
        <w:rPr>
          <w:rFonts w:ascii="黑体" w:hAnsi="黑体" w:cs="黑体" w:eastAsia="黑体" w:hint="default"/>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rFonts w:ascii="宋体" w:hAnsi="宋体" w:cs="宋体" w:eastAsia="宋体" w:hint="default"/>
          <w:spacing w:val="-1"/>
        </w:rPr>
        <w:t>(4).</w:t>
      </w:r>
      <w:r>
        <w:rPr>
          <w:rFonts w:ascii="黑体" w:hAnsi="黑体" w:cs="黑体" w:eastAsia="黑体" w:hint="default"/>
          <w:spacing w:val="-1"/>
        </w:rPr>
        <w:t>说明商誉减值测试过程、关键参数（例如预计未来现金流量现值时的预测期增长率、稳定期</w:t>
      </w:r>
      <w:r>
        <w:rPr>
          <w:rFonts w:ascii="黑体" w:hAnsi="黑体" w:cs="黑体" w:eastAsia="黑体" w:hint="default"/>
          <w:b w:val="0"/>
          <w:bCs w:val="0"/>
          <w:spacing w:val="-1"/>
        </w:rPr>
      </w:r>
    </w:p>
    <w:p>
      <w:pPr>
        <w:pStyle w:val="Heading3"/>
        <w:spacing w:line="227" w:lineRule="exact" w:before="0"/>
        <w:ind w:left="642" w:right="256"/>
        <w:jc w:val="left"/>
        <w:rPr>
          <w:rFonts w:ascii="黑体" w:hAnsi="黑体" w:cs="黑体" w:eastAsia="黑体" w:hint="default"/>
          <w:b w:val="0"/>
          <w:bCs w:val="0"/>
        </w:rPr>
      </w:pPr>
      <w:r>
        <w:rPr>
          <w:rFonts w:ascii="黑体" w:hAnsi="黑体" w:cs="黑体" w:eastAsia="黑体" w:hint="default"/>
        </w:rPr>
        <w:t>增长率、利润率、折现率、预测期等，如适用）及商誉减值损失的确认方法</w:t>
      </w:r>
      <w:r>
        <w:rPr>
          <w:rFonts w:ascii="黑体" w:hAnsi="黑体" w:cs="黑体" w:eastAsia="黑体" w:hint="default"/>
          <w:b w:val="0"/>
          <w:bCs w:val="0"/>
        </w:rPr>
      </w:r>
    </w:p>
    <w:p>
      <w:pPr>
        <w:spacing w:line="290" w:lineRule="auto" w:before="58"/>
        <w:ind w:left="218" w:right="6727" w:firstLine="0"/>
        <w:jc w:val="left"/>
        <w:rPr>
          <w:rFonts w:ascii="黑体" w:hAnsi="黑体" w:cs="黑体" w:eastAsia="黑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(5).</w:t>
      </w:r>
      <w:r>
        <w:rPr>
          <w:rFonts w:ascii="黑体" w:hAnsi="黑体" w:cs="黑体" w:eastAsia="黑体" w:hint="default"/>
          <w:b/>
          <w:bCs/>
          <w:sz w:val="21"/>
          <w:szCs w:val="21"/>
        </w:rPr>
        <w:t>商誉减值测试的影响</w:t>
      </w:r>
      <w:r>
        <w:rPr>
          <w:rFonts w:ascii="黑体" w:hAnsi="黑体" w:cs="黑体" w:eastAsia="黑体" w:hint="default"/>
          <w:sz w:val="21"/>
          <w:szCs w:val="21"/>
        </w:rPr>
      </w:r>
    </w:p>
    <w:p>
      <w:pPr>
        <w:pStyle w:val="BodyText"/>
        <w:spacing w:line="272" w:lineRule="exact" w:before="42"/>
        <w:ind w:right="7473"/>
        <w:jc w:val="left"/>
      </w:pPr>
      <w:r>
        <w:rPr/>
        <w:t>□适用 √不适用</w:t>
      </w:r>
      <w:r>
        <w:rPr>
          <w:w w:val="100"/>
        </w:rPr>
        <w:t> </w:t>
      </w:r>
      <w:r>
        <w:rPr/>
        <w:t>其他说明</w:t>
      </w:r>
    </w:p>
    <w:p>
      <w:pPr>
        <w:pStyle w:val="BodyText"/>
        <w:spacing w:line="249" w:lineRule="exact"/>
        <w:ind w:right="3052"/>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40" w:lineRule="auto"/>
        <w:ind w:right="-18"/>
        <w:jc w:val="left"/>
        <w:rPr>
          <w:b w:val="0"/>
          <w:bCs w:val="0"/>
        </w:rPr>
      </w:pPr>
      <w:r>
        <w:rPr>
          <w:rFonts w:ascii="宋体" w:hAnsi="宋体" w:cs="宋体" w:eastAsia="宋体" w:hint="default"/>
        </w:rPr>
        <w:t>23</w:t>
      </w:r>
      <w:r>
        <w:rPr/>
        <w:t>、</w:t>
      </w:r>
      <w:r>
        <w:rPr>
          <w:spacing w:val="-24"/>
        </w:rPr>
        <w:t> </w:t>
      </w:r>
      <w:r>
        <w:rPr/>
        <w:t>长期待摊费用</w:t>
      </w:r>
      <w:r>
        <w:rPr>
          <w:b w:val="0"/>
          <w:bCs w:val="0"/>
        </w:rPr>
      </w:r>
    </w:p>
    <w:p>
      <w:pPr>
        <w:pStyle w:val="BodyText"/>
        <w:spacing w:line="240" w:lineRule="auto" w:before="56"/>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47"/>
        <w:gridCol w:w="1498"/>
        <w:gridCol w:w="1495"/>
        <w:gridCol w:w="1498"/>
        <w:gridCol w:w="1522"/>
        <w:gridCol w:w="1589"/>
      </w:tblGrid>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2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本期增加金额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1"/>
              <w:jc w:val="right"/>
              <w:rPr>
                <w:rFonts w:ascii="宋体" w:hAnsi="宋体" w:cs="宋体" w:eastAsia="宋体" w:hint="default"/>
                <w:sz w:val="21"/>
                <w:szCs w:val="21"/>
              </w:rPr>
            </w:pPr>
            <w:r>
              <w:rPr>
                <w:rFonts w:ascii="宋体" w:hAnsi="宋体" w:cs="宋体" w:eastAsia="宋体" w:hint="default"/>
                <w:spacing w:val="-1"/>
                <w:sz w:val="21"/>
                <w:szCs w:val="21"/>
              </w:rPr>
              <w:t>本期摊销金额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4"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固</w:t>
            </w:r>
            <w:r>
              <w:rPr>
                <w:rFonts w:ascii="宋体" w:hAnsi="宋体" w:cs="宋体" w:eastAsia="宋体" w:hint="default"/>
                <w:spacing w:val="-59"/>
                <w:sz w:val="21"/>
                <w:szCs w:val="21"/>
              </w:rPr>
              <w:t> </w:t>
            </w:r>
            <w:r>
              <w:rPr>
                <w:rFonts w:ascii="宋体" w:hAnsi="宋体" w:cs="宋体" w:eastAsia="宋体" w:hint="default"/>
                <w:sz w:val="21"/>
                <w:szCs w:val="21"/>
              </w:rPr>
              <w:t>定</w:t>
            </w:r>
            <w:r>
              <w:rPr>
                <w:rFonts w:ascii="宋体" w:hAnsi="宋体" w:cs="宋体" w:eastAsia="宋体" w:hint="default"/>
                <w:spacing w:val="-61"/>
                <w:sz w:val="21"/>
                <w:szCs w:val="21"/>
              </w:rPr>
              <w:t> </w:t>
            </w:r>
            <w:r>
              <w:rPr>
                <w:rFonts w:ascii="宋体" w:hAnsi="宋体" w:cs="宋体" w:eastAsia="宋体" w:hint="default"/>
                <w:sz w:val="21"/>
                <w:szCs w:val="21"/>
              </w:rPr>
              <w:t>资</w:t>
            </w:r>
            <w:r>
              <w:rPr>
                <w:rFonts w:ascii="宋体" w:hAnsi="宋体" w:cs="宋体" w:eastAsia="宋体" w:hint="default"/>
                <w:spacing w:val="-61"/>
                <w:sz w:val="21"/>
                <w:szCs w:val="21"/>
              </w:rPr>
              <w:t> </w:t>
            </w:r>
            <w:r>
              <w:rPr>
                <w:rFonts w:ascii="宋体" w:hAnsi="宋体" w:cs="宋体" w:eastAsia="宋体" w:hint="default"/>
                <w:sz w:val="21"/>
                <w:szCs w:val="21"/>
              </w:rPr>
              <w:t>产</w:t>
            </w:r>
            <w:r>
              <w:rPr>
                <w:rFonts w:ascii="宋体" w:hAnsi="宋体" w:cs="宋体" w:eastAsia="宋体" w:hint="default"/>
                <w:spacing w:val="-59"/>
                <w:sz w:val="21"/>
                <w:szCs w:val="21"/>
              </w:rPr>
              <w:t> </w:t>
            </w:r>
            <w:r>
              <w:rPr>
                <w:rFonts w:ascii="宋体" w:hAnsi="宋体" w:cs="宋体" w:eastAsia="宋体" w:hint="default"/>
                <w:sz w:val="21"/>
                <w:szCs w:val="21"/>
              </w:rPr>
              <w:t>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修</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5"/>
                <w:sz w:val="21"/>
              </w:rPr>
              <w:t>11,127,539.62</w:t>
            </w:r>
            <w:r>
              <w:rPr>
                <w:rFonts w:ascii="Times New Roman"/>
                <w:sz w:val="21"/>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5"/>
                <w:sz w:val="21"/>
              </w:rPr>
              <w:t>4,126,861.43</w:t>
            </w:r>
            <w:r>
              <w:rPr>
                <w:rFonts w:ascii="Times New Roman"/>
                <w:sz w:val="21"/>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5"/>
                <w:sz w:val="21"/>
              </w:rPr>
              <w:t>6,984,503.49</w:t>
            </w:r>
            <w:r>
              <w:rPr>
                <w:rFonts w:ascii="Times New Roman"/>
                <w:sz w:val="21"/>
              </w:rPr>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5"/>
                <w:sz w:val="21"/>
              </w:rPr>
              <w:t>8,269,897.56</w:t>
            </w:r>
            <w:r>
              <w:rPr>
                <w:rFonts w:ascii="Times New Roman"/>
                <w:sz w:val="21"/>
              </w:rPr>
            </w:r>
          </w:p>
        </w:tc>
      </w:tr>
      <w:tr>
        <w:trPr>
          <w:trHeight w:val="55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销</w:t>
            </w:r>
            <w:r>
              <w:rPr>
                <w:rFonts w:ascii="宋体" w:hAnsi="宋体" w:cs="宋体" w:eastAsia="宋体" w:hint="default"/>
                <w:spacing w:val="-59"/>
                <w:sz w:val="21"/>
                <w:szCs w:val="21"/>
              </w:rPr>
              <w:t> </w:t>
            </w:r>
            <w:r>
              <w:rPr>
                <w:rFonts w:ascii="宋体" w:hAnsi="宋体" w:cs="宋体" w:eastAsia="宋体" w:hint="default"/>
                <w:sz w:val="21"/>
                <w:szCs w:val="21"/>
              </w:rPr>
              <w:t>售</w:t>
            </w:r>
            <w:r>
              <w:rPr>
                <w:rFonts w:ascii="宋体" w:hAnsi="宋体" w:cs="宋体" w:eastAsia="宋体" w:hint="default"/>
                <w:spacing w:val="-61"/>
                <w:sz w:val="21"/>
                <w:szCs w:val="21"/>
              </w:rPr>
              <w:t> </w:t>
            </w:r>
            <w:r>
              <w:rPr>
                <w:rFonts w:ascii="宋体" w:hAnsi="宋体" w:cs="宋体" w:eastAsia="宋体" w:hint="default"/>
                <w:sz w:val="21"/>
                <w:szCs w:val="21"/>
              </w:rPr>
              <w:t>网</w:t>
            </w:r>
            <w:r>
              <w:rPr>
                <w:rFonts w:ascii="宋体" w:hAnsi="宋体" w:cs="宋体" w:eastAsia="宋体" w:hint="default"/>
                <w:spacing w:val="-61"/>
                <w:sz w:val="21"/>
                <w:szCs w:val="21"/>
              </w:rPr>
              <w:t> </w:t>
            </w:r>
            <w:r>
              <w:rPr>
                <w:rFonts w:ascii="宋体" w:hAnsi="宋体" w:cs="宋体" w:eastAsia="宋体" w:hint="default"/>
                <w:sz w:val="21"/>
                <w:szCs w:val="21"/>
              </w:rPr>
              <w:t>络</w:t>
            </w:r>
            <w:r>
              <w:rPr>
                <w:rFonts w:ascii="宋体" w:hAnsi="宋体" w:cs="宋体" w:eastAsia="宋体" w:hint="default"/>
                <w:spacing w:val="-59"/>
                <w:sz w:val="21"/>
                <w:szCs w:val="21"/>
              </w:rPr>
              <w:t> </w:t>
            </w:r>
            <w:r>
              <w:rPr>
                <w:rFonts w:ascii="宋体" w:hAnsi="宋体" w:cs="宋体" w:eastAsia="宋体" w:hint="default"/>
                <w:sz w:val="21"/>
                <w:szCs w:val="21"/>
              </w:rPr>
              <w:t>建</w:t>
            </w:r>
          </w:p>
          <w:p>
            <w:pPr>
              <w:pStyle w:val="TableParagraph"/>
              <w:spacing w:line="29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4"/>
                <w:sz w:val="21"/>
                <w:szCs w:val="21"/>
              </w:rPr>
              <w:t>设</w:t>
            </w:r>
            <w:r>
              <w:rPr>
                <w:rFonts w:ascii="Times New Roman" w:hAnsi="Times New Roman" w:cs="Times New Roman" w:eastAsia="Times New Roman" w:hint="default"/>
                <w:spacing w:val="-4"/>
                <w:sz w:val="21"/>
                <w:szCs w:val="21"/>
              </w:rPr>
              <w:t>*1</w:t>
            </w:r>
            <w:r>
              <w:rPr>
                <w:rFonts w:ascii="Times New Roman" w:hAnsi="Times New Roman" w:cs="Times New Roman" w:eastAsia="Times New Roman" w:hint="default"/>
                <w:sz w:val="21"/>
                <w:szCs w:val="21"/>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5"/>
                <w:sz w:val="21"/>
              </w:rPr>
              <w:t>1,682,741.03</w:t>
            </w:r>
            <w:r>
              <w:rPr>
                <w:rFonts w:ascii="Times New Roman"/>
                <w:sz w:val="21"/>
              </w:rPr>
            </w:r>
          </w:p>
        </w:tc>
        <w:tc>
          <w:tcPr>
            <w:tcW w:w="149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5"/>
                <w:sz w:val="21"/>
              </w:rPr>
              <w:t>1,682,741.03</w:t>
            </w:r>
            <w:r>
              <w:rPr>
                <w:rFonts w:ascii="Times New Roman"/>
                <w:sz w:val="21"/>
              </w:rPr>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券</w:t>
            </w:r>
            <w:r>
              <w:rPr>
                <w:rFonts w:ascii="宋体" w:hAnsi="宋体" w:cs="宋体" w:eastAsia="宋体" w:hint="default"/>
                <w:spacing w:val="-59"/>
                <w:sz w:val="21"/>
                <w:szCs w:val="21"/>
              </w:rPr>
              <w:t> </w:t>
            </w:r>
            <w:r>
              <w:rPr>
                <w:rFonts w:ascii="宋体" w:hAnsi="宋体" w:cs="宋体" w:eastAsia="宋体" w:hint="default"/>
                <w:sz w:val="21"/>
                <w:szCs w:val="21"/>
              </w:rPr>
              <w:t>商</w:t>
            </w:r>
            <w:r>
              <w:rPr>
                <w:rFonts w:ascii="宋体" w:hAnsi="宋体" w:cs="宋体" w:eastAsia="宋体" w:hint="default"/>
                <w:spacing w:val="-61"/>
                <w:sz w:val="21"/>
                <w:szCs w:val="21"/>
              </w:rPr>
              <w:t> </w:t>
            </w:r>
            <w:r>
              <w:rPr>
                <w:rFonts w:ascii="宋体" w:hAnsi="宋体" w:cs="宋体" w:eastAsia="宋体" w:hint="default"/>
                <w:sz w:val="21"/>
                <w:szCs w:val="21"/>
              </w:rPr>
              <w:t>承</w:t>
            </w:r>
            <w:r>
              <w:rPr>
                <w:rFonts w:ascii="宋体" w:hAnsi="宋体" w:cs="宋体" w:eastAsia="宋体" w:hint="default"/>
                <w:spacing w:val="-61"/>
                <w:sz w:val="21"/>
                <w:szCs w:val="21"/>
              </w:rPr>
              <w:t> </w:t>
            </w:r>
            <w:r>
              <w:rPr>
                <w:rFonts w:ascii="宋体" w:hAnsi="宋体" w:cs="宋体" w:eastAsia="宋体" w:hint="default"/>
                <w:sz w:val="21"/>
                <w:szCs w:val="21"/>
              </w:rPr>
              <w:t>销</w:t>
            </w:r>
            <w:r>
              <w:rPr>
                <w:rFonts w:ascii="宋体" w:hAnsi="宋体" w:cs="宋体" w:eastAsia="宋体" w:hint="default"/>
                <w:spacing w:val="-59"/>
                <w:sz w:val="21"/>
                <w:szCs w:val="21"/>
              </w:rPr>
              <w:t> </w:t>
            </w:r>
            <w:r>
              <w:rPr>
                <w:rFonts w:ascii="宋体" w:hAnsi="宋体" w:cs="宋体" w:eastAsia="宋体" w:hint="default"/>
                <w:sz w:val="21"/>
                <w:szCs w:val="21"/>
              </w:rPr>
              <w:t>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5"/>
                <w:sz w:val="21"/>
              </w:rPr>
              <w:t>4,828,556.11</w:t>
            </w:r>
            <w:r>
              <w:rPr>
                <w:rFonts w:ascii="Times New Roman"/>
                <w:sz w:val="21"/>
              </w:rPr>
            </w:r>
          </w:p>
        </w:tc>
        <w:tc>
          <w:tcPr>
            <w:tcW w:w="149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5"/>
                <w:sz w:val="21"/>
              </w:rPr>
              <w:t>1,694,883.71</w:t>
            </w:r>
            <w:r>
              <w:rPr>
                <w:rFonts w:ascii="Times New Roman"/>
                <w:sz w:val="21"/>
              </w:rPr>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5"/>
                <w:sz w:val="21"/>
              </w:rPr>
              <w:t>3,133,672.40</w:t>
            </w:r>
            <w:r>
              <w:rPr>
                <w:rFonts w:ascii="Times New Roman"/>
                <w:sz w:val="21"/>
              </w:rPr>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447"/>
        <w:gridCol w:w="1498"/>
        <w:gridCol w:w="1495"/>
        <w:gridCol w:w="1498"/>
        <w:gridCol w:w="1522"/>
        <w:gridCol w:w="1589"/>
      </w:tblGrid>
      <w:tr>
        <w:trPr>
          <w:trHeight w:val="25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Times New Roman" w:hAnsi="Times New Roman" w:cs="Times New Roman" w:eastAsia="Times New Roman" w:hint="default"/>
                <w:sz w:val="21"/>
                <w:szCs w:val="21"/>
              </w:rPr>
            </w:pPr>
            <w:r>
              <w:rPr>
                <w:rFonts w:ascii="Times New Roman"/>
                <w:spacing w:val="-3"/>
                <w:sz w:val="21"/>
              </w:rPr>
              <w:t>*2</w:t>
            </w:r>
            <w:r>
              <w:rPr>
                <w:rFonts w:ascii="Times New Roman"/>
                <w:sz w:val="21"/>
              </w:rPr>
            </w:r>
          </w:p>
        </w:tc>
        <w:tc>
          <w:tcPr>
            <w:tcW w:w="149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融</w:t>
            </w:r>
            <w:r>
              <w:rPr>
                <w:rFonts w:ascii="宋体" w:hAnsi="宋体" w:cs="宋体" w:eastAsia="宋体" w:hint="default"/>
                <w:spacing w:val="-59"/>
                <w:sz w:val="21"/>
                <w:szCs w:val="21"/>
              </w:rPr>
              <w:t> </w:t>
            </w:r>
            <w:r>
              <w:rPr>
                <w:rFonts w:ascii="宋体" w:hAnsi="宋体" w:cs="宋体" w:eastAsia="宋体" w:hint="default"/>
                <w:sz w:val="21"/>
                <w:szCs w:val="21"/>
              </w:rPr>
              <w:t>资</w:t>
            </w:r>
            <w:r>
              <w:rPr>
                <w:rFonts w:ascii="宋体" w:hAnsi="宋体" w:cs="宋体" w:eastAsia="宋体" w:hint="default"/>
                <w:spacing w:val="-61"/>
                <w:sz w:val="21"/>
                <w:szCs w:val="21"/>
              </w:rPr>
              <w:t> </w:t>
            </w:r>
            <w:r>
              <w:rPr>
                <w:rFonts w:ascii="宋体" w:hAnsi="宋体" w:cs="宋体" w:eastAsia="宋体" w:hint="default"/>
                <w:sz w:val="21"/>
                <w:szCs w:val="21"/>
              </w:rPr>
              <w:t>租</w:t>
            </w:r>
            <w:r>
              <w:rPr>
                <w:rFonts w:ascii="宋体" w:hAnsi="宋体" w:cs="宋体" w:eastAsia="宋体" w:hint="default"/>
                <w:spacing w:val="-61"/>
                <w:sz w:val="21"/>
                <w:szCs w:val="21"/>
              </w:rPr>
              <w:t> </w:t>
            </w:r>
            <w:r>
              <w:rPr>
                <w:rFonts w:ascii="宋体" w:hAnsi="宋体" w:cs="宋体" w:eastAsia="宋体" w:hint="default"/>
                <w:sz w:val="21"/>
                <w:szCs w:val="21"/>
              </w:rPr>
              <w:t>赁</w:t>
            </w:r>
            <w:r>
              <w:rPr>
                <w:rFonts w:ascii="宋体" w:hAnsi="宋体" w:cs="宋体" w:eastAsia="宋体" w:hint="default"/>
                <w:spacing w:val="-59"/>
                <w:sz w:val="21"/>
                <w:szCs w:val="21"/>
              </w:rPr>
              <w:t> </w:t>
            </w:r>
            <w:r>
              <w:rPr>
                <w:rFonts w:ascii="宋体" w:hAnsi="宋体" w:cs="宋体" w:eastAsia="宋体" w:hint="default"/>
                <w:sz w:val="21"/>
                <w:szCs w:val="21"/>
              </w:rPr>
              <w:t>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务费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5"/>
                <w:sz w:val="21"/>
              </w:rPr>
              <w:t>7,177,777.74</w:t>
            </w:r>
            <w:r>
              <w:rPr>
                <w:rFonts w:ascii="Times New Roman"/>
                <w:sz w:val="21"/>
              </w:rPr>
            </w:r>
          </w:p>
        </w:tc>
        <w:tc>
          <w:tcPr>
            <w:tcW w:w="149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5"/>
                <w:sz w:val="21"/>
              </w:rPr>
              <w:t>4,533,333.36</w:t>
            </w:r>
            <w:r>
              <w:rPr>
                <w:rFonts w:ascii="Times New Roman"/>
                <w:sz w:val="21"/>
              </w:rPr>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5"/>
                <w:sz w:val="21"/>
              </w:rPr>
              <w:t>2,644,444.38</w:t>
            </w:r>
            <w:r>
              <w:rPr>
                <w:rFonts w:ascii="Times New Roman"/>
                <w:sz w:val="21"/>
              </w:rPr>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5"/>
                <w:sz w:val="21"/>
              </w:rPr>
              <w:t>24,816,614.50</w:t>
            </w:r>
            <w:r>
              <w:rPr>
                <w:rFonts w:ascii="Times New Roman"/>
                <w:sz w:val="21"/>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48" w:right="0"/>
              <w:jc w:val="left"/>
              <w:rPr>
                <w:rFonts w:ascii="Times New Roman" w:hAnsi="Times New Roman" w:cs="Times New Roman" w:eastAsia="Times New Roman" w:hint="default"/>
                <w:sz w:val="21"/>
                <w:szCs w:val="21"/>
              </w:rPr>
            </w:pPr>
            <w:r>
              <w:rPr>
                <w:rFonts w:ascii="Times New Roman"/>
                <w:spacing w:val="-15"/>
                <w:sz w:val="21"/>
              </w:rPr>
              <w:t>4,126,861.43</w:t>
            </w:r>
            <w:r>
              <w:rPr>
                <w:rFonts w:ascii="Times New Roman"/>
                <w:sz w:val="21"/>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5"/>
                <w:sz w:val="21"/>
              </w:rPr>
              <w:t>14,895,461.59</w:t>
            </w:r>
            <w:r>
              <w:rPr>
                <w:rFonts w:ascii="Times New Roman"/>
                <w:sz w:val="21"/>
              </w:rPr>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5"/>
                <w:sz w:val="21"/>
              </w:rPr>
              <w:t>14,048,014.34</w:t>
            </w:r>
            <w:r>
              <w:rPr>
                <w:rFonts w:ascii="Times New Roman"/>
                <w:sz w:val="21"/>
              </w:rPr>
            </w:r>
          </w:p>
        </w:tc>
      </w:tr>
    </w:tbl>
    <w:p>
      <w:pPr>
        <w:spacing w:line="240" w:lineRule="auto" w:before="2"/>
        <w:rPr>
          <w:rFonts w:ascii="宋体" w:hAnsi="宋体" w:cs="宋体" w:eastAsia="宋体" w:hint="default"/>
          <w:sz w:val="13"/>
          <w:szCs w:val="13"/>
        </w:rPr>
      </w:pPr>
    </w:p>
    <w:p>
      <w:pPr>
        <w:pStyle w:val="BodyText"/>
        <w:spacing w:line="240" w:lineRule="auto" w:before="36"/>
        <w:ind w:right="3052"/>
        <w:jc w:val="left"/>
      </w:pPr>
      <w:r>
        <w:rPr/>
        <w:t>其他说明：</w:t>
      </w:r>
    </w:p>
    <w:p>
      <w:pPr>
        <w:pStyle w:val="BodyText"/>
        <w:spacing w:line="240" w:lineRule="auto" w:before="73"/>
        <w:ind w:left="638" w:right="256"/>
        <w:jc w:val="left"/>
      </w:pPr>
      <w:r>
        <w:rPr>
          <w:rFonts w:ascii="Times New Roman" w:hAnsi="Times New Roman" w:cs="Times New Roman" w:eastAsia="Times New Roman" w:hint="default"/>
          <w:spacing w:val="-3"/>
        </w:rPr>
        <w:t>*1</w:t>
      </w:r>
      <w:r>
        <w:rPr>
          <w:rFonts w:ascii="Times New Roman" w:hAnsi="Times New Roman" w:cs="Times New Roman" w:eastAsia="Times New Roman" w:hint="default"/>
        </w:rPr>
        <w:t> </w:t>
      </w:r>
      <w:r>
        <w:rPr>
          <w:rFonts w:ascii="Times New Roman" w:hAnsi="Times New Roman" w:cs="Times New Roman" w:eastAsia="Times New Roman" w:hint="default"/>
          <w:spacing w:val="20"/>
        </w:rPr>
        <w:t> </w:t>
      </w:r>
      <w:r>
        <w:rPr>
          <w:spacing w:val="-2"/>
        </w:rPr>
        <w:t>印尼长虹和欧洲长虹公司支付给当地公司用于品牌开拓、销售网络的建设费用。</w:t>
      </w:r>
    </w:p>
    <w:p>
      <w:pPr>
        <w:pStyle w:val="BodyText"/>
        <w:spacing w:line="240" w:lineRule="auto" w:before="69"/>
        <w:ind w:left="638" w:right="3052"/>
        <w:jc w:val="left"/>
      </w:pPr>
      <w:r>
        <w:rPr>
          <w:rFonts w:ascii="Times New Roman" w:hAnsi="Times New Roman" w:cs="Times New Roman" w:eastAsia="Times New Roman" w:hint="default"/>
          <w:spacing w:val="-3"/>
        </w:rPr>
        <w:t>*2</w:t>
      </w:r>
      <w:r>
        <w:rPr>
          <w:rFonts w:ascii="Times New Roman" w:hAnsi="Times New Roman" w:cs="Times New Roman" w:eastAsia="Times New Roman" w:hint="default"/>
          <w:spacing w:val="4"/>
        </w:rPr>
        <w:t> </w:t>
      </w:r>
      <w:r>
        <w:rPr/>
        <w:t>本公司应收账款资产证券化项目的服务承销费。</w:t>
      </w:r>
    </w:p>
    <w:p>
      <w:pPr>
        <w:spacing w:line="240" w:lineRule="auto" w:before="1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580" w:right="1040"/>
        </w:sectPr>
      </w:pPr>
    </w:p>
    <w:p>
      <w:pPr>
        <w:pStyle w:val="Heading3"/>
        <w:spacing w:line="290" w:lineRule="auto"/>
        <w:ind w:right="-18"/>
        <w:jc w:val="left"/>
        <w:rPr>
          <w:rFonts w:ascii="黑体" w:hAnsi="黑体" w:cs="黑体" w:eastAsia="黑体" w:hint="default"/>
          <w:b w:val="0"/>
          <w:bCs w:val="0"/>
        </w:rPr>
      </w:pPr>
      <w:r>
        <w:rPr>
          <w:rFonts w:ascii="宋体" w:hAnsi="宋体" w:cs="宋体" w:eastAsia="宋体" w:hint="default"/>
        </w:rPr>
        <w:t>24</w:t>
      </w:r>
      <w:r>
        <w:rPr/>
        <w:t>、 递延所得税资产</w:t>
      </w:r>
      <w:r>
        <w:rPr>
          <w:rFonts w:ascii="宋体" w:hAnsi="宋体" w:cs="宋体" w:eastAsia="宋体" w:hint="default"/>
        </w:rPr>
        <w:t>/</w:t>
      </w:r>
      <w:r>
        <w:rPr>
          <w:rFonts w:ascii="宋体" w:hAnsi="宋体" w:cs="宋体" w:eastAsia="宋体" w:hint="default"/>
          <w:spacing w:val="-24"/>
        </w:rPr>
        <w:t> </w:t>
      </w:r>
      <w:r>
        <w:rPr/>
        <w:t>递延所得税负债</w:t>
      </w:r>
      <w:r>
        <w:rPr>
          <w:w w:val="100"/>
        </w:rPr>
        <w:t> </w:t>
      </w:r>
      <w:r>
        <w:rPr>
          <w:rFonts w:ascii="宋体" w:hAnsi="宋体" w:cs="宋体" w:eastAsia="宋体" w:hint="default"/>
        </w:rPr>
        <w:t>(1).</w:t>
      </w:r>
      <w:r>
        <w:rPr>
          <w:rFonts w:ascii="黑体" w:hAnsi="黑体" w:cs="黑体" w:eastAsia="黑体" w:hint="default"/>
        </w:rPr>
        <w:t>未经抵销的递延所得税资产</w:t>
      </w:r>
      <w:r>
        <w:rPr>
          <w:rFonts w:ascii="黑体" w:hAnsi="黑体" w:cs="黑体" w:eastAsia="黑体" w:hint="default"/>
          <w:b w:val="0"/>
          <w:bCs w:val="0"/>
        </w:rPr>
      </w:r>
    </w:p>
    <w:p>
      <w:pPr>
        <w:pStyle w:val="BodyText"/>
        <w:spacing w:line="240" w:lineRule="auto" w:before="15"/>
        <w:ind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3889" w:space="2844"/>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25"/>
        <w:gridCol w:w="1687"/>
        <w:gridCol w:w="1628"/>
        <w:gridCol w:w="1688"/>
        <w:gridCol w:w="1625"/>
      </w:tblGrid>
      <w:tr>
        <w:trPr>
          <w:trHeight w:val="295" w:hRule="exact"/>
        </w:trPr>
        <w:tc>
          <w:tcPr>
            <w:tcW w:w="242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425" w:type="dxa"/>
            <w:vMerge/>
            <w:tcBorders>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474,201,938.51</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69,941,831.41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364,429,165.36</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62,010,854.83</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214,767,508.40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43,564,439.86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167,680,792.89</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37,143,409.01</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282,462,019.57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42,369,302.93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354,875,695.30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53,231,354.29</w:t>
            </w:r>
          </w:p>
        </w:tc>
      </w:tr>
      <w:tr>
        <w:trPr>
          <w:trHeight w:val="29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349,504,707.18</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69,053,905.67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157,298,308.68</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28,240,725.61</w:t>
            </w:r>
          </w:p>
        </w:tc>
      </w:tr>
      <w:tr>
        <w:trPr>
          <w:trHeight w:val="298"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1,320,936,173.66</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224,929,479.87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1,044,283,962.23</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180,626,343.74</w:t>
            </w:r>
          </w:p>
        </w:tc>
      </w:tr>
    </w:tbl>
    <w:p>
      <w:pPr>
        <w:spacing w:line="240" w:lineRule="auto" w:before="8"/>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Heading3"/>
        <w:spacing w:line="240" w:lineRule="auto"/>
        <w:ind w:right="-17"/>
        <w:jc w:val="left"/>
        <w:rPr>
          <w:rFonts w:ascii="黑体" w:hAnsi="黑体" w:cs="黑体" w:eastAsia="黑体" w:hint="default"/>
          <w:b w:val="0"/>
          <w:bCs w:val="0"/>
        </w:rPr>
      </w:pPr>
      <w:r>
        <w:rPr>
          <w:rFonts w:ascii="宋体" w:hAnsi="宋体" w:cs="宋体" w:eastAsia="宋体" w:hint="default"/>
        </w:rPr>
        <w:t>(2).</w:t>
      </w:r>
      <w:r>
        <w:rPr>
          <w:rFonts w:ascii="黑体" w:hAnsi="黑体" w:cs="黑体" w:eastAsia="黑体" w:hint="default"/>
        </w:rPr>
        <w:t>未经抵销的递延所得税负债</w:t>
      </w:r>
      <w:r>
        <w:rPr>
          <w:rFonts w:ascii="黑体" w:hAnsi="黑体" w:cs="黑体" w:eastAsia="黑体" w:hint="default"/>
          <w:b w:val="0"/>
          <w:bCs w:val="0"/>
        </w:rPr>
      </w:r>
    </w:p>
    <w:p>
      <w:pPr>
        <w:pStyle w:val="BodyText"/>
        <w:spacing w:line="240" w:lineRule="auto" w:before="58"/>
        <w:ind w:right="-17"/>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3175" w:space="3557"/>
            <w:col w:w="255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74"/>
        <w:gridCol w:w="1678"/>
        <w:gridCol w:w="1664"/>
        <w:gridCol w:w="1659"/>
        <w:gridCol w:w="1675"/>
      </w:tblGrid>
      <w:tr>
        <w:trPr>
          <w:trHeight w:val="293"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129"/>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7" w:hRule="exact"/>
        </w:trPr>
        <w:tc>
          <w:tcPr>
            <w:tcW w:w="2374" w:type="dxa"/>
            <w:vMerge/>
            <w:tcBorders>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55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公允价值调整影响递延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196,188,455.02</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23,947,655.42</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32,980,759.43</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13,711,149.66</w:t>
            </w: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158,031,569.53</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29,185,348.27</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88,517,714.44</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13,277,657.18</w:t>
            </w: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354,220,024.55</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53,133,003.69</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121,498,473.87</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26,988,806.84</w:t>
            </w:r>
          </w:p>
        </w:tc>
      </w:tr>
    </w:tbl>
    <w:p>
      <w:pPr>
        <w:spacing w:line="240" w:lineRule="auto" w:before="8"/>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Heading3"/>
        <w:spacing w:line="240" w:lineRule="auto"/>
        <w:ind w:right="-14"/>
        <w:jc w:val="left"/>
        <w:rPr>
          <w:rFonts w:ascii="黑体" w:hAnsi="黑体" w:cs="黑体" w:eastAsia="黑体" w:hint="default"/>
          <w:b w:val="0"/>
          <w:bCs w:val="0"/>
        </w:rPr>
      </w:pPr>
      <w:r>
        <w:rPr>
          <w:rFonts w:ascii="宋体" w:hAnsi="宋体" w:cs="宋体" w:eastAsia="宋体" w:hint="default"/>
        </w:rPr>
        <w:t>(3).</w:t>
      </w:r>
      <w:r>
        <w:rPr>
          <w:rFonts w:ascii="黑体" w:hAnsi="黑体" w:cs="黑体" w:eastAsia="黑体" w:hint="default"/>
        </w:rPr>
        <w:t>以抵销后净额列示的递延所得税资产或负债</w:t>
      </w:r>
      <w:r>
        <w:rPr>
          <w:rFonts w:ascii="黑体" w:hAnsi="黑体" w:cs="黑体" w:eastAsia="黑体" w:hint="default"/>
          <w:b w:val="0"/>
          <w:bCs w:val="0"/>
        </w:rPr>
      </w:r>
    </w:p>
    <w:p>
      <w:pPr>
        <w:spacing w:line="290" w:lineRule="auto" w:before="58"/>
        <w:ind w:left="218" w:right="1462" w:firstLine="0"/>
        <w:jc w:val="left"/>
        <w:rPr>
          <w:rFonts w:ascii="黑体" w:hAnsi="黑体" w:cs="黑体" w:eastAsia="黑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(4).</w:t>
      </w:r>
      <w:r>
        <w:rPr>
          <w:rFonts w:ascii="黑体" w:hAnsi="黑体" w:cs="黑体" w:eastAsia="黑体" w:hint="default"/>
          <w:b/>
          <w:bCs/>
          <w:sz w:val="21"/>
          <w:szCs w:val="21"/>
        </w:rPr>
        <w:t>未确认递延所得税资产明细</w:t>
      </w:r>
      <w:r>
        <w:rPr>
          <w:rFonts w:ascii="黑体" w:hAnsi="黑体" w:cs="黑体" w:eastAsia="黑体" w:hint="default"/>
          <w:sz w:val="21"/>
          <w:szCs w:val="21"/>
        </w:rPr>
      </w:r>
    </w:p>
    <w:p>
      <w:pPr>
        <w:pStyle w:val="BodyText"/>
        <w:spacing w:line="240" w:lineRule="auto" w:before="14"/>
        <w:ind w:right="-14"/>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4654" w:space="2079"/>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7"/>
      </w:tblGrid>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1,021,503,072.27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831,876,646.29</w:t>
            </w:r>
          </w:p>
        </w:tc>
      </w:tr>
      <w:tr>
        <w:trPr>
          <w:trHeight w:val="293"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8,540,675,676.84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7,148,504,518.41</w:t>
            </w:r>
          </w:p>
        </w:tc>
      </w:tr>
      <w:tr>
        <w:trPr>
          <w:trHeight w:val="298"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9,562,178,749.11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7,980,381,164.70</w:t>
            </w:r>
          </w:p>
        </w:tc>
      </w:tr>
    </w:tbl>
    <w:p>
      <w:pPr>
        <w:spacing w:line="240" w:lineRule="auto" w:before="7"/>
        <w:rPr>
          <w:rFonts w:ascii="宋体" w:hAnsi="宋体" w:cs="宋体" w:eastAsia="宋体" w:hint="default"/>
          <w:sz w:val="17"/>
          <w:szCs w:val="17"/>
        </w:rPr>
      </w:pPr>
    </w:p>
    <w:p>
      <w:pPr>
        <w:pStyle w:val="Heading3"/>
        <w:spacing w:line="240" w:lineRule="auto"/>
        <w:ind w:right="3052"/>
        <w:jc w:val="left"/>
        <w:rPr>
          <w:rFonts w:ascii="黑体" w:hAnsi="黑体" w:cs="黑体" w:eastAsia="黑体" w:hint="default"/>
          <w:b w:val="0"/>
          <w:bCs w:val="0"/>
        </w:rPr>
      </w:pPr>
      <w:r>
        <w:rPr>
          <w:rFonts w:ascii="宋体" w:hAnsi="宋体" w:cs="宋体" w:eastAsia="宋体" w:hint="default"/>
        </w:rPr>
        <w:t>(5).</w:t>
      </w:r>
      <w:r>
        <w:rPr>
          <w:rFonts w:ascii="黑体" w:hAnsi="黑体" w:cs="黑体" w:eastAsia="黑体" w:hint="default"/>
        </w:rPr>
        <w:t>未确认递延所得税资产的可抵扣亏损将于以下年度到期</w:t>
      </w:r>
      <w:r>
        <w:rPr>
          <w:rFonts w:ascii="黑体" w:hAnsi="黑体" w:cs="黑体" w:eastAsia="黑体" w:hint="default"/>
          <w:b w:val="0"/>
          <w:bCs w:val="0"/>
        </w:rPr>
      </w:r>
    </w:p>
    <w:p>
      <w:pPr>
        <w:pStyle w:val="BodyText"/>
        <w:spacing w:line="272" w:lineRule="exact" w:before="87"/>
        <w:ind w:right="7585"/>
        <w:jc w:val="left"/>
      </w:pPr>
      <w:r>
        <w:rPr>
          <w:spacing w:val="-1"/>
        </w:rPr>
        <w:t>□适用√不适用</w:t>
      </w:r>
      <w:r>
        <w:rPr>
          <w:spacing w:val="-96"/>
        </w:rPr>
        <w:t> </w:t>
      </w:r>
      <w:r>
        <w:rPr>
          <w:spacing w:val="-96"/>
        </w:rPr>
      </w:r>
      <w:r>
        <w:rPr/>
        <w:t>其他说明：</w:t>
      </w:r>
    </w:p>
    <w:p>
      <w:pPr>
        <w:pStyle w:val="BodyText"/>
        <w:spacing w:line="249" w:lineRule="exact"/>
        <w:ind w:right="3052"/>
        <w:jc w:val="left"/>
      </w:pPr>
      <w:r>
        <w:rPr/>
        <w:t>□适用√不适用</w:t>
      </w:r>
    </w:p>
    <w:p>
      <w:pPr>
        <w:spacing w:after="0" w:line="249" w:lineRule="exact"/>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71"/>
          <w:pgSz w:w="11910" w:h="16840"/>
          <w:pgMar w:footer="1195" w:header="882" w:top="1120" w:bottom="1380" w:left="1580" w:right="1040"/>
        </w:sectPr>
      </w:pPr>
    </w:p>
    <w:p>
      <w:pPr>
        <w:pStyle w:val="Heading3"/>
        <w:spacing w:line="240" w:lineRule="auto"/>
        <w:ind w:right="-18"/>
        <w:jc w:val="left"/>
        <w:rPr>
          <w:b w:val="0"/>
          <w:bCs w:val="0"/>
        </w:rPr>
      </w:pPr>
      <w:r>
        <w:rPr>
          <w:rFonts w:ascii="宋体" w:hAnsi="宋体" w:cs="宋体" w:eastAsia="宋体" w:hint="default"/>
        </w:rPr>
        <w:t>25</w:t>
      </w:r>
      <w:r>
        <w:rPr/>
        <w:t>、</w:t>
      </w:r>
      <w:r>
        <w:rPr>
          <w:spacing w:val="-24"/>
        </w:rPr>
        <w:t> </w:t>
      </w:r>
      <w:r>
        <w:rPr/>
        <w:t>其他非流动资产</w:t>
      </w:r>
      <w:r>
        <w:rPr>
          <w:b w:val="0"/>
          <w:bCs w:val="0"/>
        </w:rPr>
      </w:r>
    </w:p>
    <w:p>
      <w:pPr>
        <w:pStyle w:val="BodyText"/>
        <w:spacing w:line="240" w:lineRule="auto" w:before="58"/>
        <w:ind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201" w:space="4532"/>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16"/>
        <w:gridCol w:w="3080"/>
        <w:gridCol w:w="3001"/>
      </w:tblGrid>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90"/>
              <w:jc w:val="right"/>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智慧广元</w:t>
            </w:r>
            <w:r>
              <w:rPr>
                <w:rFonts w:ascii="Times New Roman" w:hAnsi="Times New Roman" w:cs="Times New Roman" w:eastAsia="Times New Roman" w:hint="default"/>
                <w:sz w:val="21"/>
                <w:szCs w:val="21"/>
              </w:rPr>
              <w:t>”</w:t>
            </w:r>
            <w:r>
              <w:rPr>
                <w:rFonts w:ascii="宋体" w:hAnsi="宋体" w:cs="宋体" w:eastAsia="宋体" w:hint="default"/>
                <w:sz w:val="21"/>
                <w:szCs w:val="21"/>
              </w:rPr>
              <w:t>公共安全综合平台</w:t>
            </w:r>
          </w:p>
          <w:p>
            <w:pPr>
              <w:pStyle w:val="TableParagraph"/>
              <w:spacing w:line="282"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建设项目（一期）</w:t>
            </w:r>
            <w:r>
              <w:rPr>
                <w:rFonts w:ascii="Times New Roman" w:hAnsi="Times New Roman" w:cs="Times New Roman" w:eastAsia="Times New Roman" w:hint="default"/>
                <w:sz w:val="21"/>
                <w:szCs w:val="21"/>
              </w:rPr>
              <w:t>*1</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64,265,526.16</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64,265,526.16</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17,069,220.75</w:t>
            </w: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0"/>
              <w:jc w:val="right"/>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81,334,746.91</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64,265,526.16</w:t>
            </w:r>
          </w:p>
        </w:tc>
      </w:tr>
    </w:tbl>
    <w:p>
      <w:pPr>
        <w:spacing w:line="240" w:lineRule="auto" w:before="13"/>
        <w:rPr>
          <w:rFonts w:ascii="宋体" w:hAnsi="宋体" w:cs="宋体" w:eastAsia="宋体" w:hint="default"/>
          <w:sz w:val="12"/>
          <w:szCs w:val="12"/>
        </w:rPr>
      </w:pPr>
    </w:p>
    <w:p>
      <w:pPr>
        <w:pStyle w:val="BodyText"/>
        <w:spacing w:line="274" w:lineRule="exact" w:before="36"/>
        <w:ind w:right="3052"/>
        <w:jc w:val="left"/>
      </w:pPr>
      <w:r>
        <w:rPr/>
        <w:t>其他说明：</w:t>
      </w:r>
    </w:p>
    <w:p>
      <w:pPr>
        <w:pStyle w:val="BodyText"/>
        <w:spacing w:line="272" w:lineRule="exact" w:before="27"/>
        <w:ind w:right="256"/>
        <w:jc w:val="left"/>
      </w:pPr>
      <w:r>
        <w:rPr>
          <w:rFonts w:ascii="Times New Roman" w:hAnsi="Times New Roman" w:cs="Times New Roman" w:eastAsia="Times New Roman" w:hint="default"/>
          <w:spacing w:val="-3"/>
        </w:rPr>
        <w:t>*1 </w:t>
      </w:r>
      <w:r>
        <w:rPr>
          <w:spacing w:val="-3"/>
        </w:rPr>
        <w:t>四川长虹电子系统有限公司根据与广元市公安局签订的《“智慧广元”公共安全综合平台建设</w:t>
      </w:r>
      <w:r>
        <w:rPr>
          <w:spacing w:val="-70"/>
        </w:rPr>
        <w:t> </w:t>
      </w:r>
      <w:r>
        <w:rPr>
          <w:spacing w:val="-70"/>
        </w:rPr>
      </w:r>
      <w:r>
        <w:rPr/>
        <w:t>项目（一期）投融资合同》，年末累计向广元市公安局共支付投资款</w:t>
      </w:r>
      <w:r>
        <w:rPr>
          <w:spacing w:val="-55"/>
        </w:rPr>
        <w:t> </w:t>
      </w:r>
      <w:r>
        <w:rPr>
          <w:rFonts w:ascii="Times New Roman" w:hAnsi="Times New Roman" w:cs="Times New Roman" w:eastAsia="Times New Roman" w:hint="default"/>
        </w:rPr>
        <w:t>64,265,526.16</w:t>
      </w:r>
      <w:r>
        <w:rPr>
          <w:rFonts w:ascii="Times New Roman" w:hAnsi="Times New Roman" w:cs="Times New Roman" w:eastAsia="Times New Roman" w:hint="default"/>
          <w:spacing w:val="-4"/>
        </w:rPr>
        <w:t> </w:t>
      </w:r>
      <w:r>
        <w:rPr/>
        <w:t>元。</w:t>
      </w:r>
    </w:p>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3"/>
        <w:spacing w:line="290" w:lineRule="auto"/>
        <w:ind w:right="-14"/>
        <w:jc w:val="left"/>
        <w:rPr>
          <w:rFonts w:ascii="黑体" w:hAnsi="黑体" w:cs="黑体" w:eastAsia="黑体" w:hint="default"/>
          <w:b w:val="0"/>
          <w:bCs w:val="0"/>
        </w:rPr>
      </w:pPr>
      <w:r>
        <w:rPr>
          <w:rFonts w:ascii="宋体" w:hAnsi="宋体" w:cs="宋体" w:eastAsia="宋体" w:hint="default"/>
        </w:rPr>
        <w:t>26</w:t>
      </w:r>
      <w:r>
        <w:rPr/>
        <w:t>、</w:t>
      </w:r>
      <w:r>
        <w:rPr>
          <w:spacing w:val="-25"/>
        </w:rPr>
        <w:t> </w:t>
      </w:r>
      <w:r>
        <w:rPr/>
        <w:t>短期借款</w:t>
      </w:r>
      <w:r>
        <w:rPr>
          <w:w w:val="100"/>
        </w:rPr>
        <w:t> </w:t>
      </w:r>
      <w:r>
        <w:rPr>
          <w:rFonts w:ascii="宋体" w:hAnsi="宋体" w:cs="宋体" w:eastAsia="宋体" w:hint="default"/>
        </w:rPr>
        <w:t>(1).</w:t>
      </w:r>
      <w:r>
        <w:rPr>
          <w:rFonts w:ascii="黑体" w:hAnsi="黑体" w:cs="黑体" w:eastAsia="黑体" w:hint="default"/>
        </w:rPr>
        <w:t>短期借款分类</w:t>
      </w:r>
      <w:r>
        <w:rPr>
          <w:rFonts w:ascii="黑体" w:hAnsi="黑体" w:cs="黑体" w:eastAsia="黑体" w:hint="default"/>
          <w:b w:val="0"/>
          <w:bCs w:val="0"/>
        </w:rPr>
      </w:r>
    </w:p>
    <w:p>
      <w:pPr>
        <w:pStyle w:val="BodyText"/>
        <w:spacing w:line="240" w:lineRule="auto" w:before="12"/>
        <w:ind w:right="-14"/>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913" w:space="4820"/>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71"/>
        <w:gridCol w:w="3005"/>
        <w:gridCol w:w="3020"/>
      </w:tblGrid>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5"/>
              <w:jc w:val="right"/>
              <w:rPr>
                <w:rFonts w:ascii="宋体" w:hAnsi="宋体" w:cs="宋体" w:eastAsia="宋体" w:hint="default"/>
                <w:sz w:val="21"/>
                <w:szCs w:val="21"/>
              </w:rPr>
            </w:pPr>
            <w:r>
              <w:rPr>
                <w:rFonts w:ascii="宋体" w:hAnsi="宋体" w:cs="宋体" w:eastAsia="宋体" w:hint="default"/>
                <w:sz w:val="21"/>
                <w:szCs w:val="21"/>
              </w:rPr>
              <w:t>项目</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质押借款</w:t>
            </w:r>
            <w:r>
              <w:rPr>
                <w:rFonts w:ascii="Times New Roman" w:hAnsi="Times New Roman" w:cs="Times New Roman" w:eastAsia="Times New Roman" w:hint="default"/>
                <w:spacing w:val="-3"/>
                <w:sz w:val="21"/>
                <w:szCs w:val="21"/>
              </w:rPr>
              <w:t>*2</w:t>
            </w:r>
            <w:r>
              <w:rPr>
                <w:rFonts w:ascii="Times New Roman" w:hAnsi="Times New Roman" w:cs="Times New Roman" w:eastAsia="Times New Roman" w:hint="default"/>
                <w:sz w:val="21"/>
                <w:szCs w:val="21"/>
              </w:rPr>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2,805,800,643.67</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1"/>
              <w:jc w:val="right"/>
              <w:rPr>
                <w:rFonts w:ascii="Times New Roman" w:hAnsi="Times New Roman" w:cs="Times New Roman" w:eastAsia="Times New Roman" w:hint="default"/>
                <w:sz w:val="21"/>
                <w:szCs w:val="21"/>
              </w:rPr>
            </w:pPr>
            <w:r>
              <w:rPr>
                <w:rFonts w:ascii="Times New Roman"/>
                <w:spacing w:val="-1"/>
                <w:sz w:val="21"/>
              </w:rPr>
              <w:t>3,920,063,968.76</w:t>
            </w:r>
          </w:p>
        </w:tc>
      </w:tr>
      <w:tr>
        <w:trPr>
          <w:trHeight w:val="28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抵押借款</w:t>
            </w:r>
            <w:r>
              <w:rPr>
                <w:rFonts w:ascii="Times New Roman" w:hAnsi="Times New Roman" w:cs="Times New Roman" w:eastAsia="Times New Roman" w:hint="default"/>
                <w:spacing w:val="-3"/>
                <w:sz w:val="21"/>
                <w:szCs w:val="21"/>
              </w:rPr>
              <w:t>*1</w:t>
            </w:r>
            <w:r>
              <w:rPr>
                <w:rFonts w:ascii="Times New Roman" w:hAnsi="Times New Roman" w:cs="Times New Roman" w:eastAsia="Times New Roman" w:hint="default"/>
                <w:sz w:val="21"/>
                <w:szCs w:val="21"/>
              </w:rPr>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60,000,000.00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1"/>
              <w:jc w:val="right"/>
              <w:rPr>
                <w:rFonts w:ascii="Times New Roman" w:hAnsi="Times New Roman" w:cs="Times New Roman" w:eastAsia="Times New Roman" w:hint="default"/>
                <w:sz w:val="21"/>
                <w:szCs w:val="21"/>
              </w:rPr>
            </w:pPr>
            <w:r>
              <w:rPr>
                <w:rFonts w:ascii="Times New Roman"/>
                <w:spacing w:val="-1"/>
                <w:sz w:val="21"/>
              </w:rPr>
              <w:t>20,170,000.00</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保证借款</w:t>
            </w:r>
            <w:r>
              <w:rPr>
                <w:rFonts w:ascii="Times New Roman" w:hAnsi="Times New Roman" w:cs="Times New Roman" w:eastAsia="Times New Roman" w:hint="default"/>
                <w:spacing w:val="-3"/>
                <w:sz w:val="21"/>
                <w:szCs w:val="21"/>
              </w:rPr>
              <w:t>*3</w:t>
            </w:r>
            <w:r>
              <w:rPr>
                <w:rFonts w:ascii="Times New Roman" w:hAnsi="Times New Roman" w:cs="Times New Roman" w:eastAsia="Times New Roman" w:hint="default"/>
                <w:sz w:val="21"/>
                <w:szCs w:val="21"/>
              </w:rPr>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2,730,644,761.31</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1"/>
              <w:jc w:val="right"/>
              <w:rPr>
                <w:rFonts w:ascii="Times New Roman" w:hAnsi="Times New Roman" w:cs="Times New Roman" w:eastAsia="Times New Roman" w:hint="default"/>
                <w:sz w:val="21"/>
                <w:szCs w:val="21"/>
              </w:rPr>
            </w:pPr>
            <w:r>
              <w:rPr>
                <w:rFonts w:ascii="Times New Roman"/>
                <w:spacing w:val="-1"/>
                <w:sz w:val="21"/>
              </w:rPr>
              <w:t>2,131,467,852.40</w:t>
            </w:r>
          </w:p>
        </w:tc>
      </w:tr>
      <w:tr>
        <w:trPr>
          <w:trHeight w:val="28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10,145,676,630.65</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1"/>
              <w:jc w:val="right"/>
              <w:rPr>
                <w:rFonts w:ascii="Times New Roman" w:hAnsi="Times New Roman" w:cs="Times New Roman" w:eastAsia="Times New Roman" w:hint="default"/>
                <w:sz w:val="21"/>
                <w:szCs w:val="21"/>
              </w:rPr>
            </w:pPr>
            <w:r>
              <w:rPr>
                <w:rFonts w:ascii="Times New Roman"/>
                <w:spacing w:val="-1"/>
                <w:sz w:val="21"/>
              </w:rPr>
              <w:t>8,095,478,809.06</w:t>
            </w:r>
          </w:p>
        </w:tc>
      </w:tr>
      <w:tr>
        <w:trPr>
          <w:trHeight w:val="284"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215"/>
              <w:jc w:val="right"/>
              <w:rPr>
                <w:rFonts w:ascii="宋体" w:hAnsi="宋体" w:cs="宋体" w:eastAsia="宋体" w:hint="default"/>
                <w:sz w:val="21"/>
                <w:szCs w:val="21"/>
              </w:rPr>
            </w:pPr>
            <w:r>
              <w:rPr>
                <w:rFonts w:ascii="宋体" w:hAnsi="宋体" w:cs="宋体" w:eastAsia="宋体" w:hint="default"/>
                <w:sz w:val="21"/>
                <w:szCs w:val="21"/>
              </w:rPr>
              <w:t>合计</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02"/>
              <w:jc w:val="right"/>
              <w:rPr>
                <w:rFonts w:ascii="Times New Roman" w:hAnsi="Times New Roman" w:cs="Times New Roman" w:eastAsia="Times New Roman" w:hint="default"/>
                <w:sz w:val="21"/>
                <w:szCs w:val="21"/>
              </w:rPr>
            </w:pPr>
            <w:r>
              <w:rPr>
                <w:rFonts w:ascii="Times New Roman"/>
                <w:spacing w:val="-1"/>
                <w:sz w:val="21"/>
              </w:rPr>
              <w:t>15,742,122,035.63</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02"/>
              <w:jc w:val="right"/>
              <w:rPr>
                <w:rFonts w:ascii="Times New Roman" w:hAnsi="Times New Roman" w:cs="Times New Roman" w:eastAsia="Times New Roman" w:hint="default"/>
                <w:sz w:val="21"/>
                <w:szCs w:val="21"/>
              </w:rPr>
            </w:pPr>
            <w:r>
              <w:rPr>
                <w:rFonts w:ascii="Times New Roman"/>
                <w:spacing w:val="-1"/>
                <w:sz w:val="21"/>
              </w:rPr>
              <w:t>14,167,180,630.22</w:t>
            </w:r>
          </w:p>
        </w:tc>
      </w:tr>
    </w:tbl>
    <w:p>
      <w:pPr>
        <w:spacing w:line="240" w:lineRule="auto" w:before="2"/>
        <w:rPr>
          <w:rFonts w:ascii="宋体" w:hAnsi="宋体" w:cs="宋体" w:eastAsia="宋体" w:hint="default"/>
          <w:sz w:val="13"/>
          <w:szCs w:val="13"/>
        </w:rPr>
      </w:pPr>
    </w:p>
    <w:p>
      <w:pPr>
        <w:pStyle w:val="BodyText"/>
        <w:spacing w:line="240" w:lineRule="auto" w:before="36"/>
        <w:ind w:right="3052"/>
        <w:jc w:val="left"/>
      </w:pPr>
      <w:r>
        <w:rPr/>
        <w:t>短期借款分类的说明：</w:t>
      </w:r>
    </w:p>
    <w:p>
      <w:pPr>
        <w:pStyle w:val="BodyText"/>
        <w:spacing w:line="240" w:lineRule="auto" w:before="73"/>
        <w:ind w:left="638" w:right="256"/>
        <w:jc w:val="left"/>
      </w:pPr>
      <w:r>
        <w:rPr>
          <w:rFonts w:ascii="Times New Roman" w:hAnsi="Times New Roman" w:cs="Times New Roman" w:eastAsia="Times New Roman" w:hint="default"/>
          <w:spacing w:val="-3"/>
        </w:rPr>
        <w:t>*1</w:t>
      </w:r>
      <w:r>
        <w:rPr>
          <w:rFonts w:ascii="Times New Roman" w:hAnsi="Times New Roman" w:cs="Times New Roman" w:eastAsia="Times New Roman" w:hint="default"/>
          <w:spacing w:val="1"/>
        </w:rPr>
        <w:t> </w:t>
      </w:r>
      <w:r>
        <w:rPr/>
        <w:t>年末抵押借款中，对应的抵押物为房屋建筑物和土地所有权。</w:t>
      </w:r>
    </w:p>
    <w:p>
      <w:pPr>
        <w:pStyle w:val="BodyText"/>
        <w:spacing w:line="240" w:lineRule="auto" w:before="69"/>
        <w:ind w:left="638" w:right="0"/>
        <w:jc w:val="left"/>
      </w:pPr>
      <w:r>
        <w:rPr>
          <w:rFonts w:ascii="Times New Roman" w:hAnsi="Times New Roman" w:cs="Times New Roman" w:eastAsia="Times New Roman" w:hint="default"/>
          <w:spacing w:val="-3"/>
        </w:rPr>
        <w:t>*2</w:t>
      </w:r>
      <w:r>
        <w:rPr>
          <w:rFonts w:ascii="Times New Roman" w:hAnsi="Times New Roman" w:cs="Times New Roman" w:eastAsia="Times New Roman" w:hint="default"/>
          <w:spacing w:val="2"/>
        </w:rPr>
        <w:t> </w:t>
      </w:r>
      <w:r>
        <w:rPr/>
        <w:t>年末质押借款中，票据质押借款</w:t>
      </w:r>
      <w:r>
        <w:rPr>
          <w:spacing w:val="-50"/>
        </w:rPr>
        <w:t> </w:t>
      </w:r>
      <w:r>
        <w:rPr>
          <w:rFonts w:ascii="Times New Roman" w:hAnsi="Times New Roman" w:cs="Times New Roman" w:eastAsia="Times New Roman" w:hint="default"/>
        </w:rPr>
        <w:t>412,083,732.25 </w:t>
      </w:r>
      <w:r>
        <w:rPr/>
        <w:t>元，信用证质押借款</w:t>
      </w:r>
      <w:r>
        <w:rPr>
          <w:spacing w:val="-51"/>
        </w:rPr>
        <w:t> </w:t>
      </w:r>
      <w:r>
        <w:rPr>
          <w:rFonts w:ascii="Times New Roman" w:hAnsi="Times New Roman" w:cs="Times New Roman" w:eastAsia="Times New Roman" w:hint="default"/>
        </w:rPr>
        <w:t>2,164,116,274.72</w:t>
      </w:r>
      <w:r>
        <w:rPr>
          <w:rFonts w:ascii="Times New Roman" w:hAnsi="Times New Roman" w:cs="Times New Roman" w:eastAsia="Times New Roman" w:hint="default"/>
          <w:spacing w:val="3"/>
        </w:rPr>
        <w:t> </w:t>
      </w:r>
      <w:r>
        <w:rPr/>
        <w:t>元，</w:t>
      </w:r>
    </w:p>
    <w:p>
      <w:pPr>
        <w:pStyle w:val="BodyText"/>
        <w:spacing w:line="240" w:lineRule="auto" w:before="69"/>
        <w:ind w:right="256"/>
        <w:jc w:val="left"/>
      </w:pPr>
      <w:r>
        <w:rPr/>
        <w:t>保证金质押借款</w:t>
      </w:r>
      <w:r>
        <w:rPr>
          <w:spacing w:val="-55"/>
        </w:rPr>
        <w:t> </w:t>
      </w:r>
      <w:r>
        <w:rPr>
          <w:rFonts w:ascii="Times New Roman" w:hAnsi="Times New Roman" w:cs="Times New Roman" w:eastAsia="Times New Roman" w:hint="default"/>
        </w:rPr>
        <w:t>80,000,000.00</w:t>
      </w:r>
      <w:r>
        <w:rPr>
          <w:rFonts w:ascii="Times New Roman" w:hAnsi="Times New Roman" w:cs="Times New Roman" w:eastAsia="Times New Roman" w:hint="default"/>
          <w:spacing w:val="-2"/>
        </w:rPr>
        <w:t> </w:t>
      </w:r>
      <w:r>
        <w:rPr/>
        <w:t>元，应收账款质押借款</w:t>
      </w:r>
      <w:r>
        <w:rPr>
          <w:spacing w:val="-55"/>
        </w:rPr>
        <w:t> </w:t>
      </w:r>
      <w:r>
        <w:rPr>
          <w:rFonts w:ascii="Times New Roman" w:hAnsi="Times New Roman" w:cs="Times New Roman" w:eastAsia="Times New Roman" w:hint="default"/>
        </w:rPr>
        <w:t>149,600,636.70</w:t>
      </w:r>
      <w:r>
        <w:rPr>
          <w:rFonts w:ascii="Times New Roman" w:hAnsi="Times New Roman" w:cs="Times New Roman" w:eastAsia="Times New Roman" w:hint="default"/>
          <w:spacing w:val="-2"/>
        </w:rPr>
        <w:t> </w:t>
      </w:r>
      <w:r>
        <w:rPr>
          <w:spacing w:val="-3"/>
        </w:rPr>
        <w:t>元。</w:t>
      </w:r>
      <w:r>
        <w:rPr/>
      </w:r>
    </w:p>
    <w:p>
      <w:pPr>
        <w:pStyle w:val="BodyText"/>
        <w:spacing w:line="240" w:lineRule="auto" w:before="69"/>
        <w:ind w:left="638" w:right="256"/>
        <w:jc w:val="left"/>
      </w:pPr>
      <w:r>
        <w:rPr>
          <w:rFonts w:ascii="Times New Roman" w:hAnsi="Times New Roman" w:cs="Times New Roman" w:eastAsia="Times New Roman" w:hint="default"/>
          <w:spacing w:val="-3"/>
        </w:rPr>
        <w:t>*3</w:t>
      </w:r>
      <w:r>
        <w:rPr>
          <w:rFonts w:ascii="Times New Roman" w:hAnsi="Times New Roman" w:cs="Times New Roman" w:eastAsia="Times New Roman" w:hint="default"/>
        </w:rPr>
        <w:t> </w:t>
      </w:r>
      <w:r>
        <w:rPr>
          <w:rFonts w:ascii="Times New Roman" w:hAnsi="Times New Roman" w:cs="Times New Roman" w:eastAsia="Times New Roman" w:hint="default"/>
          <w:spacing w:val="9"/>
        </w:rPr>
        <w:t> </w:t>
      </w:r>
      <w:r>
        <w:rPr>
          <w:spacing w:val="-2"/>
        </w:rPr>
        <w:t>年末保证借款均为关联方担保，担保情况详见本附注十一、（二）</w:t>
      </w:r>
      <w:r>
        <w:rPr>
          <w:rFonts w:ascii="Times New Roman" w:hAnsi="Times New Roman" w:cs="Times New Roman" w:eastAsia="Times New Roman" w:hint="default"/>
          <w:spacing w:val="-2"/>
        </w:rPr>
        <w:t>6</w:t>
      </w:r>
      <w:r>
        <w:rPr>
          <w:spacing w:val="-2"/>
        </w:rPr>
        <w:t>。</w:t>
      </w:r>
    </w:p>
    <w:p>
      <w:pPr>
        <w:spacing w:line="240" w:lineRule="auto" w:before="1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3"/>
        <w:spacing w:line="240" w:lineRule="auto"/>
        <w:ind w:right="-16"/>
        <w:jc w:val="left"/>
        <w:rPr>
          <w:rFonts w:ascii="黑体" w:hAnsi="黑体" w:cs="黑体" w:eastAsia="黑体" w:hint="default"/>
          <w:b w:val="0"/>
          <w:bCs w:val="0"/>
        </w:rPr>
      </w:pPr>
      <w:r>
        <w:rPr>
          <w:rFonts w:ascii="宋体" w:hAnsi="宋体" w:cs="宋体" w:eastAsia="宋体" w:hint="default"/>
        </w:rPr>
        <w:t>(2).</w:t>
      </w:r>
      <w:r>
        <w:rPr>
          <w:rFonts w:ascii="黑体" w:hAnsi="黑体" w:cs="黑体" w:eastAsia="黑体" w:hint="default"/>
        </w:rPr>
        <w:t>已逾期未偿还的短期借款情况</w:t>
      </w:r>
      <w:r>
        <w:rPr>
          <w:rFonts w:ascii="黑体" w:hAnsi="黑体" w:cs="黑体" w:eastAsia="黑体" w:hint="default"/>
          <w:b w:val="0"/>
          <w:bCs w:val="0"/>
        </w:rPr>
      </w:r>
    </w:p>
    <w:p>
      <w:pPr>
        <w:pStyle w:val="BodyText"/>
        <w:spacing w:line="240" w:lineRule="auto" w:before="56"/>
        <w:ind w:right="-16"/>
        <w:jc w:val="left"/>
      </w:pPr>
      <w:r>
        <w:rPr/>
        <w:t>□适用√不适用</w:t>
      </w:r>
      <w:r>
        <w:rPr>
          <w:spacing w:val="-103"/>
        </w:rPr>
        <w:t> </w:t>
      </w:r>
      <w:r>
        <w:rPr>
          <w:spacing w:val="-103"/>
        </w:rPr>
      </w:r>
      <w:r>
        <w:rPr>
          <w:spacing w:val="-2"/>
        </w:rPr>
        <w:t>其中重要的已逾期未偿还的短期借款情况如下：</w:t>
      </w:r>
    </w:p>
    <w:p>
      <w:pPr>
        <w:pStyle w:val="BodyText"/>
        <w:spacing w:line="274" w:lineRule="exact" w:before="22"/>
        <w:ind w:right="3660"/>
        <w:jc w:val="left"/>
      </w:pPr>
      <w:r>
        <w:rPr>
          <w:spacing w:val="-1"/>
        </w:rPr>
        <w:t>□适用√不适用</w:t>
      </w:r>
      <w:r>
        <w:rPr>
          <w:spacing w:val="-96"/>
        </w:rPr>
        <w:t> </w:t>
      </w:r>
      <w:r>
        <w:rPr>
          <w:spacing w:val="-96"/>
        </w:rPr>
      </w:r>
      <w:r>
        <w:rPr/>
        <w:t>其他说明</w:t>
      </w:r>
    </w:p>
    <w:p>
      <w:pPr>
        <w:pStyle w:val="BodyText"/>
        <w:spacing w:line="246" w:lineRule="exact"/>
        <w:ind w:right="-16"/>
        <w:jc w:val="left"/>
      </w:pPr>
      <w:r>
        <w:rPr/>
        <w:t>□适用√不适用</w:t>
      </w:r>
    </w:p>
    <w:p>
      <w:pPr>
        <w:pStyle w:val="Heading3"/>
        <w:spacing w:line="240" w:lineRule="auto" w:before="58"/>
        <w:ind w:right="-16"/>
        <w:jc w:val="left"/>
        <w:rPr>
          <w:b w:val="0"/>
          <w:bCs w:val="0"/>
        </w:rPr>
      </w:pPr>
      <w:r>
        <w:rPr>
          <w:rFonts w:ascii="宋体" w:hAnsi="宋体" w:cs="宋体" w:eastAsia="宋体" w:hint="default"/>
        </w:rPr>
        <w:t>27</w:t>
      </w:r>
      <w:r>
        <w:rPr/>
        <w:t>、</w:t>
      </w:r>
      <w:r>
        <w:rPr>
          <w:spacing w:val="-27"/>
        </w:rPr>
        <w:t> </w:t>
      </w:r>
      <w:r>
        <w:rPr/>
        <w:t>以公允价值计量且其变动计入当期损益的金融负债</w:t>
      </w:r>
      <w:r>
        <w:rPr>
          <w:b w:val="0"/>
          <w:bCs w:val="0"/>
        </w:rPr>
      </w:r>
    </w:p>
    <w:p>
      <w:pPr>
        <w:pStyle w:val="BodyText"/>
        <w:spacing w:line="240" w:lineRule="auto" w:before="56"/>
        <w:ind w:right="-16"/>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5362" w:space="1371"/>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98"/>
        <w:gridCol w:w="2890"/>
        <w:gridCol w:w="2861"/>
      </w:tblGrid>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171,327,708.07</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138,053,181.01</w:t>
            </w:r>
          </w:p>
        </w:tc>
      </w:tr>
      <w:tr>
        <w:trPr>
          <w:trHeight w:val="281"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2890"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171,327,708.07</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138,053,181.01</w:t>
            </w:r>
          </w:p>
        </w:tc>
      </w:tr>
      <w:tr>
        <w:trPr>
          <w:trHeight w:val="281"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90"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指定为以公允价值计量且其变动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p>
        </w:tc>
        <w:tc>
          <w:tcPr>
            <w:tcW w:w="2890"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298"/>
        <w:gridCol w:w="2890"/>
        <w:gridCol w:w="2861"/>
      </w:tblGrid>
      <w:tr>
        <w:trPr>
          <w:trHeight w:val="284"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90"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64" w:right="0"/>
              <w:jc w:val="left"/>
              <w:rPr>
                <w:rFonts w:ascii="Times New Roman" w:hAnsi="Times New Roman" w:cs="Times New Roman" w:eastAsia="Times New Roman" w:hint="default"/>
                <w:sz w:val="21"/>
                <w:szCs w:val="21"/>
              </w:rPr>
            </w:pPr>
            <w:r>
              <w:rPr>
                <w:rFonts w:ascii="Times New Roman"/>
                <w:sz w:val="21"/>
              </w:rPr>
              <w:t>171,327,708.07</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35" w:right="0"/>
              <w:jc w:val="left"/>
              <w:rPr>
                <w:rFonts w:ascii="Times New Roman" w:hAnsi="Times New Roman" w:cs="Times New Roman" w:eastAsia="Times New Roman" w:hint="default"/>
                <w:sz w:val="21"/>
                <w:szCs w:val="21"/>
              </w:rPr>
            </w:pPr>
            <w:r>
              <w:rPr>
                <w:rFonts w:ascii="Times New Roman"/>
                <w:sz w:val="21"/>
              </w:rPr>
              <w:t>138,053,181.01</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72"/>
          <w:pgSz w:w="11910" w:h="16840"/>
          <w:pgMar w:footer="1195" w:header="882" w:top="1120" w:bottom="1380" w:left="1580" w:right="1040"/>
          <w:pgNumType w:start="151"/>
        </w:sectPr>
      </w:pPr>
    </w:p>
    <w:p>
      <w:pPr>
        <w:pStyle w:val="Heading3"/>
        <w:spacing w:line="240" w:lineRule="auto"/>
        <w:ind w:right="-18"/>
        <w:jc w:val="left"/>
        <w:rPr>
          <w:b w:val="0"/>
          <w:bCs w:val="0"/>
        </w:rPr>
      </w:pPr>
      <w:r>
        <w:rPr>
          <w:rFonts w:ascii="宋体" w:hAnsi="宋体" w:cs="宋体" w:eastAsia="宋体" w:hint="default"/>
        </w:rPr>
        <w:t>28</w:t>
      </w:r>
      <w:r>
        <w:rPr/>
        <w:t>、</w:t>
      </w:r>
      <w:r>
        <w:rPr>
          <w:spacing w:val="-24"/>
        </w:rPr>
        <w:t> </w:t>
      </w:r>
      <w:r>
        <w:rPr/>
        <w:t>衍生金融负债</w:t>
      </w:r>
      <w:r>
        <w:rPr>
          <w:b w:val="0"/>
          <w:bCs w:val="0"/>
        </w:rPr>
      </w:r>
    </w:p>
    <w:p>
      <w:pPr>
        <w:pStyle w:val="BodyText"/>
        <w:spacing w:line="240" w:lineRule="auto" w:before="58"/>
        <w:ind w:right="-18"/>
        <w:jc w:val="left"/>
      </w:pPr>
      <w:r>
        <w:rPr/>
        <w:t>□适用√不适用</w:t>
      </w:r>
    </w:p>
    <w:p>
      <w:pPr>
        <w:pStyle w:val="Heading3"/>
        <w:spacing w:line="240" w:lineRule="auto" w:before="56"/>
        <w:ind w:right="-18"/>
        <w:jc w:val="left"/>
        <w:rPr>
          <w:b w:val="0"/>
          <w:bCs w:val="0"/>
        </w:rPr>
      </w:pPr>
      <w:r>
        <w:rPr>
          <w:rFonts w:ascii="宋体" w:hAnsi="宋体" w:cs="宋体" w:eastAsia="宋体" w:hint="default"/>
        </w:rPr>
        <w:t>29</w:t>
      </w:r>
      <w:r>
        <w:rPr/>
        <w:t>、</w:t>
      </w:r>
      <w:r>
        <w:rPr>
          <w:spacing w:val="-23"/>
        </w:rPr>
        <w:t> </w:t>
      </w:r>
      <w:r>
        <w:rPr/>
        <w:t>应付票据及应付账款</w:t>
      </w:r>
      <w:r>
        <w:rPr>
          <w:b w:val="0"/>
          <w:bCs w:val="0"/>
        </w:rPr>
      </w:r>
    </w:p>
    <w:p>
      <w:pPr>
        <w:pStyle w:val="Heading3"/>
        <w:spacing w:line="240" w:lineRule="auto" w:before="58"/>
        <w:ind w:right="-18"/>
        <w:jc w:val="left"/>
        <w:rPr>
          <w:rFonts w:ascii="黑体" w:hAnsi="黑体" w:cs="黑体" w:eastAsia="黑体" w:hint="default"/>
          <w:b w:val="0"/>
          <w:bCs w:val="0"/>
        </w:rPr>
      </w:pPr>
      <w:r>
        <w:rPr>
          <w:rFonts w:ascii="黑体" w:hAnsi="黑体" w:cs="黑体" w:eastAsia="黑体" w:hint="default"/>
        </w:rPr>
        <w:t>总表情况</w:t>
      </w:r>
      <w:r>
        <w:rPr>
          <w:rFonts w:ascii="黑体" w:hAnsi="黑体" w:cs="黑体" w:eastAsia="黑体" w:hint="default"/>
          <w:b w:val="0"/>
          <w:bCs w:val="0"/>
        </w:rPr>
      </w:r>
    </w:p>
    <w:p>
      <w:pPr>
        <w:pStyle w:val="Heading3"/>
        <w:spacing w:line="240" w:lineRule="auto" w:before="56"/>
        <w:ind w:right="-18"/>
        <w:jc w:val="left"/>
        <w:rPr>
          <w:rFonts w:ascii="黑体" w:hAnsi="黑体" w:cs="黑体" w:eastAsia="黑体" w:hint="default"/>
          <w:b w:val="0"/>
          <w:bCs w:val="0"/>
        </w:rPr>
      </w:pPr>
      <w:r>
        <w:rPr>
          <w:rFonts w:ascii="宋体" w:hAnsi="宋体" w:cs="宋体" w:eastAsia="宋体" w:hint="default"/>
        </w:rPr>
        <w:t>(1).</w:t>
      </w:r>
      <w:r>
        <w:rPr>
          <w:rFonts w:ascii="黑体" w:hAnsi="黑体" w:cs="黑体" w:eastAsia="黑体" w:hint="default"/>
        </w:rPr>
        <w:t>分类列示</w:t>
      </w:r>
      <w:r>
        <w:rPr>
          <w:rFonts w:ascii="黑体" w:hAnsi="黑体" w:cs="黑体" w:eastAsia="黑体" w:hint="default"/>
          <w:b w:val="0"/>
          <w:bCs w:val="0"/>
        </w:rPr>
      </w:r>
    </w:p>
    <w:p>
      <w:pPr>
        <w:pStyle w:val="BodyText"/>
        <w:spacing w:line="240" w:lineRule="auto" w:before="58"/>
        <w:ind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right="0"/>
        <w:jc w:val="left"/>
      </w:pPr>
      <w:r>
        <w:rPr/>
        <w:t>单位：元币种：人民币</w:t>
      </w:r>
    </w:p>
    <w:p>
      <w:pPr>
        <w:spacing w:after="0" w:line="240" w:lineRule="auto"/>
        <w:jc w:val="left"/>
        <w:sectPr>
          <w:type w:val="continuous"/>
          <w:pgSz w:w="11910" w:h="16840"/>
          <w:pgMar w:top="1120" w:bottom="1380" w:left="1580" w:right="1040"/>
          <w:cols w:num="2" w:equalWidth="0">
            <w:col w:w="2623" w:space="4110"/>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14,841,584,354.27</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10,839,315,082.83</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9,323,539,880.70</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10,634,982,036.66</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24,165,124,234.97</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21,474,297,119.49</w:t>
            </w:r>
          </w:p>
        </w:tc>
      </w:tr>
    </w:tbl>
    <w:p>
      <w:pPr>
        <w:spacing w:line="240" w:lineRule="auto" w:before="13"/>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120" w:bottom="1380" w:left="1580" w:right="1040"/>
        </w:sectPr>
      </w:pPr>
    </w:p>
    <w:p>
      <w:pPr>
        <w:pStyle w:val="BodyText"/>
        <w:spacing w:line="274" w:lineRule="exact" w:before="36"/>
        <w:ind w:right="-14"/>
        <w:jc w:val="left"/>
      </w:pPr>
      <w:r>
        <w:rPr/>
        <w:t>其他说明：</w:t>
      </w:r>
    </w:p>
    <w:p>
      <w:pPr>
        <w:spacing w:line="290" w:lineRule="auto" w:before="0"/>
        <w:ind w:left="218" w:right="-14" w:firstLine="0"/>
        <w:jc w:val="left"/>
        <w:rPr>
          <w:rFonts w:ascii="黑体" w:hAnsi="黑体" w:cs="黑体" w:eastAsia="黑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黑体" w:hAnsi="黑体" w:cs="黑体" w:eastAsia="黑体" w:hint="default"/>
          <w:b/>
          <w:bCs/>
          <w:sz w:val="21"/>
          <w:szCs w:val="21"/>
        </w:rPr>
        <w:t>应付票据</w:t>
      </w:r>
      <w:r>
        <w:rPr>
          <w:rFonts w:ascii="黑体" w:hAnsi="黑体" w:cs="黑体" w:eastAsia="黑体" w:hint="default"/>
          <w:b/>
          <w:bCs/>
          <w:w w:val="100"/>
          <w:sz w:val="21"/>
          <w:szCs w:val="21"/>
        </w:rPr>
        <w:t> </w:t>
      </w:r>
      <w:r>
        <w:rPr>
          <w:rFonts w:ascii="宋体" w:hAnsi="宋体" w:cs="宋体" w:eastAsia="宋体" w:hint="default"/>
          <w:b/>
          <w:bCs/>
          <w:sz w:val="21"/>
          <w:szCs w:val="21"/>
        </w:rPr>
        <w:t>(1).</w:t>
      </w:r>
      <w:r>
        <w:rPr>
          <w:rFonts w:ascii="黑体" w:hAnsi="黑体" w:cs="黑体" w:eastAsia="黑体" w:hint="default"/>
          <w:b/>
          <w:bCs/>
          <w:sz w:val="21"/>
          <w:szCs w:val="21"/>
        </w:rPr>
        <w:t>应付票据列示</w:t>
      </w:r>
      <w:r>
        <w:rPr>
          <w:rFonts w:ascii="黑体" w:hAnsi="黑体" w:cs="黑体" w:eastAsia="黑体" w:hint="default"/>
          <w:sz w:val="21"/>
          <w:szCs w:val="21"/>
        </w:rPr>
      </w:r>
    </w:p>
    <w:p>
      <w:pPr>
        <w:pStyle w:val="BodyText"/>
        <w:spacing w:line="240" w:lineRule="auto" w:before="12"/>
        <w:ind w:right="-14"/>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913" w:space="4820"/>
            <w:col w:w="2557"/>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353"/>
        <w:gridCol w:w="3401"/>
        <w:gridCol w:w="3308"/>
      </w:tblGrid>
      <w:tr>
        <w:trPr>
          <w:trHeight w:val="283"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58"/>
              <w:jc w:val="right"/>
              <w:rPr>
                <w:rFonts w:ascii="宋体" w:hAnsi="宋体" w:cs="宋体" w:eastAsia="宋体" w:hint="default"/>
                <w:sz w:val="21"/>
                <w:szCs w:val="21"/>
              </w:rPr>
            </w:pPr>
            <w:r>
              <w:rPr>
                <w:rFonts w:ascii="宋体" w:hAnsi="宋体" w:cs="宋体" w:eastAsia="宋体" w:hint="default"/>
                <w:sz w:val="21"/>
                <w:szCs w:val="21"/>
              </w:rPr>
              <w:t>种类</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70"/>
              <w:jc w:val="right"/>
              <w:rPr>
                <w:rFonts w:ascii="宋体" w:hAnsi="宋体" w:cs="宋体" w:eastAsia="宋体" w:hint="default"/>
                <w:sz w:val="21"/>
                <w:szCs w:val="21"/>
              </w:rPr>
            </w:pPr>
            <w:r>
              <w:rPr>
                <w:rFonts w:ascii="宋体" w:hAnsi="宋体" w:cs="宋体" w:eastAsia="宋体" w:hint="default"/>
                <w:spacing w:val="-1"/>
                <w:sz w:val="21"/>
                <w:szCs w:val="21"/>
              </w:rPr>
              <w:t>商业承兑汇票</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5"/>
              <w:jc w:val="right"/>
              <w:rPr>
                <w:rFonts w:ascii="Times New Roman" w:hAnsi="Times New Roman" w:cs="Times New Roman" w:eastAsia="Times New Roman" w:hint="default"/>
                <w:sz w:val="21"/>
                <w:szCs w:val="21"/>
              </w:rPr>
            </w:pPr>
            <w:r>
              <w:rPr>
                <w:rFonts w:ascii="Times New Roman"/>
                <w:spacing w:val="-1"/>
                <w:sz w:val="21"/>
              </w:rPr>
              <w:t>2,406,692,145.10</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1,537,890,792.92</w:t>
            </w:r>
          </w:p>
        </w:tc>
      </w:tr>
      <w:tr>
        <w:trPr>
          <w:trHeight w:val="283"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70"/>
              <w:jc w:val="right"/>
              <w:rPr>
                <w:rFonts w:ascii="宋体" w:hAnsi="宋体" w:cs="宋体" w:eastAsia="宋体" w:hint="default"/>
                <w:sz w:val="21"/>
                <w:szCs w:val="21"/>
              </w:rPr>
            </w:pPr>
            <w:r>
              <w:rPr>
                <w:rFonts w:ascii="宋体" w:hAnsi="宋体" w:cs="宋体" w:eastAsia="宋体" w:hint="default"/>
                <w:spacing w:val="-1"/>
                <w:sz w:val="21"/>
                <w:szCs w:val="21"/>
              </w:rPr>
              <w:t>银行承兑汇票</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5"/>
              <w:jc w:val="right"/>
              <w:rPr>
                <w:rFonts w:ascii="Times New Roman" w:hAnsi="Times New Roman" w:cs="Times New Roman" w:eastAsia="Times New Roman" w:hint="default"/>
                <w:sz w:val="21"/>
                <w:szCs w:val="21"/>
              </w:rPr>
            </w:pPr>
            <w:r>
              <w:rPr>
                <w:rFonts w:ascii="Times New Roman"/>
                <w:spacing w:val="-1"/>
                <w:sz w:val="21"/>
              </w:rPr>
              <w:t>12,434,892,209.17</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9,301,424,289.91</w:t>
            </w:r>
          </w:p>
        </w:tc>
      </w:tr>
      <w:tr>
        <w:trPr>
          <w:trHeight w:val="283"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58"/>
              <w:jc w:val="right"/>
              <w:rPr>
                <w:rFonts w:ascii="宋体" w:hAnsi="宋体" w:cs="宋体" w:eastAsia="宋体" w:hint="default"/>
                <w:sz w:val="21"/>
                <w:szCs w:val="21"/>
              </w:rPr>
            </w:pPr>
            <w:r>
              <w:rPr>
                <w:rFonts w:ascii="宋体" w:hAnsi="宋体" w:cs="宋体" w:eastAsia="宋体" w:hint="default"/>
                <w:sz w:val="21"/>
                <w:szCs w:val="21"/>
              </w:rPr>
              <w:t>合计</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14,841,584,354.27</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10,839,315,082.83</w:t>
            </w:r>
          </w:p>
        </w:tc>
      </w:tr>
    </w:tbl>
    <w:p>
      <w:pPr>
        <w:spacing w:line="240" w:lineRule="auto" w:before="13"/>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120" w:bottom="1380" w:left="1580" w:right="1040"/>
        </w:sectPr>
      </w:pPr>
    </w:p>
    <w:p>
      <w:pPr>
        <w:pStyle w:val="BodyText"/>
        <w:spacing w:line="240" w:lineRule="auto" w:before="36"/>
        <w:ind w:right="-14"/>
        <w:jc w:val="left"/>
      </w:pPr>
      <w:r>
        <w:rPr/>
        <w:t>本期末已到期未支付的应付票据总额为</w:t>
      </w:r>
      <w:r>
        <w:rPr>
          <w:spacing w:val="-52"/>
        </w:rPr>
        <w:t>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w:t>
      </w:r>
    </w:p>
    <w:p>
      <w:pPr>
        <w:pStyle w:val="Heading3"/>
        <w:spacing w:line="240" w:lineRule="auto" w:before="43"/>
        <w:ind w:right="-14"/>
        <w:jc w:val="left"/>
        <w:rPr>
          <w:rFonts w:ascii="黑体" w:hAnsi="黑体" w:cs="黑体" w:eastAsia="黑体" w:hint="default"/>
          <w:b w:val="0"/>
          <w:bCs w:val="0"/>
        </w:rPr>
      </w:pPr>
      <w:r>
        <w:rPr>
          <w:rFonts w:ascii="黑体" w:hAnsi="黑体" w:cs="黑体" w:eastAsia="黑体" w:hint="default"/>
        </w:rPr>
        <w:t>应付账款</w:t>
      </w:r>
      <w:r>
        <w:rPr>
          <w:rFonts w:ascii="黑体" w:hAnsi="黑体" w:cs="黑体" w:eastAsia="黑体" w:hint="default"/>
          <w:b w:val="0"/>
          <w:bCs w:val="0"/>
        </w:rPr>
      </w:r>
    </w:p>
    <w:p>
      <w:pPr>
        <w:pStyle w:val="Heading3"/>
        <w:spacing w:line="240" w:lineRule="auto" w:before="56"/>
        <w:ind w:right="-14"/>
        <w:jc w:val="left"/>
        <w:rPr>
          <w:rFonts w:ascii="黑体" w:hAnsi="黑体" w:cs="黑体" w:eastAsia="黑体" w:hint="default"/>
          <w:b w:val="0"/>
          <w:bCs w:val="0"/>
        </w:rPr>
      </w:pPr>
      <w:r>
        <w:rPr>
          <w:rFonts w:ascii="宋体" w:hAnsi="宋体" w:cs="宋体" w:eastAsia="宋体" w:hint="default"/>
        </w:rPr>
        <w:t>(1).</w:t>
      </w:r>
      <w:r>
        <w:rPr>
          <w:rFonts w:ascii="黑体" w:hAnsi="黑体" w:cs="黑体" w:eastAsia="黑体" w:hint="default"/>
        </w:rPr>
        <w:t>应付账款列示</w:t>
      </w:r>
      <w:r>
        <w:rPr>
          <w:rFonts w:ascii="黑体" w:hAnsi="黑体" w:cs="黑体" w:eastAsia="黑体" w:hint="default"/>
          <w:b w:val="0"/>
          <w:bCs w:val="0"/>
        </w:rPr>
      </w:r>
    </w:p>
    <w:p>
      <w:pPr>
        <w:pStyle w:val="BodyText"/>
        <w:spacing w:line="240" w:lineRule="auto" w:before="58"/>
        <w:ind w:right="-14"/>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4424" w:space="2309"/>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373,351,151.73</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419,255,915.36</w:t>
            </w:r>
          </w:p>
        </w:tc>
      </w:tr>
      <w:tr>
        <w:trPr>
          <w:trHeight w:val="28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9,323,539,880.70</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10,634,982,036.66</w:t>
            </w:r>
          </w:p>
        </w:tc>
      </w:tr>
    </w:tbl>
    <w:p>
      <w:pPr>
        <w:spacing w:line="240" w:lineRule="auto" w:before="7"/>
        <w:rPr>
          <w:rFonts w:ascii="宋体" w:hAnsi="宋体" w:cs="宋体" w:eastAsia="宋体" w:hint="default"/>
          <w:sz w:val="17"/>
          <w:szCs w:val="17"/>
        </w:rPr>
      </w:pPr>
    </w:p>
    <w:p>
      <w:pPr>
        <w:pStyle w:val="Heading3"/>
        <w:spacing w:line="240" w:lineRule="auto"/>
        <w:ind w:right="3052"/>
        <w:jc w:val="left"/>
        <w:rPr>
          <w:rFonts w:ascii="黑体" w:hAnsi="黑体" w:cs="黑体" w:eastAsia="黑体" w:hint="default"/>
          <w:b w:val="0"/>
          <w:bCs w:val="0"/>
        </w:rPr>
      </w:pPr>
      <w:r>
        <w:rPr>
          <w:rFonts w:ascii="宋体" w:hAnsi="宋体" w:cs="宋体" w:eastAsia="宋体" w:hint="default"/>
        </w:rPr>
        <w:t>(2).</w:t>
      </w:r>
      <w:r>
        <w:rPr>
          <w:rFonts w:ascii="黑体" w:hAnsi="黑体" w:cs="黑体" w:eastAsia="黑体" w:hint="default"/>
        </w:rPr>
        <w:t>账龄超过</w:t>
      </w:r>
      <w:r>
        <w:rPr>
          <w:rFonts w:ascii="黑体" w:hAnsi="黑体" w:cs="黑体" w:eastAsia="黑体" w:hint="default"/>
          <w:spacing w:val="-52"/>
        </w:rPr>
        <w:t> </w:t>
      </w:r>
      <w:r>
        <w:rPr>
          <w:rFonts w:ascii="黑体" w:hAnsi="黑体" w:cs="黑体" w:eastAsia="黑体" w:hint="default"/>
        </w:rPr>
        <w:t>1</w:t>
      </w:r>
      <w:r>
        <w:rPr>
          <w:rFonts w:ascii="黑体" w:hAnsi="黑体" w:cs="黑体" w:eastAsia="黑体" w:hint="default"/>
          <w:spacing w:val="-52"/>
        </w:rPr>
        <w:t> </w:t>
      </w:r>
      <w:r>
        <w:rPr>
          <w:rFonts w:ascii="黑体" w:hAnsi="黑体" w:cs="黑体" w:eastAsia="黑体" w:hint="default"/>
        </w:rPr>
        <w:t>年的重要应付账款</w:t>
      </w:r>
      <w:r>
        <w:rPr>
          <w:rFonts w:ascii="黑体" w:hAnsi="黑体" w:cs="黑体" w:eastAsia="黑体" w:hint="default"/>
          <w:b w:val="0"/>
          <w:bCs w:val="0"/>
        </w:rPr>
      </w:r>
    </w:p>
    <w:p>
      <w:pPr>
        <w:pStyle w:val="BodyText"/>
        <w:spacing w:line="272" w:lineRule="exact" w:before="86"/>
        <w:ind w:right="7585"/>
        <w:jc w:val="left"/>
      </w:pPr>
      <w:r>
        <w:rPr>
          <w:spacing w:val="-1"/>
        </w:rPr>
        <w:t>□适用√不适用</w:t>
      </w:r>
      <w:r>
        <w:rPr>
          <w:spacing w:val="-96"/>
        </w:rPr>
        <w:t> </w:t>
      </w:r>
      <w:r>
        <w:rPr>
          <w:spacing w:val="-96"/>
        </w:rPr>
      </w:r>
      <w:r>
        <w:rPr/>
        <w:t>其他说明</w:t>
      </w:r>
    </w:p>
    <w:p>
      <w:pPr>
        <w:pStyle w:val="BodyText"/>
        <w:spacing w:line="249" w:lineRule="exact"/>
        <w:ind w:right="3052"/>
        <w:jc w:val="left"/>
      </w:pPr>
      <w:r>
        <w:rPr/>
        <w:t>□适用√不适用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40" w:lineRule="auto"/>
        <w:ind w:right="-19"/>
        <w:jc w:val="left"/>
        <w:rPr>
          <w:b w:val="0"/>
          <w:bCs w:val="0"/>
        </w:rPr>
      </w:pPr>
      <w:r>
        <w:rPr>
          <w:rFonts w:ascii="宋体" w:hAnsi="宋体" w:cs="宋体" w:eastAsia="宋体" w:hint="default"/>
        </w:rPr>
        <w:t>30</w:t>
      </w:r>
      <w:r>
        <w:rPr/>
        <w:t>、</w:t>
      </w:r>
      <w:r>
        <w:rPr>
          <w:spacing w:val="-25"/>
        </w:rPr>
        <w:t> </w:t>
      </w:r>
      <w:r>
        <w:rPr/>
        <w:t>预收款项</w:t>
      </w:r>
      <w:r>
        <w:rPr>
          <w:b w:val="0"/>
          <w:bCs w:val="0"/>
        </w:rPr>
      </w:r>
    </w:p>
    <w:p>
      <w:pPr>
        <w:pStyle w:val="Heading3"/>
        <w:spacing w:line="240" w:lineRule="auto" w:before="56"/>
        <w:ind w:right="-19"/>
        <w:jc w:val="left"/>
        <w:rPr>
          <w:rFonts w:ascii="黑体" w:hAnsi="黑体" w:cs="黑体" w:eastAsia="黑体" w:hint="default"/>
          <w:b w:val="0"/>
          <w:bCs w:val="0"/>
        </w:rPr>
      </w:pPr>
      <w:r>
        <w:rPr>
          <w:rFonts w:ascii="宋体" w:hAnsi="宋体" w:cs="宋体" w:eastAsia="宋体" w:hint="default"/>
        </w:rPr>
        <w:t>(1). </w:t>
      </w:r>
      <w:r>
        <w:rPr>
          <w:rFonts w:ascii="黑体" w:hAnsi="黑体" w:cs="黑体" w:eastAsia="黑体" w:hint="default"/>
        </w:rPr>
        <w:t>预收账款项列示</w:t>
      </w:r>
      <w:r>
        <w:rPr>
          <w:rFonts w:ascii="黑体" w:hAnsi="黑体" w:cs="黑体" w:eastAsia="黑体" w:hint="default"/>
          <w:b w:val="0"/>
          <w:bCs w:val="0"/>
        </w:rPr>
      </w:r>
    </w:p>
    <w:p>
      <w:pPr>
        <w:pStyle w:val="BodyText"/>
        <w:spacing w:line="240" w:lineRule="auto" w:before="58"/>
        <w:ind w:right="-19"/>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225" w:space="4508"/>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284"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51" w:right="0"/>
              <w:jc w:val="left"/>
              <w:rPr>
                <w:rFonts w:ascii="Times New Roman" w:hAnsi="Times New Roman" w:cs="Times New Roman" w:eastAsia="Times New Roman" w:hint="default"/>
                <w:sz w:val="21"/>
                <w:szCs w:val="21"/>
              </w:rPr>
            </w:pPr>
            <w:r>
              <w:rPr>
                <w:rFonts w:ascii="Times New Roman"/>
                <w:sz w:val="21"/>
              </w:rPr>
              <w:t>110,876,160.11</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46" w:right="0"/>
              <w:jc w:val="left"/>
              <w:rPr>
                <w:rFonts w:ascii="Times New Roman" w:hAnsi="Times New Roman" w:cs="Times New Roman" w:eastAsia="Times New Roman" w:hint="default"/>
                <w:sz w:val="21"/>
                <w:szCs w:val="21"/>
              </w:rPr>
            </w:pPr>
            <w:r>
              <w:rPr>
                <w:rFonts w:ascii="Times New Roman"/>
                <w:sz w:val="21"/>
              </w:rPr>
              <w:t>149,037,484.67</w:t>
            </w:r>
          </w:p>
        </w:tc>
      </w:tr>
    </w:tbl>
    <w:p>
      <w:pPr>
        <w:spacing w:after="0" w:line="235" w:lineRule="exact"/>
        <w:jc w:val="lef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284"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92" w:right="0"/>
              <w:jc w:val="left"/>
              <w:rPr>
                <w:rFonts w:ascii="Times New Roman" w:hAnsi="Times New Roman" w:cs="Times New Roman" w:eastAsia="Times New Roman" w:hint="default"/>
                <w:sz w:val="21"/>
                <w:szCs w:val="21"/>
              </w:rPr>
            </w:pPr>
            <w:r>
              <w:rPr>
                <w:rFonts w:ascii="Times New Roman"/>
                <w:sz w:val="21"/>
              </w:rPr>
              <w:t>2,432,143,311.06</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88" w:right="0"/>
              <w:jc w:val="left"/>
              <w:rPr>
                <w:rFonts w:ascii="Times New Roman" w:hAnsi="Times New Roman" w:cs="Times New Roman" w:eastAsia="Times New Roman" w:hint="default"/>
                <w:sz w:val="21"/>
                <w:szCs w:val="21"/>
              </w:rPr>
            </w:pPr>
            <w:r>
              <w:rPr>
                <w:rFonts w:ascii="Times New Roman"/>
                <w:sz w:val="21"/>
              </w:rPr>
              <w:t>1,858,281,417.55</w:t>
            </w:r>
          </w:p>
        </w:tc>
      </w:tr>
    </w:tbl>
    <w:p>
      <w:pPr>
        <w:spacing w:line="240" w:lineRule="auto" w:before="10"/>
        <w:rPr>
          <w:rFonts w:ascii="宋体" w:hAnsi="宋体" w:cs="宋体" w:eastAsia="宋体" w:hint="default"/>
          <w:sz w:val="17"/>
          <w:szCs w:val="17"/>
        </w:rPr>
      </w:pPr>
    </w:p>
    <w:p>
      <w:pPr>
        <w:pStyle w:val="Heading3"/>
        <w:spacing w:line="240" w:lineRule="auto"/>
        <w:ind w:right="3052"/>
        <w:jc w:val="left"/>
        <w:rPr>
          <w:rFonts w:ascii="黑体" w:hAnsi="黑体" w:cs="黑体" w:eastAsia="黑体" w:hint="default"/>
          <w:b w:val="0"/>
          <w:bCs w:val="0"/>
        </w:rPr>
      </w:pPr>
      <w:r>
        <w:rPr>
          <w:rFonts w:ascii="宋体" w:hAnsi="宋体" w:cs="宋体" w:eastAsia="宋体" w:hint="default"/>
        </w:rPr>
        <w:t>(2).</w:t>
      </w:r>
      <w:r>
        <w:rPr>
          <w:rFonts w:ascii="宋体" w:hAnsi="宋体" w:cs="宋体" w:eastAsia="宋体" w:hint="default"/>
          <w:spacing w:val="-1"/>
        </w:rPr>
        <w:t> </w:t>
      </w:r>
      <w:r>
        <w:rPr>
          <w:rFonts w:ascii="黑体" w:hAnsi="黑体" w:cs="黑体" w:eastAsia="黑体" w:hint="default"/>
        </w:rPr>
        <w:t>账龄超过</w:t>
      </w:r>
      <w:r>
        <w:rPr>
          <w:rFonts w:ascii="黑体" w:hAnsi="黑体" w:cs="黑体" w:eastAsia="黑体" w:hint="default"/>
          <w:spacing w:val="-54"/>
        </w:rPr>
        <w:t> </w:t>
      </w:r>
      <w:r>
        <w:rPr>
          <w:rFonts w:ascii="黑体" w:hAnsi="黑体" w:cs="黑体" w:eastAsia="黑体" w:hint="default"/>
        </w:rPr>
        <w:t>1</w:t>
      </w:r>
      <w:r>
        <w:rPr>
          <w:rFonts w:ascii="黑体" w:hAnsi="黑体" w:cs="黑体" w:eastAsia="黑体" w:hint="default"/>
          <w:spacing w:val="-54"/>
        </w:rPr>
        <w:t> </w:t>
      </w:r>
      <w:r>
        <w:rPr>
          <w:rFonts w:ascii="黑体" w:hAnsi="黑体" w:cs="黑体" w:eastAsia="黑体" w:hint="default"/>
        </w:rPr>
        <w:t>年的重要预收款项</w:t>
      </w:r>
      <w:r>
        <w:rPr>
          <w:rFonts w:ascii="黑体" w:hAnsi="黑体" w:cs="黑体" w:eastAsia="黑体" w:hint="default"/>
          <w:b w:val="0"/>
          <w:bCs w:val="0"/>
        </w:rPr>
      </w:r>
    </w:p>
    <w:p>
      <w:pPr>
        <w:pStyle w:val="BodyText"/>
        <w:spacing w:line="240" w:lineRule="auto" w:before="56"/>
        <w:ind w:right="3052"/>
        <w:jc w:val="left"/>
      </w:pPr>
      <w:r>
        <w:rPr/>
        <w:t>□适用√不适用</w:t>
      </w:r>
    </w:p>
    <w:p>
      <w:pPr>
        <w:pStyle w:val="Heading3"/>
        <w:spacing w:line="240" w:lineRule="auto" w:before="58"/>
        <w:ind w:right="3052"/>
        <w:jc w:val="left"/>
        <w:rPr>
          <w:rFonts w:ascii="黑体" w:hAnsi="黑体" w:cs="黑体" w:eastAsia="黑体" w:hint="default"/>
          <w:b w:val="0"/>
          <w:bCs w:val="0"/>
        </w:rPr>
      </w:pPr>
      <w:r>
        <w:rPr>
          <w:rFonts w:ascii="宋体" w:hAnsi="宋体" w:cs="宋体" w:eastAsia="宋体" w:hint="default"/>
        </w:rPr>
        <w:t>(3).</w:t>
      </w:r>
      <w:r>
        <w:rPr>
          <w:rFonts w:ascii="宋体" w:hAnsi="宋体" w:cs="宋体" w:eastAsia="宋体" w:hint="default"/>
          <w:spacing w:val="-1"/>
        </w:rPr>
        <w:t> </w:t>
      </w:r>
      <w:r>
        <w:rPr>
          <w:rFonts w:ascii="黑体" w:hAnsi="黑体" w:cs="黑体" w:eastAsia="黑体" w:hint="default"/>
        </w:rPr>
        <w:t>期末建造合同形成的已结算未完工项目情况</w:t>
      </w:r>
      <w:r>
        <w:rPr>
          <w:rFonts w:ascii="黑体" w:hAnsi="黑体" w:cs="黑体" w:eastAsia="黑体" w:hint="default"/>
          <w:b w:val="0"/>
          <w:bCs w:val="0"/>
        </w:rPr>
      </w:r>
    </w:p>
    <w:p>
      <w:pPr>
        <w:pStyle w:val="BodyText"/>
        <w:spacing w:line="240" w:lineRule="auto" w:before="56"/>
        <w:ind w:right="7585"/>
        <w:jc w:val="left"/>
      </w:pPr>
      <w:r>
        <w:rPr>
          <w:spacing w:val="-1"/>
        </w:rPr>
        <w:t>□适用√不适用</w:t>
      </w:r>
      <w:r>
        <w:rPr>
          <w:spacing w:val="-96"/>
        </w:rPr>
        <w:t> </w:t>
      </w:r>
      <w:r>
        <w:rPr>
          <w:spacing w:val="-96"/>
        </w:rPr>
      </w:r>
      <w:r>
        <w:rPr/>
        <w:t>其他说明</w:t>
      </w:r>
    </w:p>
    <w:p>
      <w:pPr>
        <w:pStyle w:val="BodyText"/>
        <w:spacing w:line="271" w:lineRule="exact"/>
        <w:ind w:right="3052"/>
        <w:jc w:val="left"/>
      </w:pPr>
      <w:r>
        <w:rPr/>
        <w:t>□适用√不适用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3"/>
        <w:spacing w:line="290" w:lineRule="auto"/>
        <w:ind w:right="-16"/>
        <w:jc w:val="left"/>
        <w:rPr>
          <w:rFonts w:ascii="黑体" w:hAnsi="黑体" w:cs="黑体" w:eastAsia="黑体" w:hint="default"/>
          <w:b w:val="0"/>
          <w:bCs w:val="0"/>
        </w:rPr>
      </w:pPr>
      <w:r>
        <w:rPr>
          <w:rFonts w:ascii="宋体" w:hAnsi="宋体" w:cs="宋体" w:eastAsia="宋体" w:hint="default"/>
        </w:rPr>
        <w:t>31</w:t>
      </w:r>
      <w:r>
        <w:rPr/>
        <w:t>、</w:t>
      </w:r>
      <w:r>
        <w:rPr>
          <w:spacing w:val="-25"/>
        </w:rPr>
        <w:t> </w:t>
      </w:r>
      <w:r>
        <w:rPr/>
        <w:t>应付职工薪酬</w:t>
      </w:r>
      <w:r>
        <w:rPr>
          <w:w w:val="100"/>
        </w:rPr>
        <w:t> </w:t>
      </w:r>
      <w:r>
        <w:rPr>
          <w:rFonts w:ascii="宋体" w:hAnsi="宋体" w:cs="宋体" w:eastAsia="宋体" w:hint="default"/>
        </w:rPr>
        <w:t>(1).</w:t>
      </w:r>
      <w:r>
        <w:rPr>
          <w:rFonts w:ascii="黑体" w:hAnsi="黑体" w:cs="黑体" w:eastAsia="黑体" w:hint="default"/>
        </w:rPr>
        <w:t>应付职工薪酬列示</w:t>
      </w:r>
      <w:r>
        <w:rPr>
          <w:rFonts w:ascii="黑体" w:hAnsi="黑体" w:cs="黑体" w:eastAsia="黑体" w:hint="default"/>
          <w:b w:val="0"/>
          <w:bCs w:val="0"/>
        </w:rPr>
      </w:r>
    </w:p>
    <w:p>
      <w:pPr>
        <w:pStyle w:val="BodyText"/>
        <w:spacing w:line="240" w:lineRule="auto" w:before="13"/>
        <w:ind w:right="-16"/>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333" w:space="4400"/>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00"/>
        <w:gridCol w:w="1613"/>
        <w:gridCol w:w="1606"/>
        <w:gridCol w:w="1611"/>
        <w:gridCol w:w="1620"/>
      </w:tblGrid>
      <w:tr>
        <w:trPr>
          <w:trHeight w:val="28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2"/>
              <w:jc w:val="right"/>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5"/>
                <w:sz w:val="21"/>
              </w:rPr>
              <w:t>473,136,115.30</w:t>
            </w:r>
            <w:r>
              <w:rPr>
                <w:rFonts w:ascii="Times New Roman"/>
                <w:sz w:val="21"/>
              </w:rPr>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5"/>
                <w:sz w:val="21"/>
              </w:rPr>
              <w:t>4,913,451,669.75</w:t>
            </w:r>
            <w:r>
              <w:rPr>
                <w:rFonts w:ascii="Times New Roman"/>
                <w:sz w:val="21"/>
              </w:rPr>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5"/>
                <w:sz w:val="21"/>
              </w:rPr>
              <w:t>4,883,892,711.19</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5"/>
                <w:sz w:val="21"/>
              </w:rPr>
              <w:t>502,695,073.86</w:t>
            </w:r>
            <w:r>
              <w:rPr>
                <w:rFonts w:ascii="Times New Roman"/>
                <w:sz w:val="21"/>
              </w:rPr>
            </w:r>
          </w:p>
        </w:tc>
      </w:tr>
      <w:tr>
        <w:trPr>
          <w:trHeight w:val="55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Times New Roman" w:hAnsi="Times New Roman" w:cs="Times New Roman" w:eastAsia="Times New Roman" w:hint="default"/>
                <w:sz w:val="21"/>
                <w:szCs w:val="21"/>
              </w:rPr>
              <w:t>-</w:t>
            </w:r>
            <w:r>
              <w:rPr>
                <w:rFonts w:ascii="宋体" w:hAnsi="宋体" w:cs="宋体" w:eastAsia="宋体" w:hint="default"/>
                <w:sz w:val="21"/>
                <w:szCs w:val="21"/>
              </w:rPr>
              <w:t>设定提存</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计划</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5"/>
                <w:sz w:val="21"/>
              </w:rPr>
              <w:t>53,251,061.95</w:t>
            </w:r>
            <w:r>
              <w:rPr>
                <w:rFonts w:ascii="Times New Roman"/>
                <w:sz w:val="21"/>
              </w:rPr>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5"/>
                <w:sz w:val="21"/>
              </w:rPr>
              <w:t>418,278,354.55</w:t>
            </w:r>
            <w:r>
              <w:rPr>
                <w:rFonts w:ascii="Times New Roman"/>
                <w:sz w:val="21"/>
              </w:rPr>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5"/>
                <w:sz w:val="21"/>
              </w:rPr>
              <w:t>431,180,555.74</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5"/>
                <w:sz w:val="21"/>
              </w:rPr>
              <w:t>40,348,860.76</w:t>
            </w:r>
            <w:r>
              <w:rPr>
                <w:rFonts w:ascii="Times New Roman"/>
                <w:sz w:val="21"/>
              </w:rPr>
            </w:r>
          </w:p>
        </w:tc>
      </w:tr>
      <w:tr>
        <w:trPr>
          <w:trHeight w:val="281"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5"/>
                <w:sz w:val="21"/>
              </w:rPr>
              <w:t>22,313,999.64</w:t>
            </w:r>
            <w:r>
              <w:rPr>
                <w:rFonts w:ascii="Times New Roman"/>
                <w:sz w:val="21"/>
              </w:rPr>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5"/>
                <w:sz w:val="21"/>
              </w:rPr>
              <w:t>47,210,057.26</w:t>
            </w:r>
            <w:r>
              <w:rPr>
                <w:rFonts w:ascii="Times New Roman"/>
                <w:sz w:val="21"/>
              </w:rPr>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5"/>
                <w:sz w:val="21"/>
              </w:rPr>
              <w:t>45,658,109.90</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5"/>
                <w:sz w:val="21"/>
              </w:rPr>
              <w:t>23,865,947.00</w:t>
            </w:r>
            <w:r>
              <w:rPr>
                <w:rFonts w:ascii="Times New Roman"/>
                <w:sz w:val="21"/>
              </w:rPr>
            </w:r>
          </w:p>
        </w:tc>
      </w:tr>
      <w:tr>
        <w:trPr>
          <w:trHeight w:val="55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四、一年内到期的其他福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利</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五、其他</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2"/>
              <w:jc w:val="right"/>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5"/>
                <w:sz w:val="21"/>
              </w:rPr>
              <w:t>548,701,176.89</w:t>
            </w:r>
            <w:r>
              <w:rPr>
                <w:rFonts w:ascii="Times New Roman"/>
                <w:sz w:val="21"/>
              </w:rPr>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5"/>
                <w:sz w:val="21"/>
              </w:rPr>
              <w:t>5,378,940,081.56</w:t>
            </w:r>
            <w:r>
              <w:rPr>
                <w:rFonts w:ascii="Times New Roman"/>
                <w:sz w:val="21"/>
              </w:rPr>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5"/>
                <w:sz w:val="21"/>
              </w:rPr>
              <w:t>5,360,731,376.83</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5"/>
                <w:sz w:val="21"/>
              </w:rPr>
              <w:t>566,909,881.62</w:t>
            </w:r>
            <w:r>
              <w:rPr>
                <w:rFonts w:ascii="Times New Roman"/>
                <w:sz w:val="21"/>
              </w:rPr>
            </w:r>
          </w:p>
        </w:tc>
      </w:tr>
    </w:tbl>
    <w:p>
      <w:pPr>
        <w:spacing w:line="240" w:lineRule="auto" w:before="8"/>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Heading3"/>
        <w:spacing w:line="240" w:lineRule="auto"/>
        <w:ind w:right="-17"/>
        <w:jc w:val="left"/>
        <w:rPr>
          <w:rFonts w:ascii="黑体" w:hAnsi="黑体" w:cs="黑体" w:eastAsia="黑体" w:hint="default"/>
          <w:b w:val="0"/>
          <w:bCs w:val="0"/>
        </w:rPr>
      </w:pPr>
      <w:r>
        <w:rPr>
          <w:rFonts w:ascii="宋体" w:hAnsi="宋体" w:cs="宋体" w:eastAsia="宋体" w:hint="default"/>
        </w:rPr>
        <w:t>(2).</w:t>
      </w:r>
      <w:r>
        <w:rPr>
          <w:rFonts w:ascii="黑体" w:hAnsi="黑体" w:cs="黑体" w:eastAsia="黑体" w:hint="default"/>
        </w:rPr>
        <w:t>短期薪酬列示</w:t>
      </w:r>
      <w:r>
        <w:rPr>
          <w:rFonts w:ascii="黑体" w:hAnsi="黑体" w:cs="黑体" w:eastAsia="黑体" w:hint="default"/>
          <w:b w:val="0"/>
          <w:bCs w:val="0"/>
        </w:rPr>
      </w:r>
    </w:p>
    <w:p>
      <w:pPr>
        <w:pStyle w:val="BodyText"/>
        <w:spacing w:line="240" w:lineRule="auto" w:before="58"/>
        <w:ind w:right="-17"/>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spacing w:line="240" w:lineRule="auto"/>
        <w:ind w:right="0"/>
        <w:jc w:val="left"/>
      </w:pPr>
      <w:r>
        <w:rPr/>
        <w:t>单位：元币种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80" w:right="1040"/>
          <w:cols w:num="2" w:equalWidth="0">
            <w:col w:w="1911" w:space="4974"/>
            <w:col w:w="2405"/>
          </w:cols>
        </w:sect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594"/>
        <w:gridCol w:w="1609"/>
        <w:gridCol w:w="1620"/>
      </w:tblGrid>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5"/>
                <w:sz w:val="21"/>
              </w:rPr>
              <w:t>420,517,367.68</w:t>
            </w:r>
            <w:r>
              <w:rPr>
                <w:rFonts w:ascii="Times New Roman"/>
                <w:sz w:val="21"/>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5"/>
                <w:sz w:val="21"/>
              </w:rPr>
              <w:t>4,348,112,303.88</w:t>
            </w:r>
            <w:r>
              <w:rPr>
                <w:rFonts w:ascii="Times New Roman"/>
                <w:sz w:val="21"/>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5"/>
                <w:sz w:val="21"/>
              </w:rPr>
              <w:t>4,324,915,146.54</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5"/>
                <w:sz w:val="21"/>
              </w:rPr>
              <w:t>443,714,525.02</w:t>
            </w:r>
            <w:r>
              <w:rPr>
                <w:rFonts w:ascii="Times New Roman"/>
                <w:sz w:val="21"/>
              </w:rPr>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5"/>
                <w:sz w:val="21"/>
              </w:rPr>
              <w:t>301,273.00</w:t>
            </w:r>
            <w:r>
              <w:rPr>
                <w:rFonts w:ascii="Times New Roman"/>
                <w:sz w:val="21"/>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5"/>
                <w:sz w:val="21"/>
              </w:rPr>
              <w:t>134,108,423.50</w:t>
            </w:r>
            <w:r>
              <w:rPr>
                <w:rFonts w:ascii="Times New Roman"/>
                <w:sz w:val="21"/>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5"/>
                <w:sz w:val="21"/>
              </w:rPr>
              <w:t>133,581,173.50</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5"/>
                <w:sz w:val="21"/>
              </w:rPr>
              <w:t>828,523.00</w:t>
            </w:r>
            <w:r>
              <w:rPr>
                <w:rFonts w:ascii="Times New Roman"/>
                <w:sz w:val="21"/>
              </w:rPr>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5"/>
                <w:sz w:val="21"/>
              </w:rPr>
              <w:t>11,607,348.39</w:t>
            </w:r>
            <w:r>
              <w:rPr>
                <w:rFonts w:ascii="Times New Roman"/>
                <w:sz w:val="21"/>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5"/>
                <w:sz w:val="21"/>
              </w:rPr>
              <w:t>216,631,544.13</w:t>
            </w:r>
            <w:r>
              <w:rPr>
                <w:rFonts w:ascii="Times New Roman"/>
                <w:sz w:val="21"/>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5"/>
                <w:sz w:val="21"/>
              </w:rPr>
              <w:t>217,491,598.55</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5"/>
                <w:sz w:val="21"/>
              </w:rPr>
              <w:t>10,747,293.97</w:t>
            </w:r>
            <w:r>
              <w:rPr>
                <w:rFonts w:ascii="Times New Roman"/>
                <w:sz w:val="21"/>
              </w:rPr>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5"/>
                <w:sz w:val="21"/>
              </w:rPr>
              <w:t>9,659,971.14</w:t>
            </w:r>
            <w:r>
              <w:rPr>
                <w:rFonts w:ascii="Times New Roman"/>
                <w:sz w:val="21"/>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5"/>
                <w:sz w:val="21"/>
              </w:rPr>
              <w:t>189,035,981.72</w:t>
            </w:r>
            <w:r>
              <w:rPr>
                <w:rFonts w:ascii="Times New Roman"/>
                <w:sz w:val="21"/>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5"/>
                <w:sz w:val="21"/>
              </w:rPr>
              <w:t>189,519,409.23</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5"/>
                <w:sz w:val="21"/>
              </w:rPr>
              <w:t>9,176,543.63</w:t>
            </w:r>
            <w:r>
              <w:rPr>
                <w:rFonts w:ascii="Times New Roman"/>
                <w:sz w:val="21"/>
              </w:rPr>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5"/>
                <w:sz w:val="21"/>
              </w:rPr>
              <w:t>1,332,846.24</w:t>
            </w:r>
            <w:r>
              <w:rPr>
                <w:rFonts w:ascii="Times New Roman"/>
                <w:sz w:val="21"/>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5"/>
                <w:sz w:val="21"/>
              </w:rPr>
              <w:t>15,108,941.95</w:t>
            </w:r>
            <w:r>
              <w:rPr>
                <w:rFonts w:ascii="Times New Roman"/>
                <w:sz w:val="21"/>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5"/>
                <w:sz w:val="21"/>
              </w:rPr>
              <w:t>15,301,036.01</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5"/>
                <w:sz w:val="21"/>
              </w:rPr>
              <w:t>1,140,752.18</w:t>
            </w:r>
            <w:r>
              <w:rPr>
                <w:rFonts w:ascii="Times New Roman"/>
                <w:sz w:val="21"/>
              </w:rPr>
            </w:r>
          </w:p>
        </w:tc>
      </w:tr>
      <w:tr>
        <w:trPr>
          <w:trHeight w:val="28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5"/>
                <w:sz w:val="21"/>
              </w:rPr>
              <w:t>614,531.01</w:t>
            </w:r>
            <w:r>
              <w:rPr>
                <w:rFonts w:ascii="Times New Roman"/>
                <w:sz w:val="21"/>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5"/>
                <w:sz w:val="21"/>
              </w:rPr>
              <w:t>12,374,840.37</w:t>
            </w:r>
            <w:r>
              <w:rPr>
                <w:rFonts w:ascii="Times New Roman"/>
                <w:sz w:val="21"/>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5"/>
                <w:sz w:val="21"/>
              </w:rPr>
              <w:t>12,559,373.22</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5"/>
                <w:sz w:val="21"/>
              </w:rPr>
              <w:t>429,998.16</w:t>
            </w:r>
            <w:r>
              <w:rPr>
                <w:rFonts w:ascii="Times New Roman"/>
                <w:sz w:val="21"/>
              </w:rPr>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5"/>
                <w:sz w:val="21"/>
              </w:rPr>
              <w:t>111,780.09</w:t>
            </w:r>
            <w:r>
              <w:rPr>
                <w:rFonts w:ascii="Times New Roman"/>
                <w:sz w:val="21"/>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5"/>
                <w:sz w:val="21"/>
              </w:rPr>
              <w:t>111,780.09</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5"/>
                <w:sz w:val="21"/>
              </w:rPr>
              <w:t>15,346,507.68</w:t>
            </w:r>
            <w:r>
              <w:rPr>
                <w:rFonts w:ascii="Times New Roman"/>
                <w:sz w:val="21"/>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5"/>
                <w:sz w:val="21"/>
              </w:rPr>
              <w:t>191,031,732.58</w:t>
            </w:r>
            <w:r>
              <w:rPr>
                <w:rFonts w:ascii="Times New Roman"/>
                <w:sz w:val="21"/>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5"/>
                <w:sz w:val="21"/>
              </w:rPr>
              <w:t>187,830,036.11</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5"/>
                <w:sz w:val="21"/>
              </w:rPr>
              <w:t>18,548,204.15</w:t>
            </w:r>
            <w:r>
              <w:rPr>
                <w:rFonts w:ascii="Times New Roman"/>
                <w:sz w:val="21"/>
              </w:rPr>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五、工会经费和职工教育</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5"/>
                <w:sz w:val="21"/>
              </w:rPr>
              <w:t>25,363,618.55</w:t>
            </w:r>
            <w:r>
              <w:rPr>
                <w:rFonts w:ascii="Times New Roman"/>
                <w:sz w:val="21"/>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5"/>
                <w:sz w:val="21"/>
              </w:rPr>
              <w:t>23,567,665.66</w:t>
            </w:r>
            <w:r>
              <w:rPr>
                <w:rFonts w:ascii="Times New Roman"/>
                <w:sz w:val="21"/>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5"/>
                <w:sz w:val="21"/>
              </w:rPr>
              <w:t>20,074,756.49</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5"/>
                <w:sz w:val="21"/>
              </w:rPr>
              <w:t>28,856,527.72</w:t>
            </w:r>
            <w:r>
              <w:rPr>
                <w:rFonts w:ascii="Times New Roman"/>
                <w:sz w:val="21"/>
              </w:rPr>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5"/>
                <w:sz w:val="21"/>
              </w:rPr>
              <w:t>473,136,115.30</w:t>
            </w:r>
            <w:r>
              <w:rPr>
                <w:rFonts w:ascii="Times New Roman"/>
                <w:sz w:val="21"/>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5"/>
                <w:sz w:val="21"/>
              </w:rPr>
              <w:t>4,913,451,669.75</w:t>
            </w:r>
            <w:r>
              <w:rPr>
                <w:rFonts w:ascii="Times New Roman"/>
                <w:sz w:val="21"/>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5"/>
                <w:sz w:val="21"/>
              </w:rPr>
              <w:t>4,883,892,711.19</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5"/>
                <w:sz w:val="21"/>
              </w:rPr>
              <w:t>502,695,073.86</w:t>
            </w:r>
            <w:r>
              <w:rPr>
                <w:rFonts w:ascii="Times New Roman"/>
                <w:sz w:val="21"/>
              </w:rPr>
            </w:r>
          </w:p>
        </w:tc>
      </w:tr>
    </w:tbl>
    <w:p>
      <w:pPr>
        <w:spacing w:line="240" w:lineRule="auto" w:before="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3"/>
        <w:spacing w:line="240" w:lineRule="auto"/>
        <w:ind w:right="-16"/>
        <w:jc w:val="left"/>
        <w:rPr>
          <w:rFonts w:ascii="黑体" w:hAnsi="黑体" w:cs="黑体" w:eastAsia="黑体" w:hint="default"/>
          <w:b w:val="0"/>
          <w:bCs w:val="0"/>
        </w:rPr>
      </w:pPr>
      <w:r>
        <w:rPr>
          <w:rFonts w:ascii="宋体" w:hAnsi="宋体" w:cs="宋体" w:eastAsia="宋体" w:hint="default"/>
        </w:rPr>
        <w:t>(3).</w:t>
      </w:r>
      <w:r>
        <w:rPr>
          <w:rFonts w:ascii="黑体" w:hAnsi="黑体" w:cs="黑体" w:eastAsia="黑体" w:hint="default"/>
        </w:rPr>
        <w:t>设定提存计划列示</w:t>
      </w:r>
      <w:r>
        <w:rPr>
          <w:rFonts w:ascii="黑体" w:hAnsi="黑体" w:cs="黑体" w:eastAsia="黑体" w:hint="default"/>
          <w:b w:val="0"/>
          <w:bCs w:val="0"/>
        </w:rPr>
      </w:r>
    </w:p>
    <w:p>
      <w:pPr>
        <w:pStyle w:val="BodyText"/>
        <w:spacing w:line="240" w:lineRule="auto" w:before="56"/>
        <w:ind w:right="-16"/>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333" w:space="4400"/>
            <w:col w:w="255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588"/>
        <w:gridCol w:w="1622"/>
        <w:gridCol w:w="1608"/>
        <w:gridCol w:w="1640"/>
        <w:gridCol w:w="1591"/>
      </w:tblGrid>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588"/>
        <w:gridCol w:w="1622"/>
        <w:gridCol w:w="1608"/>
        <w:gridCol w:w="1640"/>
        <w:gridCol w:w="1591"/>
      </w:tblGrid>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、基本养老保险</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21"/>
                <w:szCs w:val="21"/>
              </w:rPr>
            </w:pPr>
            <w:r>
              <w:rPr>
                <w:rFonts w:ascii="Times New Roman"/>
                <w:spacing w:val="-1"/>
                <w:sz w:val="21"/>
              </w:rPr>
              <w:t>48,034,948.97</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21"/>
                <w:szCs w:val="21"/>
              </w:rPr>
            </w:pPr>
            <w:r>
              <w:rPr>
                <w:rFonts w:ascii="Times New Roman"/>
                <w:spacing w:val="-1"/>
                <w:sz w:val="21"/>
              </w:rPr>
              <w:t>404,715,037.26</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21"/>
                <w:szCs w:val="21"/>
              </w:rPr>
            </w:pPr>
            <w:r>
              <w:rPr>
                <w:rFonts w:ascii="Times New Roman"/>
                <w:spacing w:val="-1"/>
                <w:sz w:val="21"/>
              </w:rPr>
              <w:t>417,205,710.43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8"/>
              <w:jc w:val="right"/>
              <w:rPr>
                <w:rFonts w:ascii="Times New Roman" w:hAnsi="Times New Roman" w:cs="Times New Roman" w:eastAsia="Times New Roman" w:hint="default"/>
                <w:sz w:val="21"/>
                <w:szCs w:val="21"/>
              </w:rPr>
            </w:pPr>
            <w:r>
              <w:rPr>
                <w:rFonts w:ascii="Times New Roman"/>
                <w:spacing w:val="-1"/>
                <w:sz w:val="21"/>
              </w:rPr>
              <w:t>35,544,275.80</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、失业保险费</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pacing w:val="-1"/>
                <w:sz w:val="21"/>
              </w:rPr>
              <w:t>5,216,112.98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21"/>
                <w:szCs w:val="21"/>
              </w:rPr>
            </w:pPr>
            <w:r>
              <w:rPr>
                <w:rFonts w:ascii="Times New Roman"/>
                <w:spacing w:val="-1"/>
                <w:sz w:val="21"/>
              </w:rPr>
              <w:t>13,541,582.74</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21"/>
                <w:szCs w:val="21"/>
              </w:rPr>
            </w:pPr>
            <w:r>
              <w:rPr>
                <w:rFonts w:ascii="Times New Roman"/>
                <w:spacing w:val="-1"/>
                <w:sz w:val="21"/>
              </w:rPr>
              <w:t>13,953,110.76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4,804,584.96</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、企业年金缴费</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21,734.55</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21"/>
                <w:szCs w:val="21"/>
              </w:rPr>
            </w:pPr>
            <w:r>
              <w:rPr>
                <w:rFonts w:ascii="Times New Roman"/>
                <w:spacing w:val="-1"/>
                <w:sz w:val="21"/>
              </w:rPr>
              <w:t>21,734.55</w:t>
            </w: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pacing w:val="-1"/>
                <w:sz w:val="21"/>
              </w:rPr>
              <w:t>53,251,061.95</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21"/>
                <w:szCs w:val="21"/>
              </w:rPr>
            </w:pPr>
            <w:r>
              <w:rPr>
                <w:rFonts w:ascii="Times New Roman"/>
                <w:spacing w:val="-1"/>
                <w:sz w:val="21"/>
              </w:rPr>
              <w:t>418,278,354.55</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21"/>
                <w:szCs w:val="21"/>
              </w:rPr>
            </w:pPr>
            <w:r>
              <w:rPr>
                <w:rFonts w:ascii="Times New Roman"/>
                <w:spacing w:val="-1"/>
                <w:sz w:val="21"/>
              </w:rPr>
              <w:t>431,180,555.74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40,348,860.76</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1580" w:right="1040"/>
        </w:sectPr>
      </w:pPr>
    </w:p>
    <w:p>
      <w:pPr>
        <w:pStyle w:val="Heading3"/>
        <w:spacing w:line="240" w:lineRule="auto"/>
        <w:ind w:right="-10"/>
        <w:jc w:val="left"/>
        <w:rPr>
          <w:b w:val="0"/>
          <w:bCs w:val="0"/>
        </w:rPr>
      </w:pPr>
      <w:r>
        <w:rPr>
          <w:rFonts w:ascii="宋体" w:hAnsi="宋体" w:cs="宋体" w:eastAsia="宋体" w:hint="default"/>
        </w:rPr>
        <w:t>32</w:t>
      </w:r>
      <w:r>
        <w:rPr/>
        <w:t>、</w:t>
      </w:r>
      <w:r>
        <w:rPr>
          <w:spacing w:val="-25"/>
        </w:rPr>
        <w:t> </w:t>
      </w:r>
      <w:r>
        <w:rPr/>
        <w:t>应交税费</w:t>
      </w:r>
      <w:r>
        <w:rPr>
          <w:b w:val="0"/>
          <w:bCs w:val="0"/>
        </w:rPr>
      </w:r>
    </w:p>
    <w:p>
      <w:pPr>
        <w:pStyle w:val="BodyText"/>
        <w:spacing w:line="240" w:lineRule="auto" w:before="56"/>
        <w:ind w:right="-10"/>
        <w:jc w:val="left"/>
      </w:pPr>
      <w:r>
        <w:rPr>
          <w:spacing w:val="-1"/>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692" w:space="5041"/>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981"/>
        <w:gridCol w:w="2955"/>
        <w:gridCol w:w="2960"/>
      </w:tblGrid>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168,282,549.11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212,060,194.44</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117,736,076.77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spacing w:val="-1"/>
                <w:sz w:val="21"/>
              </w:rPr>
              <w:t>110,056,509.79</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12,144,286.23</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16,157,055.56</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14,296,815.89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9,779,819.10</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7,277,463.07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8,701,660.81</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11,802,449.23</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15,392,150.85</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9,966,967.66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5,843,386.19</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5,064,163.70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6,400,730.00</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45,079,310.97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28,550,835.67</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水利建设基金</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659,948.03</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1,390,981.39</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废弃电器电子产品处理基金</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32,755,879.00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33,215,859.00</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其他</w:t>
            </w:r>
            <w:r>
              <w:rPr>
                <w:rFonts w:ascii="Times New Roman" w:hAnsi="Times New Roman" w:cs="Times New Roman" w:eastAsia="Times New Roman" w:hint="default"/>
                <w:spacing w:val="-3"/>
                <w:sz w:val="21"/>
                <w:szCs w:val="21"/>
              </w:rPr>
              <w:t>*1</w:t>
            </w:r>
            <w:r>
              <w:rPr>
                <w:rFonts w:ascii="Times New Roman" w:hAnsi="Times New Roman" w:cs="Times New Roman" w:eastAsia="Times New Roman" w:hint="default"/>
                <w:sz w:val="21"/>
                <w:szCs w:val="21"/>
              </w:rPr>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6,106,647.94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4,969,677.57</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431,172,557.60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452,518,860.37</w:t>
            </w:r>
          </w:p>
        </w:tc>
      </w:tr>
    </w:tbl>
    <w:p>
      <w:pPr>
        <w:spacing w:line="240" w:lineRule="auto" w:before="13"/>
        <w:rPr>
          <w:rFonts w:ascii="宋体" w:hAnsi="宋体" w:cs="宋体" w:eastAsia="宋体" w:hint="default"/>
          <w:sz w:val="12"/>
          <w:szCs w:val="12"/>
        </w:rPr>
      </w:pPr>
    </w:p>
    <w:p>
      <w:pPr>
        <w:pStyle w:val="BodyText"/>
        <w:spacing w:line="240" w:lineRule="auto" w:before="36"/>
        <w:ind w:right="3052"/>
        <w:jc w:val="left"/>
      </w:pPr>
      <w:r>
        <w:rPr/>
        <w:t>其他说明：</w:t>
      </w:r>
    </w:p>
    <w:p>
      <w:pPr>
        <w:pStyle w:val="BodyText"/>
        <w:spacing w:line="240" w:lineRule="auto" w:before="75"/>
        <w:ind w:left="638" w:right="256"/>
        <w:jc w:val="left"/>
      </w:pPr>
      <w:r>
        <w:rPr>
          <w:rFonts w:ascii="Times New Roman" w:hAnsi="Times New Roman" w:cs="Times New Roman" w:eastAsia="Times New Roman" w:hint="default"/>
          <w:spacing w:val="-7"/>
        </w:rPr>
        <w:t>*1</w:t>
      </w:r>
      <w:r>
        <w:rPr>
          <w:spacing w:val="-7"/>
        </w:rPr>
        <w:t>：其他税费主要是消费税及契税、防洪基金、价格调节基金、残疾人保障基金等地方税费。</w:t>
      </w:r>
    </w:p>
    <w:p>
      <w:pPr>
        <w:spacing w:line="240" w:lineRule="auto" w:before="8"/>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3"/>
        <w:spacing w:line="290" w:lineRule="auto"/>
        <w:ind w:right="-18"/>
        <w:jc w:val="left"/>
        <w:rPr>
          <w:rFonts w:ascii="黑体" w:hAnsi="黑体" w:cs="黑体" w:eastAsia="黑体" w:hint="default"/>
          <w:b w:val="0"/>
          <w:bCs w:val="0"/>
        </w:rPr>
      </w:pPr>
      <w:r>
        <w:rPr>
          <w:rFonts w:ascii="宋体" w:hAnsi="宋体" w:cs="宋体" w:eastAsia="宋体" w:hint="default"/>
        </w:rPr>
        <w:t>33</w:t>
      </w:r>
      <w:r>
        <w:rPr/>
        <w:t>、</w:t>
      </w:r>
      <w:r>
        <w:rPr>
          <w:spacing w:val="-25"/>
        </w:rPr>
        <w:t> </w:t>
      </w:r>
      <w:r>
        <w:rPr/>
        <w:t>其他应付款</w:t>
      </w:r>
      <w:r>
        <w:rPr>
          <w:w w:val="100"/>
        </w:rPr>
        <w:t> </w:t>
      </w:r>
      <w:r>
        <w:rPr>
          <w:rFonts w:ascii="黑体" w:hAnsi="黑体" w:cs="黑体" w:eastAsia="黑体" w:hint="default"/>
        </w:rPr>
        <w:t>总表情况</w:t>
      </w:r>
      <w:r>
        <w:rPr>
          <w:rFonts w:ascii="黑体" w:hAnsi="黑体" w:cs="黑体" w:eastAsia="黑体" w:hint="default"/>
          <w:w w:val="100"/>
        </w:rPr>
        <w:t> </w:t>
      </w:r>
      <w:r>
        <w:rPr>
          <w:rFonts w:ascii="宋体" w:hAnsi="宋体" w:cs="宋体" w:eastAsia="宋体" w:hint="default"/>
        </w:rPr>
        <w:t>(1).</w:t>
      </w:r>
      <w:r>
        <w:rPr>
          <w:rFonts w:ascii="黑体" w:hAnsi="黑体" w:cs="黑体" w:eastAsia="黑体" w:hint="default"/>
        </w:rPr>
        <w:t>分类列示</w:t>
      </w:r>
      <w:r>
        <w:rPr>
          <w:rFonts w:ascii="黑体" w:hAnsi="黑体" w:cs="黑体" w:eastAsia="黑体" w:hint="default"/>
          <w:b w:val="0"/>
          <w:bCs w:val="0"/>
        </w:rPr>
      </w:r>
    </w:p>
    <w:p>
      <w:pPr>
        <w:pStyle w:val="BodyText"/>
        <w:spacing w:line="240" w:lineRule="auto" w:before="14"/>
        <w:ind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779" w:space="4954"/>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119,575,708.52</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39,682,621.84</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132,038,026.59</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500,681,566.91</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3,007,034,013.96</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2,955,129,730.10</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3,258,647,749.07</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3,495,493,918.85</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Heading3"/>
        <w:spacing w:line="240" w:lineRule="auto"/>
        <w:ind w:right="-10"/>
        <w:jc w:val="left"/>
        <w:rPr>
          <w:rFonts w:ascii="黑体" w:hAnsi="黑体" w:cs="黑体" w:eastAsia="黑体" w:hint="default"/>
          <w:b w:val="0"/>
          <w:bCs w:val="0"/>
        </w:rPr>
      </w:pPr>
      <w:r>
        <w:rPr>
          <w:rFonts w:ascii="黑体" w:hAnsi="黑体" w:cs="黑体" w:eastAsia="黑体" w:hint="default"/>
        </w:rPr>
        <w:t>应付利息</w:t>
      </w:r>
      <w:r>
        <w:rPr>
          <w:rFonts w:ascii="黑体" w:hAnsi="黑体" w:cs="黑体" w:eastAsia="黑体" w:hint="default"/>
          <w:b w:val="0"/>
          <w:bCs w:val="0"/>
        </w:rPr>
      </w:r>
    </w:p>
    <w:p>
      <w:pPr>
        <w:pStyle w:val="Heading3"/>
        <w:spacing w:line="240" w:lineRule="auto" w:before="56"/>
        <w:ind w:right="-10"/>
        <w:jc w:val="left"/>
        <w:rPr>
          <w:rFonts w:ascii="黑体" w:hAnsi="黑体" w:cs="黑体" w:eastAsia="黑体" w:hint="default"/>
          <w:b w:val="0"/>
          <w:bCs w:val="0"/>
        </w:rPr>
      </w:pPr>
      <w:r>
        <w:rPr>
          <w:rFonts w:ascii="宋体" w:hAnsi="宋体" w:cs="宋体" w:eastAsia="宋体" w:hint="default"/>
        </w:rPr>
        <w:t>(1).</w:t>
      </w:r>
      <w:r>
        <w:rPr>
          <w:rFonts w:ascii="黑体" w:hAnsi="黑体" w:cs="黑体" w:eastAsia="黑体" w:hint="default"/>
        </w:rPr>
        <w:t>分类列示</w:t>
      </w:r>
      <w:r>
        <w:rPr>
          <w:rFonts w:ascii="黑体" w:hAnsi="黑体" w:cs="黑体" w:eastAsia="黑体" w:hint="default"/>
          <w:b w:val="0"/>
          <w:bCs w:val="0"/>
        </w:rPr>
      </w:r>
    </w:p>
    <w:p>
      <w:pPr>
        <w:pStyle w:val="BodyText"/>
        <w:spacing w:line="240" w:lineRule="auto" w:before="58"/>
        <w:ind w:right="-10"/>
        <w:jc w:val="left"/>
      </w:pPr>
      <w:r>
        <w:rPr>
          <w:spacing w:val="-1"/>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692" w:space="5041"/>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6"/>
        <w:gridCol w:w="2585"/>
        <w:gridCol w:w="3049"/>
      </w:tblGrid>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02"/>
              <w:jc w:val="right"/>
              <w:rPr>
                <w:rFonts w:ascii="宋体" w:hAnsi="宋体" w:cs="宋体" w:eastAsia="宋体" w:hint="default"/>
                <w:sz w:val="21"/>
                <w:szCs w:val="21"/>
              </w:rPr>
            </w:pPr>
            <w:r>
              <w:rPr>
                <w:rFonts w:ascii="宋体" w:hAnsi="宋体" w:cs="宋体" w:eastAsia="宋体" w:hint="default"/>
                <w:sz w:val="21"/>
                <w:szCs w:val="21"/>
              </w:rPr>
              <w:t>项目</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借款应付利息</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36,220,645.79</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26,112,854.56</w:t>
            </w:r>
          </w:p>
        </w:tc>
      </w:tr>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其他应付利息</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83,355,062.73</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13,569,767.28</w:t>
            </w:r>
          </w:p>
        </w:tc>
      </w:tr>
      <w:tr>
        <w:trPr>
          <w:trHeight w:val="284"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490"/>
              <w:jc w:val="right"/>
              <w:rPr>
                <w:rFonts w:ascii="宋体" w:hAnsi="宋体" w:cs="宋体" w:eastAsia="宋体" w:hint="default"/>
                <w:sz w:val="21"/>
                <w:szCs w:val="21"/>
              </w:rPr>
            </w:pPr>
            <w:r>
              <w:rPr>
                <w:rFonts w:ascii="宋体" w:hAnsi="宋体" w:cs="宋体" w:eastAsia="宋体" w:hint="default"/>
                <w:sz w:val="21"/>
                <w:szCs w:val="21"/>
              </w:rPr>
              <w:t>合计</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119,575,708.52</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39,682,621.84</w:t>
            </w:r>
          </w:p>
        </w:tc>
      </w:tr>
    </w:tbl>
    <w:p>
      <w:pPr>
        <w:spacing w:after="0" w:line="238"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480" w:right="940"/>
        </w:sectPr>
      </w:pPr>
    </w:p>
    <w:p>
      <w:pPr>
        <w:pStyle w:val="BodyText"/>
        <w:spacing w:line="274" w:lineRule="exact" w:before="36"/>
        <w:ind w:left="318" w:right="0"/>
        <w:jc w:val="left"/>
      </w:pPr>
      <w:r>
        <w:rPr>
          <w:spacing w:val="-2"/>
        </w:rPr>
        <w:t>重要的已逾期未支付的利息情况：</w:t>
      </w:r>
    </w:p>
    <w:p>
      <w:pPr>
        <w:pStyle w:val="BodyText"/>
        <w:spacing w:line="290" w:lineRule="auto"/>
        <w:ind w:left="318" w:right="1671"/>
        <w:jc w:val="left"/>
      </w:pPr>
      <w:r>
        <w:rPr>
          <w:spacing w:val="-1"/>
        </w:rPr>
        <w:t>□适用√不适用</w:t>
      </w:r>
      <w:r>
        <w:rPr>
          <w:spacing w:val="-96"/>
        </w:rPr>
        <w:t> </w:t>
      </w:r>
      <w:r>
        <w:rPr>
          <w:spacing w:val="-96"/>
        </w:rPr>
      </w:r>
      <w:r>
        <w:rPr/>
        <w:t>其他说明：</w:t>
      </w:r>
    </w:p>
    <w:p>
      <w:pPr>
        <w:spacing w:line="290" w:lineRule="auto" w:before="14"/>
        <w:ind w:left="318" w:right="1671" w:firstLine="0"/>
        <w:jc w:val="left"/>
        <w:rPr>
          <w:rFonts w:ascii="黑体" w:hAnsi="黑体" w:cs="黑体" w:eastAsia="黑体" w:hint="default"/>
          <w:sz w:val="21"/>
          <w:szCs w:val="21"/>
        </w:rPr>
      </w:pPr>
      <w:r>
        <w:rPr>
          <w:rFonts w:ascii="宋体" w:hAnsi="宋体" w:cs="宋体" w:eastAsia="宋体" w:hint="default"/>
          <w:spacing w:val="-1"/>
          <w:sz w:val="21"/>
          <w:szCs w:val="21"/>
        </w:rPr>
        <w:t>□适用√不适用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黑体" w:hAnsi="黑体" w:cs="黑体" w:eastAsia="黑体" w:hint="default"/>
          <w:b/>
          <w:bCs/>
          <w:sz w:val="21"/>
          <w:szCs w:val="21"/>
        </w:rPr>
        <w:t>应付股利</w:t>
      </w:r>
      <w:r>
        <w:rPr>
          <w:rFonts w:ascii="黑体" w:hAnsi="黑体" w:cs="黑体" w:eastAsia="黑体" w:hint="default"/>
          <w:b/>
          <w:bCs/>
          <w:w w:val="100"/>
          <w:sz w:val="21"/>
          <w:szCs w:val="21"/>
        </w:rPr>
        <w:t> </w:t>
      </w:r>
      <w:r>
        <w:rPr>
          <w:rFonts w:ascii="宋体" w:hAnsi="宋体" w:cs="宋体" w:eastAsia="宋体" w:hint="default"/>
          <w:b/>
          <w:bCs/>
          <w:sz w:val="21"/>
          <w:szCs w:val="21"/>
        </w:rPr>
        <w:t>(1).</w:t>
      </w:r>
      <w:r>
        <w:rPr>
          <w:rFonts w:ascii="黑体" w:hAnsi="黑体" w:cs="黑体" w:eastAsia="黑体" w:hint="default"/>
          <w:b/>
          <w:bCs/>
          <w:sz w:val="21"/>
          <w:szCs w:val="21"/>
        </w:rPr>
        <w:t>分类列示</w:t>
      </w:r>
      <w:r>
        <w:rPr>
          <w:rFonts w:ascii="黑体" w:hAnsi="黑体" w:cs="黑体" w:eastAsia="黑体" w:hint="default"/>
          <w:sz w:val="21"/>
          <w:szCs w:val="21"/>
        </w:rPr>
      </w:r>
    </w:p>
    <w:p>
      <w:pPr>
        <w:pStyle w:val="BodyText"/>
        <w:spacing w:line="240" w:lineRule="auto" w:before="12"/>
        <w:ind w:left="31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left="318" w:right="0"/>
        <w:jc w:val="left"/>
      </w:pPr>
      <w:r>
        <w:rPr/>
        <w:t>单位：元币种：人民币</w:t>
      </w:r>
    </w:p>
    <w:p>
      <w:pPr>
        <w:spacing w:after="0" w:line="240" w:lineRule="auto"/>
        <w:jc w:val="left"/>
        <w:sectPr>
          <w:type w:val="continuous"/>
          <w:pgSz w:w="11910" w:h="16840"/>
          <w:pgMar w:top="1120" w:bottom="1380" w:left="1480" w:right="940"/>
          <w:cols w:num="2" w:equalWidth="0">
            <w:col w:w="3473" w:space="3260"/>
            <w:col w:w="2757"/>
          </w:cols>
        </w:sectPr>
      </w:pPr>
    </w:p>
    <w:p>
      <w:pPr>
        <w:spacing w:line="240" w:lineRule="auto" w:before="4"/>
        <w:rPr>
          <w:rFonts w:ascii="宋体" w:hAnsi="宋体" w:cs="宋体" w:eastAsia="宋体" w:hint="default"/>
          <w:sz w:val="2"/>
          <w:szCs w:val="2"/>
        </w:rPr>
      </w:pPr>
    </w:p>
    <w:tbl>
      <w:tblPr>
        <w:tblW w:w="0" w:type="auto"/>
        <w:jc w:val="left"/>
        <w:tblInd w:w="282" w:type="dxa"/>
        <w:tblLayout w:type="fixed"/>
        <w:tblCellMar>
          <w:top w:w="0" w:type="dxa"/>
          <w:left w:w="0" w:type="dxa"/>
          <w:bottom w:w="0" w:type="dxa"/>
          <w:right w:w="0" w:type="dxa"/>
        </w:tblCellMar>
        <w:tblLook w:val="01E0"/>
      </w:tblPr>
      <w:tblGrid>
        <w:gridCol w:w="2859"/>
        <w:gridCol w:w="3017"/>
        <w:gridCol w:w="3020"/>
      </w:tblGrid>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z w:val="21"/>
                <w:szCs w:val="21"/>
              </w:rPr>
              <w:t>划分为权益工具的优先股</w:t>
            </w:r>
            <w:r>
              <w:rPr>
                <w:rFonts w:ascii="Times New Roman" w:hAnsi="Times New Roman" w:cs="Times New Roman" w:eastAsia="Times New Roman" w:hint="default"/>
                <w:sz w:val="21"/>
                <w:szCs w:val="21"/>
              </w:rPr>
              <w:t>\</w:t>
            </w:r>
            <w:r>
              <w:rPr>
                <w:rFonts w:ascii="宋体" w:hAnsi="宋体" w:cs="宋体" w:eastAsia="宋体" w:hint="default"/>
                <w:sz w:val="21"/>
                <w:szCs w:val="21"/>
              </w:rPr>
              <w:t>永</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续债股利</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36"/>
              <w:jc w:val="right"/>
              <w:rPr>
                <w:rFonts w:ascii="Times New Roman" w:hAnsi="Times New Roman" w:cs="Times New Roman" w:eastAsia="Times New Roman" w:hint="default"/>
                <w:sz w:val="21"/>
                <w:szCs w:val="21"/>
              </w:rPr>
            </w:pPr>
            <w:r>
              <w:rPr>
                <w:rFonts w:ascii="宋体" w:hAnsi="宋体" w:cs="宋体" w:eastAsia="宋体" w:hint="default"/>
                <w:spacing w:val="-2"/>
                <w:sz w:val="21"/>
                <w:szCs w:val="21"/>
              </w:rPr>
              <w:t>优先股</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永续债股利</w:t>
            </w:r>
            <w:r>
              <w:rPr>
                <w:rFonts w:ascii="Times New Roman" w:hAnsi="Times New Roman" w:cs="Times New Roman" w:eastAsia="Times New Roman" w:hint="default"/>
                <w:spacing w:val="-2"/>
                <w:sz w:val="21"/>
                <w:szCs w:val="21"/>
              </w:rPr>
              <w:t>-XXX</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36"/>
              <w:jc w:val="right"/>
              <w:rPr>
                <w:rFonts w:ascii="Times New Roman" w:hAnsi="Times New Roman" w:cs="Times New Roman" w:eastAsia="Times New Roman" w:hint="default"/>
                <w:sz w:val="21"/>
                <w:szCs w:val="21"/>
              </w:rPr>
            </w:pPr>
            <w:r>
              <w:rPr>
                <w:rFonts w:ascii="宋体" w:hAnsi="宋体" w:cs="宋体" w:eastAsia="宋体" w:hint="default"/>
                <w:spacing w:val="-2"/>
                <w:sz w:val="21"/>
                <w:szCs w:val="21"/>
              </w:rPr>
              <w:t>优先股</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永续债股利</w:t>
            </w:r>
            <w:r>
              <w:rPr>
                <w:rFonts w:ascii="Times New Roman" w:hAnsi="Times New Roman" w:cs="Times New Roman" w:eastAsia="Times New Roman" w:hint="default"/>
                <w:spacing w:val="-2"/>
                <w:sz w:val="21"/>
                <w:szCs w:val="21"/>
              </w:rPr>
              <w:t>-XXX</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应付股利</w:t>
            </w:r>
            <w:r>
              <w:rPr>
                <w:rFonts w:ascii="Times New Roman" w:hAnsi="Times New Roman" w:cs="Times New Roman" w:eastAsia="Times New Roman" w:hint="default"/>
                <w:sz w:val="21"/>
                <w:szCs w:val="21"/>
              </w:rPr>
              <w:t>-XXX</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应付股利</w:t>
            </w:r>
            <w:r>
              <w:rPr>
                <w:rFonts w:ascii="Times New Roman" w:hAnsi="Times New Roman" w:cs="Times New Roman" w:eastAsia="Times New Roman" w:hint="default"/>
                <w:sz w:val="21"/>
                <w:szCs w:val="21"/>
              </w:rPr>
              <w:t>-XXX</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其中：本公司</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2,769,379.87</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3,630,787.27</w:t>
            </w:r>
          </w:p>
        </w:tc>
      </w:tr>
      <w:tr>
        <w:trPr>
          <w:trHeight w:val="28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长虹美菱</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3,234,928.37</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2,890,364.80</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长虹佳华</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153,194.16</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153,194.16</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零八一集团</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4"/>
              <w:jc w:val="right"/>
              <w:rPr>
                <w:rFonts w:ascii="Times New Roman" w:hAnsi="Times New Roman" w:cs="Times New Roman" w:eastAsia="Times New Roman" w:hint="default"/>
                <w:sz w:val="21"/>
                <w:szCs w:val="21"/>
              </w:rPr>
            </w:pPr>
            <w:r>
              <w:rPr>
                <w:rFonts w:ascii="Times New Roman"/>
                <w:spacing w:val="-1"/>
                <w:sz w:val="21"/>
              </w:rPr>
              <w:t>125,880,524.19</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494,007,220.68</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4"/>
              <w:jc w:val="right"/>
              <w:rPr>
                <w:rFonts w:ascii="Times New Roman" w:hAnsi="Times New Roman" w:cs="Times New Roman" w:eastAsia="Times New Roman" w:hint="default"/>
                <w:sz w:val="21"/>
                <w:szCs w:val="21"/>
              </w:rPr>
            </w:pPr>
            <w:r>
              <w:rPr>
                <w:rFonts w:ascii="Times New Roman"/>
                <w:spacing w:val="-1"/>
                <w:sz w:val="21"/>
              </w:rPr>
              <w:t>132,038,026.59</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500,681,566.91</w:t>
            </w:r>
          </w:p>
        </w:tc>
      </w:tr>
    </w:tbl>
    <w:p>
      <w:pPr>
        <w:spacing w:line="240" w:lineRule="auto" w:before="11"/>
        <w:rPr>
          <w:rFonts w:ascii="宋体" w:hAnsi="宋体" w:cs="宋体" w:eastAsia="宋体" w:hint="default"/>
          <w:sz w:val="18"/>
          <w:szCs w:val="18"/>
        </w:rPr>
      </w:pPr>
    </w:p>
    <w:p>
      <w:pPr>
        <w:pStyle w:val="BodyText"/>
        <w:spacing w:line="240" w:lineRule="auto" w:before="36"/>
        <w:ind w:left="738" w:right="274"/>
        <w:jc w:val="left"/>
      </w:pPr>
      <w:r>
        <w:rPr/>
        <w:t>（</w:t>
      </w:r>
      <w:r>
        <w:rPr>
          <w:rFonts w:ascii="Times New Roman" w:hAnsi="Times New Roman" w:cs="Times New Roman" w:eastAsia="Times New Roman" w:hint="default"/>
        </w:rPr>
        <w:t>2</w:t>
      </w:r>
      <w:r>
        <w:rPr/>
        <w:t>）应付股利按应支付单位名称分类</w:t>
      </w:r>
    </w:p>
    <w:p>
      <w:pPr>
        <w:spacing w:line="240" w:lineRule="auto" w:before="9"/>
        <w:rPr>
          <w:rFonts w:ascii="宋体" w:hAnsi="宋体" w:cs="宋体" w:eastAsia="宋体" w:hint="default"/>
          <w:sz w:val="11"/>
          <w:szCs w:val="11"/>
        </w:rPr>
      </w:pPr>
    </w:p>
    <w:p>
      <w:pPr>
        <w:pStyle w:val="BodyText"/>
        <w:spacing w:line="240" w:lineRule="auto" w:before="36"/>
        <w:ind w:left="0" w:right="330"/>
        <w:jc w:val="right"/>
      </w:pPr>
      <w:r>
        <w:rPr>
          <w:spacing w:val="-2"/>
        </w:rPr>
        <w:t>单位：元币种：人民币</w:t>
      </w:r>
    </w:p>
    <w:p>
      <w:pPr>
        <w:spacing w:line="240" w:lineRule="auto" w:before="5"/>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346"/>
        <w:gridCol w:w="1786"/>
        <w:gridCol w:w="1786"/>
        <w:gridCol w:w="2283"/>
      </w:tblGrid>
      <w:tr>
        <w:trPr>
          <w:trHeight w:val="386" w:hRule="exact"/>
        </w:trPr>
        <w:tc>
          <w:tcPr>
            <w:tcW w:w="3346"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34"/>
              <w:ind w:left="120"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78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34"/>
              <w:ind w:left="523"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78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34"/>
              <w:ind w:left="525"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2283"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34"/>
              <w:ind w:left="321" w:right="0"/>
              <w:jc w:val="left"/>
              <w:rPr>
                <w:rFonts w:ascii="宋体" w:hAnsi="宋体" w:cs="宋体" w:eastAsia="宋体" w:hint="default"/>
                <w:sz w:val="18"/>
                <w:szCs w:val="18"/>
              </w:rPr>
            </w:pPr>
            <w:r>
              <w:rPr>
                <w:rFonts w:ascii="宋体" w:hAnsi="宋体" w:cs="宋体" w:eastAsia="宋体" w:hint="default"/>
                <w:b/>
                <w:bCs/>
                <w:sz w:val="18"/>
                <w:szCs w:val="18"/>
              </w:rPr>
              <w:t>超过</w:t>
            </w:r>
            <w:r>
              <w:rPr>
                <w:rFonts w:ascii="宋体" w:hAnsi="宋体" w:cs="宋体" w:eastAsia="宋体" w:hint="default"/>
                <w:b/>
                <w:bCs/>
                <w:spacing w:val="-44"/>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年未支付原因</w:t>
            </w:r>
            <w:r>
              <w:rPr>
                <w:rFonts w:ascii="宋体" w:hAnsi="宋体" w:cs="宋体" w:eastAsia="宋体" w:hint="default"/>
                <w:sz w:val="18"/>
                <w:szCs w:val="18"/>
              </w:rPr>
            </w:r>
          </w:p>
        </w:tc>
      </w:tr>
      <w:tr>
        <w:trPr>
          <w:trHeight w:val="367" w:hRule="exact"/>
        </w:trPr>
        <w:tc>
          <w:tcPr>
            <w:tcW w:w="33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0" w:right="0"/>
              <w:jc w:val="left"/>
              <w:rPr>
                <w:rFonts w:ascii="宋体" w:hAnsi="宋体" w:cs="宋体" w:eastAsia="宋体" w:hint="default"/>
                <w:sz w:val="18"/>
                <w:szCs w:val="18"/>
              </w:rPr>
            </w:pPr>
            <w:r>
              <w:rPr>
                <w:rFonts w:ascii="宋体" w:hAnsi="宋体" w:cs="宋体" w:eastAsia="宋体" w:hint="default"/>
                <w:sz w:val="18"/>
                <w:szCs w:val="18"/>
              </w:rPr>
              <w:t>合肥市保险公司</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302,954.85</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8"/>
                <w:szCs w:val="18"/>
              </w:rPr>
            </w:pPr>
            <w:r>
              <w:rPr>
                <w:rFonts w:ascii="Times New Roman"/>
                <w:spacing w:val="-1"/>
                <w:sz w:val="18"/>
              </w:rPr>
              <w:t>450,504.45</w:t>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对方未办理提取手续</w:t>
            </w:r>
          </w:p>
        </w:tc>
      </w:tr>
      <w:tr>
        <w:trPr>
          <w:trHeight w:val="367" w:hRule="exact"/>
        </w:trPr>
        <w:tc>
          <w:tcPr>
            <w:tcW w:w="33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0" w:right="0"/>
              <w:jc w:val="left"/>
              <w:rPr>
                <w:rFonts w:ascii="宋体" w:hAnsi="宋体" w:cs="宋体" w:eastAsia="宋体" w:hint="default"/>
                <w:sz w:val="18"/>
                <w:szCs w:val="18"/>
              </w:rPr>
            </w:pPr>
            <w:r>
              <w:rPr>
                <w:rFonts w:ascii="宋体" w:hAnsi="宋体" w:cs="宋体" w:eastAsia="宋体" w:hint="default"/>
                <w:sz w:val="18"/>
                <w:szCs w:val="18"/>
              </w:rPr>
              <w:t>交通银行－富国天益价值证券投资基金</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153,697.50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8"/>
                <w:szCs w:val="18"/>
              </w:rPr>
            </w:pPr>
            <w:r>
              <w:rPr>
                <w:rFonts w:ascii="Times New Roman"/>
                <w:spacing w:val="-1"/>
                <w:sz w:val="18"/>
              </w:rPr>
              <w:t>153,697.50</w:t>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对方未办理提取手续</w:t>
            </w:r>
          </w:p>
        </w:tc>
      </w:tr>
      <w:tr>
        <w:trPr>
          <w:trHeight w:val="365" w:hRule="exact"/>
        </w:trPr>
        <w:tc>
          <w:tcPr>
            <w:tcW w:w="33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中行合肥分行</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262,139.60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8"/>
                <w:szCs w:val="18"/>
              </w:rPr>
            </w:pPr>
            <w:r>
              <w:rPr>
                <w:rFonts w:ascii="Times New Roman"/>
                <w:spacing w:val="-1"/>
                <w:sz w:val="18"/>
              </w:rPr>
              <w:t>225,252.20</w:t>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对方未办理提取手续</w:t>
            </w:r>
          </w:p>
        </w:tc>
      </w:tr>
      <w:tr>
        <w:trPr>
          <w:trHeight w:val="367" w:hRule="exact"/>
        </w:trPr>
        <w:tc>
          <w:tcPr>
            <w:tcW w:w="33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0" w:right="0"/>
              <w:jc w:val="left"/>
              <w:rPr>
                <w:rFonts w:ascii="宋体" w:hAnsi="宋体" w:cs="宋体" w:eastAsia="宋体" w:hint="default"/>
                <w:sz w:val="18"/>
                <w:szCs w:val="18"/>
              </w:rPr>
            </w:pPr>
            <w:r>
              <w:rPr>
                <w:rFonts w:ascii="宋体" w:hAnsi="宋体" w:cs="宋体" w:eastAsia="宋体" w:hint="default"/>
                <w:sz w:val="18"/>
                <w:szCs w:val="18"/>
              </w:rPr>
              <w:t>合肥集体工业联合社</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18"/>
                <w:szCs w:val="18"/>
              </w:rPr>
            </w:pPr>
            <w:r>
              <w:rPr>
                <w:rFonts w:ascii="Times New Roman"/>
                <w:spacing w:val="-1"/>
                <w:sz w:val="18"/>
              </w:rPr>
              <w:t>262,139.20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225,251.86</w:t>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对方未办理提取手续</w:t>
            </w:r>
          </w:p>
        </w:tc>
      </w:tr>
      <w:tr>
        <w:trPr>
          <w:trHeight w:val="367" w:hRule="exact"/>
        </w:trPr>
        <w:tc>
          <w:tcPr>
            <w:tcW w:w="33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0" w:right="0"/>
              <w:jc w:val="left"/>
              <w:rPr>
                <w:rFonts w:ascii="宋体" w:hAnsi="宋体" w:cs="宋体" w:eastAsia="宋体" w:hint="default"/>
                <w:sz w:val="18"/>
                <w:szCs w:val="18"/>
              </w:rPr>
            </w:pPr>
            <w:r>
              <w:rPr>
                <w:rFonts w:ascii="宋体" w:hAnsi="宋体" w:cs="宋体" w:eastAsia="宋体" w:hint="default"/>
                <w:sz w:val="18"/>
                <w:szCs w:val="18"/>
              </w:rPr>
              <w:t>安徽省信托投资公司芜湖办事处</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18"/>
                <w:szCs w:val="18"/>
              </w:rPr>
            </w:pPr>
            <w:r>
              <w:rPr>
                <w:rFonts w:ascii="Times New Roman"/>
                <w:spacing w:val="-1"/>
                <w:sz w:val="18"/>
              </w:rPr>
              <w:t>209,711.70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180,201.78</w:t>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对方未办理提取手续</w:t>
            </w:r>
          </w:p>
        </w:tc>
      </w:tr>
      <w:tr>
        <w:trPr>
          <w:trHeight w:val="368" w:hRule="exact"/>
        </w:trPr>
        <w:tc>
          <w:tcPr>
            <w:tcW w:w="33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0" w:right="0"/>
              <w:jc w:val="left"/>
              <w:rPr>
                <w:rFonts w:ascii="宋体" w:hAnsi="宋体" w:cs="宋体" w:eastAsia="宋体" w:hint="default"/>
                <w:sz w:val="18"/>
                <w:szCs w:val="18"/>
              </w:rPr>
            </w:pPr>
            <w:r>
              <w:rPr>
                <w:rFonts w:ascii="宋体" w:hAnsi="宋体" w:cs="宋体" w:eastAsia="宋体" w:hint="default"/>
                <w:sz w:val="18"/>
                <w:szCs w:val="18"/>
              </w:rPr>
              <w:t>成都西河钢板网厂</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18"/>
                <w:szCs w:val="18"/>
              </w:rPr>
            </w:pPr>
            <w:r>
              <w:rPr>
                <w:rFonts w:ascii="Times New Roman"/>
                <w:spacing w:val="-1"/>
                <w:sz w:val="18"/>
              </w:rPr>
              <w:t>151,449.60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151,449.60</w:t>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对方未办理提取手续</w:t>
            </w:r>
          </w:p>
        </w:tc>
      </w:tr>
      <w:tr>
        <w:trPr>
          <w:trHeight w:val="367" w:hRule="exact"/>
        </w:trPr>
        <w:tc>
          <w:tcPr>
            <w:tcW w:w="33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0" w:right="0"/>
              <w:jc w:val="left"/>
              <w:rPr>
                <w:rFonts w:ascii="宋体" w:hAnsi="宋体" w:cs="宋体" w:eastAsia="宋体" w:hint="default"/>
                <w:sz w:val="18"/>
                <w:szCs w:val="18"/>
              </w:rPr>
            </w:pPr>
            <w:r>
              <w:rPr>
                <w:rFonts w:ascii="宋体" w:hAnsi="宋体" w:cs="宋体" w:eastAsia="宋体" w:hint="default"/>
                <w:sz w:val="18"/>
                <w:szCs w:val="18"/>
              </w:rPr>
              <w:t>国营重庆无线电厂</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18"/>
                <w:szCs w:val="18"/>
              </w:rPr>
            </w:pPr>
            <w:r>
              <w:rPr>
                <w:rFonts w:ascii="Times New Roman"/>
                <w:spacing w:val="-1"/>
                <w:sz w:val="18"/>
              </w:rPr>
              <w:t>151,449.60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151,449.60</w:t>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对方未办理提取手续</w:t>
            </w:r>
          </w:p>
        </w:tc>
      </w:tr>
      <w:tr>
        <w:trPr>
          <w:trHeight w:val="367" w:hRule="exact"/>
        </w:trPr>
        <w:tc>
          <w:tcPr>
            <w:tcW w:w="33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0" w:right="0"/>
              <w:jc w:val="left"/>
              <w:rPr>
                <w:rFonts w:ascii="宋体" w:hAnsi="宋体" w:cs="宋体" w:eastAsia="宋体" w:hint="default"/>
                <w:sz w:val="18"/>
                <w:szCs w:val="18"/>
              </w:rPr>
            </w:pPr>
            <w:r>
              <w:rPr>
                <w:rFonts w:ascii="宋体" w:hAnsi="宋体" w:cs="宋体" w:eastAsia="宋体" w:hint="default"/>
                <w:sz w:val="18"/>
                <w:szCs w:val="18"/>
              </w:rPr>
              <w:t>绵阳李氏企业集团公司</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18"/>
                <w:szCs w:val="18"/>
              </w:rPr>
            </w:pPr>
            <w:r>
              <w:rPr>
                <w:rFonts w:ascii="Times New Roman"/>
                <w:spacing w:val="-1"/>
                <w:sz w:val="18"/>
              </w:rPr>
              <w:t>908,950.20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908,950.20</w:t>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对方未办理提取手续</w:t>
            </w:r>
          </w:p>
        </w:tc>
      </w:tr>
      <w:tr>
        <w:trPr>
          <w:trHeight w:val="367" w:hRule="exact"/>
        </w:trPr>
        <w:tc>
          <w:tcPr>
            <w:tcW w:w="33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0" w:right="0"/>
              <w:jc w:val="left"/>
              <w:rPr>
                <w:rFonts w:ascii="宋体" w:hAnsi="宋体" w:cs="宋体" w:eastAsia="宋体" w:hint="default"/>
                <w:sz w:val="18"/>
                <w:szCs w:val="18"/>
              </w:rPr>
            </w:pPr>
            <w:r>
              <w:rPr>
                <w:rFonts w:ascii="宋体" w:hAnsi="宋体" w:cs="宋体" w:eastAsia="宋体" w:hint="default"/>
                <w:sz w:val="18"/>
                <w:szCs w:val="18"/>
              </w:rPr>
              <w:t>绵阳市金融服务公司</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145,046.40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8"/>
                <w:szCs w:val="18"/>
              </w:rPr>
            </w:pPr>
            <w:r>
              <w:rPr>
                <w:rFonts w:ascii="Times New Roman"/>
                <w:spacing w:val="-1"/>
                <w:sz w:val="18"/>
              </w:rPr>
              <w:t>145,046.40</w:t>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对方未办理提取手续</w:t>
            </w:r>
          </w:p>
        </w:tc>
      </w:tr>
      <w:tr>
        <w:trPr>
          <w:trHeight w:val="367" w:hRule="exact"/>
        </w:trPr>
        <w:tc>
          <w:tcPr>
            <w:tcW w:w="33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0" w:right="0"/>
              <w:jc w:val="left"/>
              <w:rPr>
                <w:rFonts w:ascii="宋体" w:hAnsi="宋体" w:cs="宋体" w:eastAsia="宋体" w:hint="default"/>
                <w:sz w:val="18"/>
                <w:szCs w:val="18"/>
              </w:rPr>
            </w:pPr>
            <w:r>
              <w:rPr>
                <w:rFonts w:ascii="宋体" w:hAnsi="宋体" w:cs="宋体" w:eastAsia="宋体" w:hint="default"/>
                <w:sz w:val="18"/>
                <w:szCs w:val="18"/>
              </w:rPr>
              <w:t>石家庄市无线电三厂</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151,449.60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8"/>
                <w:szCs w:val="18"/>
              </w:rPr>
            </w:pPr>
            <w:r>
              <w:rPr>
                <w:rFonts w:ascii="Times New Roman"/>
                <w:spacing w:val="-1"/>
                <w:sz w:val="18"/>
              </w:rPr>
              <w:t>151,449.60</w:t>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对方未办理提取手续</w:t>
            </w:r>
          </w:p>
        </w:tc>
      </w:tr>
      <w:tr>
        <w:trPr>
          <w:trHeight w:val="367" w:hRule="exact"/>
        </w:trPr>
        <w:tc>
          <w:tcPr>
            <w:tcW w:w="33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0" w:right="0"/>
              <w:jc w:val="left"/>
              <w:rPr>
                <w:rFonts w:ascii="宋体" w:hAnsi="宋体" w:cs="宋体" w:eastAsia="宋体" w:hint="default"/>
                <w:sz w:val="18"/>
                <w:szCs w:val="18"/>
              </w:rPr>
            </w:pPr>
            <w:r>
              <w:rPr>
                <w:rFonts w:ascii="宋体" w:hAnsi="宋体" w:cs="宋体" w:eastAsia="宋体" w:hint="default"/>
                <w:sz w:val="18"/>
                <w:szCs w:val="18"/>
              </w:rPr>
              <w:t>遂宁市丝绸公司</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179,846.40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8"/>
                <w:szCs w:val="18"/>
              </w:rPr>
            </w:pPr>
            <w:r>
              <w:rPr>
                <w:rFonts w:ascii="Times New Roman"/>
                <w:spacing w:val="-1"/>
                <w:sz w:val="18"/>
              </w:rPr>
              <w:t>179,846.40</w:t>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对方未办理提取手续</w:t>
            </w:r>
          </w:p>
        </w:tc>
      </w:tr>
      <w:tr>
        <w:trPr>
          <w:trHeight w:val="367" w:hRule="exact"/>
        </w:trPr>
        <w:tc>
          <w:tcPr>
            <w:tcW w:w="33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0" w:right="0"/>
              <w:jc w:val="left"/>
              <w:rPr>
                <w:rFonts w:ascii="宋体" w:hAnsi="宋体" w:cs="宋体" w:eastAsia="宋体" w:hint="default"/>
                <w:sz w:val="18"/>
                <w:szCs w:val="18"/>
              </w:rPr>
            </w:pPr>
            <w:r>
              <w:rPr>
                <w:rFonts w:ascii="宋体" w:hAnsi="宋体" w:cs="宋体" w:eastAsia="宋体" w:hint="default"/>
                <w:sz w:val="18"/>
                <w:szCs w:val="18"/>
              </w:rPr>
              <w:t>自贡正丰实业有限公司</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302,899.20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8"/>
                <w:szCs w:val="18"/>
              </w:rPr>
            </w:pPr>
            <w:r>
              <w:rPr>
                <w:rFonts w:ascii="Times New Roman"/>
                <w:spacing w:val="-1"/>
                <w:sz w:val="18"/>
              </w:rPr>
              <w:t>302,899.20</w:t>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对方未办理提取手续</w:t>
            </w:r>
          </w:p>
        </w:tc>
      </w:tr>
      <w:tr>
        <w:trPr>
          <w:trHeight w:val="367" w:hRule="exact"/>
        </w:trPr>
        <w:tc>
          <w:tcPr>
            <w:tcW w:w="33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0" w:right="0"/>
              <w:jc w:val="left"/>
              <w:rPr>
                <w:rFonts w:ascii="宋体" w:hAnsi="宋体" w:cs="宋体" w:eastAsia="宋体" w:hint="default"/>
                <w:sz w:val="18"/>
                <w:szCs w:val="18"/>
              </w:rPr>
            </w:pPr>
            <w:r>
              <w:rPr>
                <w:rFonts w:ascii="宋体" w:hAnsi="宋体" w:cs="宋体" w:eastAsia="宋体" w:hint="default"/>
                <w:sz w:val="18"/>
                <w:szCs w:val="18"/>
              </w:rPr>
              <w:t>四川电子军工集团有限公司</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4"/>
              <w:jc w:val="right"/>
              <w:rPr>
                <w:rFonts w:ascii="Times New Roman" w:hAnsi="Times New Roman" w:cs="Times New Roman" w:eastAsia="Times New Roman" w:hint="default"/>
                <w:sz w:val="18"/>
                <w:szCs w:val="18"/>
              </w:rPr>
            </w:pPr>
            <w:r>
              <w:rPr>
                <w:rFonts w:ascii="Times New Roman"/>
                <w:spacing w:val="-1"/>
                <w:sz w:val="18"/>
              </w:rPr>
              <w:t>125,880,524.19</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8"/>
                <w:szCs w:val="18"/>
              </w:rPr>
            </w:pPr>
            <w:r>
              <w:rPr>
                <w:rFonts w:ascii="Times New Roman"/>
                <w:spacing w:val="-1"/>
                <w:sz w:val="18"/>
              </w:rPr>
              <w:t>494,007,220.68</w:t>
            </w:r>
          </w:p>
        </w:tc>
        <w:tc>
          <w:tcPr>
            <w:tcW w:w="2283" w:type="dxa"/>
            <w:tcBorders>
              <w:top w:val="single" w:sz="4" w:space="0" w:color="000000"/>
              <w:left w:val="single" w:sz="4" w:space="0" w:color="000000"/>
              <w:bottom w:val="single" w:sz="4" w:space="0" w:color="000000"/>
              <w:right w:val="nil" w:sz="6" w:space="0" w:color="auto"/>
            </w:tcBorders>
          </w:tcPr>
          <w:p>
            <w:pPr/>
          </w:p>
        </w:tc>
      </w:tr>
      <w:tr>
        <w:trPr>
          <w:trHeight w:val="367" w:hRule="exact"/>
        </w:trPr>
        <w:tc>
          <w:tcPr>
            <w:tcW w:w="33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0" w:right="0"/>
              <w:jc w:val="left"/>
              <w:rPr>
                <w:rFonts w:ascii="宋体" w:hAnsi="宋体" w:cs="宋体" w:eastAsia="宋体" w:hint="default"/>
                <w:sz w:val="18"/>
                <w:szCs w:val="18"/>
              </w:rPr>
            </w:pPr>
            <w:r>
              <w:rPr>
                <w:rFonts w:ascii="宋体" w:hAnsi="宋体" w:cs="宋体" w:eastAsia="宋体" w:hint="default"/>
                <w:sz w:val="18"/>
                <w:szCs w:val="18"/>
              </w:rPr>
              <w:t>其他零星项目</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2,975,768.55</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8"/>
                <w:szCs w:val="18"/>
              </w:rPr>
            </w:pPr>
            <w:r>
              <w:rPr>
                <w:rFonts w:ascii="Times New Roman"/>
                <w:spacing w:val="-1"/>
                <w:sz w:val="18"/>
              </w:rPr>
              <w:t>3,448,347.44</w:t>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对方未办理提取手续</w:t>
            </w:r>
          </w:p>
        </w:tc>
      </w:tr>
      <w:tr>
        <w:trPr>
          <w:trHeight w:val="384" w:hRule="exact"/>
        </w:trPr>
        <w:tc>
          <w:tcPr>
            <w:tcW w:w="3346"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30"/>
              <w:ind w:left="120"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8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4"/>
              <w:ind w:right="104"/>
              <w:jc w:val="right"/>
              <w:rPr>
                <w:rFonts w:ascii="Times New Roman" w:hAnsi="Times New Roman" w:cs="Times New Roman" w:eastAsia="Times New Roman" w:hint="default"/>
                <w:sz w:val="18"/>
                <w:szCs w:val="18"/>
              </w:rPr>
            </w:pPr>
            <w:r>
              <w:rPr>
                <w:rFonts w:ascii="Times New Roman"/>
                <w:b/>
                <w:spacing w:val="-1"/>
                <w:sz w:val="18"/>
              </w:rPr>
              <w:t>132,038,026.59</w:t>
            </w:r>
            <w:r>
              <w:rPr>
                <w:rFonts w:ascii="Times New Roman"/>
                <w:spacing w:val="-1"/>
                <w:sz w:val="18"/>
              </w:rPr>
            </w:r>
          </w:p>
        </w:tc>
        <w:tc>
          <w:tcPr>
            <w:tcW w:w="178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b/>
                <w:spacing w:val="-1"/>
                <w:sz w:val="18"/>
              </w:rPr>
              <w:t>500,681,566.91</w:t>
            </w:r>
            <w:r>
              <w:rPr>
                <w:rFonts w:ascii="Times New Roman"/>
                <w:spacing w:val="-1"/>
                <w:sz w:val="18"/>
              </w:rPr>
            </w:r>
          </w:p>
        </w:tc>
        <w:tc>
          <w:tcPr>
            <w:tcW w:w="2283" w:type="dxa"/>
            <w:tcBorders>
              <w:top w:val="single" w:sz="4" w:space="0" w:color="000000"/>
              <w:left w:val="single" w:sz="4" w:space="0" w:color="000000"/>
              <w:bottom w:val="single" w:sz="17"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BodyText"/>
        <w:spacing w:line="240" w:lineRule="auto" w:before="36"/>
        <w:ind w:left="318" w:right="274"/>
        <w:jc w:val="left"/>
      </w:pPr>
      <w:r>
        <w:rPr/>
        <w:t>其他说明，包括重要的超过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年未支付的应付股利，应披露未支付原因：</w:t>
      </w:r>
    </w:p>
    <w:p>
      <w:pPr>
        <w:spacing w:after="0" w:line="240" w:lineRule="auto"/>
        <w:jc w:val="left"/>
        <w:sectPr>
          <w:type w:val="continuous"/>
          <w:pgSz w:w="11910" w:h="16840"/>
          <w:pgMar w:top="1120" w:bottom="1380" w:left="1480" w:right="940"/>
        </w:sectPr>
      </w:pPr>
    </w:p>
    <w:p>
      <w:pPr>
        <w:spacing w:line="240" w:lineRule="auto" w:before="1"/>
        <w:rPr>
          <w:rFonts w:ascii="宋体" w:hAnsi="宋体" w:cs="宋体" w:eastAsia="宋体" w:hint="default"/>
          <w:sz w:val="25"/>
          <w:szCs w:val="25"/>
        </w:rPr>
      </w:pPr>
    </w:p>
    <w:p>
      <w:pPr>
        <w:pStyle w:val="BodyText"/>
        <w:spacing w:line="240" w:lineRule="auto" w:before="36"/>
        <w:ind w:left="258" w:right="5693"/>
        <w:jc w:val="left"/>
      </w:pPr>
      <w:r>
        <w:rPr>
          <w:w w:val="100"/>
        </w:rPr>
        <w:t>无</w:t>
      </w: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40" w:right="1020"/>
        </w:sectPr>
      </w:pPr>
    </w:p>
    <w:p>
      <w:pPr>
        <w:pStyle w:val="Heading3"/>
        <w:spacing w:line="240" w:lineRule="auto"/>
        <w:ind w:left="258" w:right="-18"/>
        <w:jc w:val="left"/>
        <w:rPr>
          <w:rFonts w:ascii="黑体" w:hAnsi="黑体" w:cs="黑体" w:eastAsia="黑体" w:hint="default"/>
          <w:b w:val="0"/>
          <w:bCs w:val="0"/>
        </w:rPr>
      </w:pPr>
      <w:r>
        <w:rPr>
          <w:rFonts w:ascii="黑体" w:hAnsi="黑体" w:cs="黑体" w:eastAsia="黑体" w:hint="default"/>
        </w:rPr>
        <w:t>其他应付款</w:t>
      </w:r>
      <w:r>
        <w:rPr>
          <w:rFonts w:ascii="黑体" w:hAnsi="黑体" w:cs="黑体" w:eastAsia="黑体" w:hint="default"/>
          <w:b w:val="0"/>
          <w:bCs w:val="0"/>
        </w:rPr>
      </w:r>
    </w:p>
    <w:p>
      <w:pPr>
        <w:pStyle w:val="Heading3"/>
        <w:spacing w:line="240" w:lineRule="auto" w:before="56"/>
        <w:ind w:left="258" w:right="-18"/>
        <w:jc w:val="left"/>
        <w:rPr>
          <w:rFonts w:ascii="黑体" w:hAnsi="黑体" w:cs="黑体" w:eastAsia="黑体" w:hint="default"/>
          <w:b w:val="0"/>
          <w:bCs w:val="0"/>
        </w:rPr>
      </w:pPr>
      <w:r>
        <w:rPr>
          <w:rFonts w:ascii="宋体" w:hAnsi="宋体" w:cs="宋体" w:eastAsia="宋体" w:hint="default"/>
        </w:rPr>
        <w:t>(1).</w:t>
      </w:r>
      <w:r>
        <w:rPr>
          <w:rFonts w:ascii="宋体" w:hAnsi="宋体" w:cs="宋体" w:eastAsia="宋体" w:hint="default"/>
          <w:spacing w:val="-4"/>
        </w:rPr>
        <w:t> </w:t>
      </w:r>
      <w:r>
        <w:rPr>
          <w:rFonts w:ascii="黑体" w:hAnsi="黑体" w:cs="黑体" w:eastAsia="黑体" w:hint="default"/>
        </w:rPr>
        <w:t>按款项性质列示其他应付款</w:t>
      </w:r>
      <w:r>
        <w:rPr>
          <w:rFonts w:ascii="黑体" w:hAnsi="黑体" w:cs="黑体" w:eastAsia="黑体" w:hint="default"/>
          <w:b w:val="0"/>
          <w:bCs w:val="0"/>
        </w:rPr>
      </w:r>
    </w:p>
    <w:p>
      <w:pPr>
        <w:pStyle w:val="BodyText"/>
        <w:tabs>
          <w:tab w:pos="1100" w:val="left" w:leader="none"/>
        </w:tabs>
        <w:spacing w:line="240" w:lineRule="auto" w:before="56"/>
        <w:ind w:left="258" w:right="-18"/>
        <w:jc w:val="left"/>
      </w:pPr>
      <w:r>
        <w:rPr/>
        <w:t>√适用</w:t>
        <w:tab/>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020"/>
          <w:cols w:num="2" w:equalWidth="0">
            <w:col w:w="3316" w:space="3205"/>
            <w:col w:w="2829"/>
          </w:cols>
        </w:sectPr>
      </w:pPr>
    </w:p>
    <w:p>
      <w:pPr>
        <w:spacing w:line="240" w:lineRule="auto" w:before="4"/>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924"/>
        <w:gridCol w:w="3000"/>
        <w:gridCol w:w="3125"/>
      </w:tblGrid>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预提费用</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1,469,628,246.73</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1,638,117,022.54</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暂收应付及暂扣款项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433,953,005.84</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536,747,351.93</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343,621,179.94</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305,244,980.39</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83,007,846.40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110,291,910.48</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关联方款项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208,521,389.51</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239,922,127.40</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保理融资款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456,302,345.54</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124,806,337.36</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12,000,000.00</w:t>
            </w:r>
          </w:p>
        </w:tc>
        <w:tc>
          <w:tcPr>
            <w:tcW w:w="31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3,007,034,013.96</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2,955,129,730.10</w:t>
            </w:r>
          </w:p>
        </w:tc>
      </w:tr>
    </w:tbl>
    <w:p>
      <w:pPr>
        <w:spacing w:line="240" w:lineRule="auto" w:before="10"/>
        <w:rPr>
          <w:rFonts w:ascii="宋体" w:hAnsi="宋体" w:cs="宋体" w:eastAsia="宋体" w:hint="default"/>
          <w:sz w:val="17"/>
          <w:szCs w:val="17"/>
        </w:rPr>
      </w:pPr>
    </w:p>
    <w:p>
      <w:pPr>
        <w:pStyle w:val="Heading3"/>
        <w:spacing w:line="240" w:lineRule="auto"/>
        <w:ind w:left="258" w:right="248"/>
        <w:jc w:val="left"/>
        <w:rPr>
          <w:rFonts w:ascii="黑体" w:hAnsi="黑体" w:cs="黑体" w:eastAsia="黑体" w:hint="default"/>
          <w:b w:val="0"/>
          <w:bCs w:val="0"/>
        </w:rPr>
      </w:pPr>
      <w:r>
        <w:rPr>
          <w:rFonts w:ascii="宋体" w:hAnsi="宋体" w:cs="宋体" w:eastAsia="宋体" w:hint="default"/>
        </w:rPr>
        <w:t>(2).</w:t>
      </w:r>
      <w:r>
        <w:rPr>
          <w:rFonts w:ascii="宋体" w:hAnsi="宋体" w:cs="宋体" w:eastAsia="宋体" w:hint="default"/>
          <w:spacing w:val="-1"/>
        </w:rPr>
        <w:t> </w:t>
      </w:r>
      <w:r>
        <w:rPr>
          <w:rFonts w:ascii="黑体" w:hAnsi="黑体" w:cs="黑体" w:eastAsia="黑体" w:hint="default"/>
        </w:rPr>
        <w:t>账龄超过</w:t>
      </w:r>
      <w:r>
        <w:rPr>
          <w:rFonts w:ascii="黑体" w:hAnsi="黑体" w:cs="黑体" w:eastAsia="黑体" w:hint="default"/>
          <w:spacing w:val="-54"/>
        </w:rPr>
        <w:t> </w:t>
      </w:r>
      <w:r>
        <w:rPr>
          <w:rFonts w:ascii="黑体" w:hAnsi="黑体" w:cs="黑体" w:eastAsia="黑体" w:hint="default"/>
        </w:rPr>
        <w:t>1</w:t>
      </w:r>
      <w:r>
        <w:rPr>
          <w:rFonts w:ascii="黑体" w:hAnsi="黑体" w:cs="黑体" w:eastAsia="黑体" w:hint="default"/>
          <w:spacing w:val="-54"/>
        </w:rPr>
        <w:t> </w:t>
      </w:r>
      <w:r>
        <w:rPr>
          <w:rFonts w:ascii="黑体" w:hAnsi="黑体" w:cs="黑体" w:eastAsia="黑体" w:hint="default"/>
        </w:rPr>
        <w:t>年的重要其他应付款</w:t>
      </w:r>
      <w:r>
        <w:rPr>
          <w:rFonts w:ascii="黑体" w:hAnsi="黑体" w:cs="黑体" w:eastAsia="黑体" w:hint="default"/>
          <w:b w:val="0"/>
          <w:bCs w:val="0"/>
        </w:rPr>
      </w:r>
    </w:p>
    <w:p>
      <w:pPr>
        <w:pStyle w:val="BodyText"/>
        <w:tabs>
          <w:tab w:pos="1100" w:val="left" w:leader="none"/>
        </w:tabs>
        <w:spacing w:line="240" w:lineRule="auto" w:before="56"/>
        <w:ind w:left="258" w:right="7403"/>
        <w:jc w:val="left"/>
      </w:pPr>
      <w:r>
        <w:rPr/>
        <w:t>□适用</w:t>
        <w:tab/>
      </w:r>
      <w:r>
        <w:rPr>
          <w:spacing w:val="-2"/>
        </w:rPr>
        <w:t>√不适用</w:t>
      </w:r>
      <w:r>
        <w:rPr>
          <w:spacing w:val="-99"/>
        </w:rPr>
        <w:t> </w:t>
      </w:r>
      <w:r>
        <w:rPr>
          <w:spacing w:val="-99"/>
        </w:rPr>
      </w:r>
      <w:r>
        <w:rPr/>
        <w:t>其他说明：</w:t>
      </w:r>
    </w:p>
    <w:p>
      <w:pPr>
        <w:pStyle w:val="BodyText"/>
        <w:tabs>
          <w:tab w:pos="1100" w:val="left" w:leader="none"/>
        </w:tabs>
        <w:spacing w:line="271" w:lineRule="exact"/>
        <w:ind w:left="258" w:right="5693"/>
        <w:jc w:val="left"/>
      </w:pPr>
      <w:r>
        <w:rPr/>
        <w:t>□适用</w:t>
        <w:tab/>
        <w:t>√不适用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40" w:right="1020"/>
        </w:sectPr>
      </w:pPr>
    </w:p>
    <w:p>
      <w:pPr>
        <w:pStyle w:val="Heading3"/>
        <w:spacing w:line="240" w:lineRule="auto"/>
        <w:ind w:left="258" w:right="-17"/>
        <w:jc w:val="left"/>
        <w:rPr>
          <w:b w:val="0"/>
          <w:bCs w:val="0"/>
        </w:rPr>
      </w:pPr>
      <w:r>
        <w:rPr>
          <w:rFonts w:ascii="宋体" w:hAnsi="宋体" w:cs="宋体" w:eastAsia="宋体" w:hint="default"/>
        </w:rPr>
        <w:t>34</w:t>
      </w:r>
      <w:r>
        <w:rPr/>
        <w:t>、</w:t>
      </w:r>
      <w:r>
        <w:rPr>
          <w:spacing w:val="-24"/>
        </w:rPr>
        <w:t> </w:t>
      </w:r>
      <w:r>
        <w:rPr/>
        <w:t>持有待售负债</w:t>
      </w:r>
      <w:r>
        <w:rPr>
          <w:b w:val="0"/>
          <w:bCs w:val="0"/>
        </w:rPr>
      </w:r>
    </w:p>
    <w:p>
      <w:pPr>
        <w:pStyle w:val="BodyText"/>
        <w:spacing w:line="240" w:lineRule="auto" w:before="59"/>
        <w:ind w:left="258" w:right="-17"/>
        <w:jc w:val="left"/>
      </w:pPr>
      <w:r>
        <w:rPr/>
        <w:t>□适用√不适用</w:t>
      </w:r>
    </w:p>
    <w:p>
      <w:pPr>
        <w:pStyle w:val="Heading3"/>
        <w:spacing w:line="240" w:lineRule="auto" w:before="56"/>
        <w:ind w:left="258" w:right="-17"/>
        <w:jc w:val="left"/>
        <w:rPr>
          <w:b w:val="0"/>
          <w:bCs w:val="0"/>
        </w:rPr>
      </w:pPr>
      <w:r>
        <w:rPr>
          <w:rFonts w:ascii="宋体" w:hAnsi="宋体" w:cs="宋体" w:eastAsia="宋体" w:hint="default"/>
        </w:rPr>
        <w:t>35</w:t>
      </w:r>
      <w:r>
        <w:rPr/>
        <w:t>、 </w:t>
      </w:r>
      <w:r>
        <w:rPr>
          <w:rFonts w:ascii="宋体" w:hAnsi="宋体" w:cs="宋体" w:eastAsia="宋体" w:hint="default"/>
        </w:rPr>
        <w:t>1</w:t>
      </w:r>
      <w:r>
        <w:rPr>
          <w:rFonts w:ascii="宋体" w:hAnsi="宋体" w:cs="宋体" w:eastAsia="宋体" w:hint="default"/>
          <w:spacing w:val="-77"/>
        </w:rPr>
        <w:t> </w:t>
      </w:r>
      <w:r>
        <w:rPr/>
        <w:t>年内到期的非流动负债</w:t>
      </w:r>
      <w:r>
        <w:rPr>
          <w:b w:val="0"/>
          <w:bCs w:val="0"/>
        </w:rPr>
      </w:r>
    </w:p>
    <w:p>
      <w:pPr>
        <w:pStyle w:val="BodyText"/>
        <w:spacing w:line="240" w:lineRule="auto" w:before="58"/>
        <w:ind w:left="258" w:right="-17"/>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ind w:left="258" w:right="0"/>
        <w:jc w:val="left"/>
      </w:pPr>
      <w:r>
        <w:rPr/>
        <w:t>单位：元币种：人民币</w:t>
      </w:r>
    </w:p>
    <w:p>
      <w:pPr>
        <w:spacing w:after="0" w:line="240" w:lineRule="auto"/>
        <w:jc w:val="left"/>
        <w:sectPr>
          <w:type w:val="continuous"/>
          <w:pgSz w:w="11910" w:h="16840"/>
          <w:pgMar w:top="1120" w:bottom="1380" w:left="1540" w:right="1020"/>
          <w:cols w:num="2" w:equalWidth="0">
            <w:col w:w="3033" w:space="3700"/>
            <w:col w:w="2617"/>
          </w:cols>
        </w:sectPr>
      </w:pP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909"/>
        <w:gridCol w:w="3036"/>
        <w:gridCol w:w="3104"/>
      </w:tblGrid>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年内到期的长期借款</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661,300,000.00</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242,374,400.80</w:t>
            </w: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年内到期的长期应付款</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77,713,651.50</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135,093,903.92</w:t>
            </w:r>
          </w:p>
        </w:tc>
      </w:tr>
      <w:tr>
        <w:trPr>
          <w:trHeight w:val="526"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一年内转入损益的递延收益</w:t>
            </w:r>
          </w:p>
          <w:p>
            <w:pPr>
              <w:pStyle w:val="TableParagraph"/>
              <w:spacing w:line="240" w:lineRule="auto" w:before="24"/>
              <w:ind w:left="103" w:right="0"/>
              <w:jc w:val="left"/>
              <w:rPr>
                <w:rFonts w:ascii="Times New Roman" w:hAnsi="Times New Roman" w:cs="Times New Roman" w:eastAsia="Times New Roman" w:hint="default"/>
                <w:sz w:val="21"/>
                <w:szCs w:val="21"/>
              </w:rPr>
            </w:pPr>
            <w:r>
              <w:rPr>
                <w:rFonts w:ascii="Times New Roman"/>
                <w:spacing w:val="-3"/>
                <w:sz w:val="21"/>
              </w:rPr>
              <w:t>*1</w:t>
            </w:r>
            <w:r>
              <w:rPr>
                <w:rFonts w:ascii="Times New Roman"/>
                <w:sz w:val="21"/>
              </w:rPr>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80,997,352.49</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64,939,479.44</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820,011,003.99</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442,407,784.16</w:t>
            </w:r>
          </w:p>
        </w:tc>
      </w:tr>
    </w:tbl>
    <w:p>
      <w:pPr>
        <w:pStyle w:val="BodyText"/>
        <w:spacing w:line="297" w:lineRule="auto" w:before="42"/>
        <w:ind w:left="258" w:right="0" w:firstLine="419"/>
        <w:jc w:val="left"/>
      </w:pPr>
      <w:r>
        <w:rPr/>
        <w:t>一年内到期的非流动负债年末较年初增加</w:t>
      </w:r>
      <w:r>
        <w:rPr>
          <w:spacing w:val="-27"/>
        </w:rPr>
        <w:t> </w:t>
      </w:r>
      <w:r>
        <w:rPr>
          <w:rFonts w:ascii="Times New Roman" w:hAnsi="Times New Roman" w:cs="Times New Roman" w:eastAsia="Times New Roman" w:hint="default"/>
          <w:spacing w:val="-4"/>
        </w:rPr>
        <w:t>85.35%</w:t>
      </w:r>
      <w:r>
        <w:rPr>
          <w:spacing w:val="-4"/>
        </w:rPr>
        <w:t>，主要是公司将于下一年度到期的长期借款</w:t>
      </w:r>
      <w:r>
        <w:rPr>
          <w:w w:val="100"/>
        </w:rPr>
        <w:t> </w:t>
      </w:r>
      <w:r>
        <w:rPr/>
        <w:t>增加所致。</w:t>
      </w:r>
    </w:p>
    <w:p>
      <w:pPr>
        <w:pStyle w:val="BodyText"/>
        <w:spacing w:line="239" w:lineRule="exact"/>
        <w:ind w:left="572" w:right="248"/>
        <w:jc w:val="left"/>
      </w:pPr>
      <w:r>
        <w:rPr>
          <w:rFonts w:ascii="Times New Roman" w:hAnsi="Times New Roman" w:cs="Times New Roman" w:eastAsia="Times New Roman" w:hint="default"/>
          <w:spacing w:val="-3"/>
        </w:rPr>
        <w:t>*1</w:t>
      </w:r>
      <w:r>
        <w:rPr>
          <w:rFonts w:ascii="Times New Roman" w:hAnsi="Times New Roman" w:cs="Times New Roman" w:eastAsia="Times New Roman" w:hint="default"/>
        </w:rPr>
        <w:t> </w:t>
      </w:r>
      <w:r>
        <w:rPr>
          <w:rFonts w:ascii="Times New Roman" w:hAnsi="Times New Roman" w:cs="Times New Roman" w:eastAsia="Times New Roman" w:hint="default"/>
          <w:spacing w:val="26"/>
        </w:rPr>
        <w:t> </w:t>
      </w:r>
      <w:r>
        <w:rPr>
          <w:spacing w:val="-2"/>
        </w:rPr>
        <w:t>一年内转入损益的递延收益为预计下年度摊销的递延收益转入一年内到期的非流动负债的</w:t>
      </w:r>
    </w:p>
    <w:p>
      <w:pPr>
        <w:pStyle w:val="BodyText"/>
        <w:spacing w:line="265" w:lineRule="exact"/>
        <w:ind w:left="258" w:right="5693"/>
        <w:jc w:val="left"/>
      </w:pPr>
      <w:r>
        <w:rPr/>
        <w:t>金额。</w:t>
      </w:r>
    </w:p>
    <w:p>
      <w:pPr>
        <w:pStyle w:val="BodyText"/>
        <w:spacing w:line="240" w:lineRule="auto" w:before="73"/>
        <w:ind w:left="678" w:right="5693"/>
        <w:jc w:val="left"/>
      </w:pPr>
      <w:r>
        <w:rPr/>
        <w:t>（</w:t>
      </w:r>
      <w:r>
        <w:rPr>
          <w:rFonts w:ascii="Times New Roman" w:hAnsi="Times New Roman" w:cs="Times New Roman" w:eastAsia="Times New Roman" w:hint="default"/>
        </w:rPr>
        <w:t>2</w:t>
      </w:r>
      <w:r>
        <w:rPr/>
        <w:t>）一年内到期的长期借款</w:t>
      </w:r>
    </w:p>
    <w:p>
      <w:pPr>
        <w:pStyle w:val="BodyText"/>
        <w:spacing w:line="240" w:lineRule="auto" w:before="189"/>
        <w:ind w:left="0" w:right="250"/>
        <w:jc w:val="right"/>
      </w:pPr>
      <w:r>
        <w:rPr>
          <w:spacing w:val="-2"/>
        </w:rPr>
        <w:t>单位：元币种：人民币</w:t>
      </w:r>
    </w:p>
    <w:p>
      <w:pPr>
        <w:spacing w:line="240" w:lineRule="auto" w:before="5"/>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3097"/>
        <w:gridCol w:w="2175"/>
        <w:gridCol w:w="2173"/>
        <w:gridCol w:w="1620"/>
      </w:tblGrid>
      <w:tr>
        <w:trPr>
          <w:trHeight w:val="370" w:hRule="exact"/>
        </w:trPr>
        <w:tc>
          <w:tcPr>
            <w:tcW w:w="3097" w:type="dxa"/>
            <w:tcBorders>
              <w:top w:val="single" w:sz="17" w:space="0" w:color="000000"/>
              <w:left w:val="nil" w:sz="6" w:space="0" w:color="auto"/>
              <w:bottom w:val="single" w:sz="4" w:space="0" w:color="000000"/>
              <w:right w:val="single" w:sz="4"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借款类别</w:t>
            </w:r>
            <w:r>
              <w:rPr>
                <w:rFonts w:ascii="宋体" w:hAnsi="宋体" w:cs="宋体" w:eastAsia="宋体" w:hint="default"/>
                <w:sz w:val="21"/>
                <w:szCs w:val="21"/>
              </w:rPr>
            </w:r>
          </w:p>
        </w:tc>
        <w:tc>
          <w:tcPr>
            <w:tcW w:w="2175" w:type="dxa"/>
            <w:tcBorders>
              <w:top w:val="single" w:sz="17" w:space="0" w:color="000000"/>
              <w:left w:val="single" w:sz="4" w:space="0" w:color="000000"/>
              <w:bottom w:val="single" w:sz="4" w:space="0" w:color="000000"/>
              <w:right w:val="single" w:sz="4" w:space="0" w:color="000000"/>
            </w:tcBorders>
          </w:tcPr>
          <w:p>
            <w:pPr>
              <w:pStyle w:val="TableParagraph"/>
              <w:spacing w:line="272" w:lineRule="exact"/>
              <w:ind w:left="657"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173" w:type="dxa"/>
            <w:tcBorders>
              <w:top w:val="single" w:sz="17" w:space="0" w:color="000000"/>
              <w:left w:val="single" w:sz="4" w:space="0" w:color="000000"/>
              <w:bottom w:val="single" w:sz="4" w:space="0" w:color="000000"/>
              <w:right w:val="single" w:sz="4" w:space="0" w:color="000000"/>
            </w:tcBorders>
          </w:tcPr>
          <w:p>
            <w:pPr>
              <w:pStyle w:val="TableParagraph"/>
              <w:spacing w:line="272" w:lineRule="exact"/>
              <w:ind w:left="657"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620" w:type="dxa"/>
            <w:tcBorders>
              <w:top w:val="single" w:sz="17" w:space="0" w:color="000000"/>
              <w:left w:val="single" w:sz="4" w:space="0" w:color="000000"/>
              <w:bottom w:val="single" w:sz="4" w:space="0" w:color="000000"/>
              <w:right w:val="nil" w:sz="6" w:space="0" w:color="auto"/>
            </w:tcBorders>
          </w:tcPr>
          <w:p>
            <w:pPr>
              <w:pStyle w:val="TableParagraph"/>
              <w:spacing w:line="272" w:lineRule="exact"/>
              <w:ind w:right="5"/>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350" w:hRule="exact"/>
        </w:trPr>
        <w:tc>
          <w:tcPr>
            <w:tcW w:w="3097"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32,174,400.80</w:t>
            </w: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097"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11,000,000.00</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110,200,000.00</w:t>
            </w: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3097"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400,000,000.00</w:t>
            </w:r>
          </w:p>
        </w:tc>
        <w:tc>
          <w:tcPr>
            <w:tcW w:w="2173"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097"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17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250,300,000.00</w:t>
            </w:r>
          </w:p>
        </w:tc>
        <w:tc>
          <w:tcPr>
            <w:tcW w:w="217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100,000,000.00</w:t>
            </w:r>
          </w:p>
        </w:tc>
        <w:tc>
          <w:tcPr>
            <w:tcW w:w="1620" w:type="dxa"/>
            <w:tcBorders>
              <w:top w:val="single" w:sz="4" w:space="0" w:color="000000"/>
              <w:left w:val="single" w:sz="4" w:space="0" w:color="000000"/>
              <w:bottom w:val="single" w:sz="17" w:space="0" w:color="000000"/>
              <w:right w:val="nil" w:sz="6" w:space="0" w:color="auto"/>
            </w:tcBorders>
          </w:tcPr>
          <w:p>
            <w:pPr/>
          </w:p>
        </w:tc>
      </w:tr>
    </w:tbl>
    <w:p>
      <w:pPr>
        <w:spacing w:after="0"/>
        <w:sectPr>
          <w:type w:val="continuous"/>
          <w:pgSz w:w="11910" w:h="16840"/>
          <w:pgMar w:top="1120" w:bottom="1380" w:left="154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3097"/>
        <w:gridCol w:w="2175"/>
        <w:gridCol w:w="2173"/>
        <w:gridCol w:w="1620"/>
      </w:tblGrid>
      <w:tr>
        <w:trPr>
          <w:trHeight w:val="370" w:hRule="exact"/>
        </w:trPr>
        <w:tc>
          <w:tcPr>
            <w:tcW w:w="3097" w:type="dxa"/>
            <w:tcBorders>
              <w:top w:val="single" w:sz="17" w:space="0" w:color="000000"/>
              <w:left w:val="nil" w:sz="6" w:space="0" w:color="auto"/>
              <w:bottom w:val="single" w:sz="4" w:space="0" w:color="000000"/>
              <w:right w:val="single" w:sz="4"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借款类别</w:t>
            </w:r>
            <w:r>
              <w:rPr>
                <w:rFonts w:ascii="宋体" w:hAnsi="宋体" w:cs="宋体" w:eastAsia="宋体" w:hint="default"/>
                <w:sz w:val="21"/>
                <w:szCs w:val="21"/>
              </w:rPr>
            </w:r>
          </w:p>
        </w:tc>
        <w:tc>
          <w:tcPr>
            <w:tcW w:w="2175" w:type="dxa"/>
            <w:tcBorders>
              <w:top w:val="single" w:sz="17" w:space="0" w:color="000000"/>
              <w:left w:val="single" w:sz="4" w:space="0" w:color="000000"/>
              <w:bottom w:val="single" w:sz="4" w:space="0" w:color="000000"/>
              <w:right w:val="single" w:sz="4" w:space="0" w:color="000000"/>
            </w:tcBorders>
          </w:tcPr>
          <w:p>
            <w:pPr>
              <w:pStyle w:val="TableParagraph"/>
              <w:spacing w:line="272" w:lineRule="exact"/>
              <w:ind w:left="657"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173" w:type="dxa"/>
            <w:tcBorders>
              <w:top w:val="single" w:sz="17" w:space="0" w:color="000000"/>
              <w:left w:val="single" w:sz="4" w:space="0" w:color="000000"/>
              <w:bottom w:val="single" w:sz="4" w:space="0" w:color="000000"/>
              <w:right w:val="single" w:sz="4" w:space="0" w:color="000000"/>
            </w:tcBorders>
          </w:tcPr>
          <w:p>
            <w:pPr>
              <w:pStyle w:val="TableParagraph"/>
              <w:spacing w:line="272" w:lineRule="exact"/>
              <w:ind w:left="657"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620" w:type="dxa"/>
            <w:tcBorders>
              <w:top w:val="single" w:sz="17" w:space="0" w:color="000000"/>
              <w:left w:val="single" w:sz="4" w:space="0" w:color="000000"/>
              <w:bottom w:val="single" w:sz="4" w:space="0" w:color="000000"/>
              <w:right w:val="nil" w:sz="6" w:space="0" w:color="auto"/>
            </w:tcBorders>
          </w:tcPr>
          <w:p>
            <w:pPr>
              <w:pStyle w:val="TableParagraph"/>
              <w:spacing w:line="272" w:lineRule="exact"/>
              <w:ind w:right="5"/>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367" w:hRule="exact"/>
        </w:trPr>
        <w:tc>
          <w:tcPr>
            <w:tcW w:w="3097" w:type="dxa"/>
            <w:tcBorders>
              <w:top w:val="single" w:sz="4" w:space="0" w:color="000000"/>
              <w:left w:val="nil" w:sz="6" w:space="0" w:color="auto"/>
              <w:bottom w:val="single" w:sz="17"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7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8"/>
              <w:ind w:left="746" w:right="0"/>
              <w:jc w:val="left"/>
              <w:rPr>
                <w:rFonts w:ascii="Times New Roman" w:hAnsi="Times New Roman" w:cs="Times New Roman" w:eastAsia="Times New Roman" w:hint="default"/>
                <w:sz w:val="21"/>
                <w:szCs w:val="21"/>
              </w:rPr>
            </w:pPr>
            <w:r>
              <w:rPr>
                <w:rFonts w:ascii="Times New Roman"/>
                <w:b/>
                <w:sz w:val="21"/>
              </w:rPr>
              <w:t>661,300,000.00</w:t>
            </w:r>
            <w:r>
              <w:rPr>
                <w:rFonts w:ascii="Times New Roman"/>
                <w:sz w:val="21"/>
              </w:rPr>
            </w:r>
          </w:p>
        </w:tc>
        <w:tc>
          <w:tcPr>
            <w:tcW w:w="217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8"/>
              <w:ind w:left="746" w:right="0"/>
              <w:jc w:val="left"/>
              <w:rPr>
                <w:rFonts w:ascii="Times New Roman" w:hAnsi="Times New Roman" w:cs="Times New Roman" w:eastAsia="Times New Roman" w:hint="default"/>
                <w:sz w:val="21"/>
                <w:szCs w:val="21"/>
              </w:rPr>
            </w:pPr>
            <w:r>
              <w:rPr>
                <w:rFonts w:ascii="Times New Roman"/>
                <w:b/>
                <w:sz w:val="21"/>
              </w:rPr>
              <w:t>242,374,400.80</w:t>
            </w:r>
            <w:r>
              <w:rPr>
                <w:rFonts w:ascii="Times New Roman"/>
                <w:sz w:val="21"/>
              </w:rPr>
            </w:r>
          </w:p>
        </w:tc>
        <w:tc>
          <w:tcPr>
            <w:tcW w:w="1620" w:type="dxa"/>
            <w:tcBorders>
              <w:top w:val="single" w:sz="4" w:space="0" w:color="000000"/>
              <w:left w:val="single" w:sz="4" w:space="0" w:color="000000"/>
              <w:bottom w:val="single" w:sz="17" w:space="0" w:color="000000"/>
              <w:right w:val="nil" w:sz="6" w:space="0" w:color="auto"/>
            </w:tcBorders>
          </w:tcPr>
          <w:p>
            <w:pPr/>
          </w:p>
        </w:tc>
      </w:tr>
    </w:tbl>
    <w:p>
      <w:pPr>
        <w:pStyle w:val="BodyText"/>
        <w:spacing w:line="240" w:lineRule="auto" w:before="42"/>
        <w:ind w:left="678" w:right="248"/>
        <w:jc w:val="left"/>
      </w:pPr>
      <w:r>
        <w:rPr/>
        <w:t>（</w:t>
      </w:r>
      <w:r>
        <w:rPr>
          <w:rFonts w:ascii="Times New Roman" w:hAnsi="Times New Roman" w:cs="Times New Roman" w:eastAsia="Times New Roman" w:hint="default"/>
        </w:rPr>
        <w:t>3</w:t>
      </w:r>
      <w:r>
        <w:rPr/>
        <w:t>）年末金额前五笔的一年内到期的长期借款</w:t>
      </w:r>
    </w:p>
    <w:p>
      <w:pPr>
        <w:spacing w:line="240" w:lineRule="auto" w:before="9"/>
        <w:rPr>
          <w:rFonts w:ascii="宋体" w:hAnsi="宋体" w:cs="宋体" w:eastAsia="宋体" w:hint="default"/>
          <w:sz w:val="11"/>
          <w:szCs w:val="11"/>
        </w:rPr>
      </w:pPr>
    </w:p>
    <w:p>
      <w:pPr>
        <w:pStyle w:val="BodyText"/>
        <w:spacing w:line="240" w:lineRule="auto" w:before="36"/>
        <w:ind w:left="0" w:right="250"/>
        <w:jc w:val="right"/>
      </w:pPr>
      <w:r>
        <w:rPr>
          <w:spacing w:val="-2"/>
        </w:rPr>
        <w:t>单位：元币种：人民币</w:t>
      </w:r>
    </w:p>
    <w:p>
      <w:pPr>
        <w:spacing w:line="240" w:lineRule="auto" w:before="5"/>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3020"/>
        <w:gridCol w:w="809"/>
        <w:gridCol w:w="1340"/>
        <w:gridCol w:w="1433"/>
        <w:gridCol w:w="1232"/>
        <w:gridCol w:w="1231"/>
      </w:tblGrid>
      <w:tr>
        <w:trPr>
          <w:trHeight w:val="324" w:hRule="exact"/>
        </w:trPr>
        <w:tc>
          <w:tcPr>
            <w:tcW w:w="3020" w:type="dxa"/>
            <w:vMerge w:val="restart"/>
            <w:tcBorders>
              <w:top w:val="single" w:sz="17"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贷款单位</w:t>
            </w:r>
            <w:r>
              <w:rPr>
                <w:rFonts w:ascii="宋体" w:hAnsi="宋体" w:cs="宋体" w:eastAsia="宋体" w:hint="default"/>
                <w:sz w:val="18"/>
                <w:szCs w:val="18"/>
              </w:rPr>
            </w:r>
          </w:p>
        </w:tc>
        <w:tc>
          <w:tcPr>
            <w:tcW w:w="809" w:type="dxa"/>
            <w:vMerge w:val="restart"/>
            <w:tcBorders>
              <w:top w:val="single" w:sz="17"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b/>
                <w:bCs/>
                <w:sz w:val="18"/>
                <w:szCs w:val="18"/>
              </w:rPr>
              <w:t>币种</w:t>
            </w:r>
            <w:r>
              <w:rPr>
                <w:rFonts w:ascii="宋体" w:hAnsi="宋体" w:cs="宋体" w:eastAsia="宋体" w:hint="default"/>
                <w:sz w:val="18"/>
                <w:szCs w:val="18"/>
              </w:rPr>
            </w:r>
          </w:p>
        </w:tc>
        <w:tc>
          <w:tcPr>
            <w:tcW w:w="2772"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232" w:type="dxa"/>
            <w:vMerge w:val="restart"/>
            <w:tcBorders>
              <w:top w:val="single" w:sz="17"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b/>
                <w:bCs/>
                <w:spacing w:val="-34"/>
                <w:sz w:val="18"/>
                <w:szCs w:val="18"/>
              </w:rPr>
              <w:t>借款起始日期</w:t>
            </w:r>
            <w:r>
              <w:rPr>
                <w:rFonts w:ascii="宋体" w:hAnsi="宋体" w:cs="宋体" w:eastAsia="宋体" w:hint="default"/>
                <w:spacing w:val="-34"/>
                <w:sz w:val="18"/>
                <w:szCs w:val="18"/>
              </w:rPr>
            </w:r>
          </w:p>
        </w:tc>
        <w:tc>
          <w:tcPr>
            <w:tcW w:w="1231" w:type="dxa"/>
            <w:vMerge w:val="restart"/>
            <w:tcBorders>
              <w:top w:val="single" w:sz="17"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b/>
                <w:bCs/>
                <w:spacing w:val="-34"/>
                <w:sz w:val="18"/>
                <w:szCs w:val="18"/>
              </w:rPr>
              <w:t>借款终止日期</w:t>
            </w:r>
            <w:r>
              <w:rPr>
                <w:rFonts w:ascii="宋体" w:hAnsi="宋体" w:cs="宋体" w:eastAsia="宋体" w:hint="default"/>
                <w:spacing w:val="-34"/>
                <w:sz w:val="18"/>
                <w:szCs w:val="18"/>
              </w:rPr>
            </w:r>
          </w:p>
        </w:tc>
      </w:tr>
      <w:tr>
        <w:trPr>
          <w:trHeight w:val="341" w:hRule="exact"/>
        </w:trPr>
        <w:tc>
          <w:tcPr>
            <w:tcW w:w="3020" w:type="dxa"/>
            <w:vMerge/>
            <w:tcBorders>
              <w:left w:val="nil" w:sz="6" w:space="0" w:color="auto"/>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02" w:right="0"/>
              <w:jc w:val="left"/>
              <w:rPr>
                <w:rFonts w:ascii="宋体" w:hAnsi="宋体" w:cs="宋体" w:eastAsia="宋体" w:hint="default"/>
                <w:sz w:val="18"/>
                <w:szCs w:val="18"/>
              </w:rPr>
            </w:pPr>
            <w:r>
              <w:rPr>
                <w:rFonts w:ascii="宋体" w:hAnsi="宋体" w:cs="宋体" w:eastAsia="宋体" w:hint="default"/>
                <w:b/>
                <w:bCs/>
                <w:sz w:val="18"/>
                <w:szCs w:val="18"/>
              </w:rPr>
              <w:t>外币金额</w:t>
            </w:r>
            <w:r>
              <w:rPr>
                <w:rFonts w:ascii="宋体" w:hAnsi="宋体" w:cs="宋体" w:eastAsia="宋体" w:hint="default"/>
                <w:sz w:val="18"/>
                <w:szCs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50" w:right="0"/>
              <w:jc w:val="left"/>
              <w:rPr>
                <w:rFonts w:ascii="宋体" w:hAnsi="宋体" w:cs="宋体" w:eastAsia="宋体" w:hint="default"/>
                <w:sz w:val="18"/>
                <w:szCs w:val="18"/>
              </w:rPr>
            </w:pPr>
            <w:r>
              <w:rPr>
                <w:rFonts w:ascii="宋体" w:hAnsi="宋体" w:cs="宋体" w:eastAsia="宋体" w:hint="default"/>
                <w:b/>
                <w:bCs/>
                <w:sz w:val="18"/>
                <w:szCs w:val="18"/>
              </w:rPr>
              <w:t>本币金额</w:t>
            </w:r>
            <w:r>
              <w:rPr>
                <w:rFonts w:ascii="宋体" w:hAnsi="宋体" w:cs="宋体" w:eastAsia="宋体" w:hint="default"/>
                <w:sz w:val="18"/>
                <w:szCs w:val="18"/>
              </w:rPr>
            </w:r>
          </w:p>
        </w:tc>
        <w:tc>
          <w:tcPr>
            <w:tcW w:w="1232" w:type="dxa"/>
            <w:vMerge/>
            <w:tcBorders>
              <w:left w:val="single" w:sz="4" w:space="0" w:color="000000"/>
              <w:bottom w:val="single" w:sz="4" w:space="0" w:color="000000"/>
              <w:right w:val="single" w:sz="4" w:space="0" w:color="000000"/>
            </w:tcBorders>
          </w:tcPr>
          <w:p>
            <w:pPr/>
          </w:p>
        </w:tc>
        <w:tc>
          <w:tcPr>
            <w:tcW w:w="1231" w:type="dxa"/>
            <w:vMerge/>
            <w:tcBorders>
              <w:left w:val="single" w:sz="4" w:space="0" w:color="000000"/>
              <w:bottom w:val="single" w:sz="4" w:space="0" w:color="000000"/>
              <w:right w:val="nil" w:sz="6" w:space="0" w:color="auto"/>
            </w:tcBorders>
          </w:tcPr>
          <w:p>
            <w:pPr/>
          </w:p>
        </w:tc>
      </w:tr>
      <w:tr>
        <w:trPr>
          <w:trHeight w:val="338" w:hRule="exact"/>
        </w:trPr>
        <w:tc>
          <w:tcPr>
            <w:tcW w:w="30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大连银行成都分行</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99" w:right="0"/>
              <w:jc w:val="left"/>
              <w:rPr>
                <w:rFonts w:ascii="Times New Roman" w:hAnsi="Times New Roman" w:cs="Times New Roman" w:eastAsia="Times New Roman" w:hint="default"/>
                <w:sz w:val="18"/>
                <w:szCs w:val="18"/>
              </w:rPr>
            </w:pPr>
            <w:r>
              <w:rPr>
                <w:rFonts w:ascii="Times New Roman"/>
                <w:sz w:val="18"/>
              </w:rPr>
              <w:t>RMB</w:t>
            </w:r>
          </w:p>
        </w:tc>
        <w:tc>
          <w:tcPr>
            <w:tcW w:w="1340"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spacing w:val="-1"/>
                <w:sz w:val="18"/>
              </w:rPr>
              <w:t>400,000,000.00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spacing w:val="-1"/>
                <w:sz w:val="18"/>
              </w:rPr>
              <w:t>2016-9-23</w:t>
            </w:r>
            <w:r>
              <w:rPr>
                <w:rFonts w:ascii="Times New Roman"/>
                <w:sz w:val="18"/>
              </w:rPr>
            </w:r>
          </w:p>
        </w:tc>
        <w:tc>
          <w:tcPr>
            <w:tcW w:w="12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8"/>
                <w:szCs w:val="18"/>
              </w:rPr>
            </w:pPr>
            <w:r>
              <w:rPr>
                <w:rFonts w:ascii="Times New Roman"/>
                <w:spacing w:val="-1"/>
                <w:sz w:val="18"/>
              </w:rPr>
              <w:t>2019-9-22</w:t>
            </w:r>
            <w:r>
              <w:rPr>
                <w:rFonts w:ascii="Times New Roman"/>
                <w:sz w:val="18"/>
              </w:rPr>
            </w:r>
          </w:p>
        </w:tc>
      </w:tr>
      <w:tr>
        <w:trPr>
          <w:trHeight w:val="341" w:hRule="exact"/>
        </w:trPr>
        <w:tc>
          <w:tcPr>
            <w:tcW w:w="30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进出口银行安徽省分行</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99" w:right="0"/>
              <w:jc w:val="left"/>
              <w:rPr>
                <w:rFonts w:ascii="Times New Roman" w:hAnsi="Times New Roman" w:cs="Times New Roman" w:eastAsia="Times New Roman" w:hint="default"/>
                <w:sz w:val="18"/>
                <w:szCs w:val="18"/>
              </w:rPr>
            </w:pPr>
            <w:r>
              <w:rPr>
                <w:rFonts w:ascii="Times New Roman"/>
                <w:sz w:val="18"/>
              </w:rPr>
              <w:t>RMB</w:t>
            </w:r>
          </w:p>
        </w:tc>
        <w:tc>
          <w:tcPr>
            <w:tcW w:w="1340"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spacing w:val="-1"/>
                <w:sz w:val="18"/>
              </w:rPr>
              <w:t>250,000,000.00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spacing w:val="-1"/>
                <w:sz w:val="18"/>
              </w:rPr>
              <w:t>2017-5-16</w:t>
            </w:r>
            <w:r>
              <w:rPr>
                <w:rFonts w:ascii="Times New Roman"/>
                <w:sz w:val="18"/>
              </w:rPr>
            </w:r>
          </w:p>
        </w:tc>
        <w:tc>
          <w:tcPr>
            <w:tcW w:w="12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8"/>
                <w:szCs w:val="18"/>
              </w:rPr>
            </w:pPr>
            <w:r>
              <w:rPr>
                <w:rFonts w:ascii="Times New Roman"/>
                <w:spacing w:val="-1"/>
                <w:sz w:val="18"/>
              </w:rPr>
              <w:t>2019-5-12</w:t>
            </w:r>
            <w:r>
              <w:rPr>
                <w:rFonts w:ascii="Times New Roman"/>
                <w:sz w:val="18"/>
              </w:rPr>
            </w:r>
          </w:p>
        </w:tc>
      </w:tr>
      <w:tr>
        <w:trPr>
          <w:trHeight w:val="553" w:hRule="exact"/>
        </w:trPr>
        <w:tc>
          <w:tcPr>
            <w:tcW w:w="3020" w:type="dxa"/>
            <w:tcBorders>
              <w:top w:val="single" w:sz="4" w:space="0" w:color="000000"/>
              <w:left w:val="nil" w:sz="6" w:space="0" w:color="auto"/>
              <w:bottom w:val="single" w:sz="4" w:space="0" w:color="000000"/>
              <w:right w:val="single" w:sz="4" w:space="0" w:color="000000"/>
            </w:tcBorders>
          </w:tcPr>
          <w:p>
            <w:pPr>
              <w:pStyle w:val="TableParagraph"/>
              <w:spacing w:line="234" w:lineRule="exact" w:before="31"/>
              <w:ind w:left="122" w:right="190"/>
              <w:jc w:val="left"/>
              <w:rPr>
                <w:rFonts w:ascii="宋体" w:hAnsi="宋体" w:cs="宋体" w:eastAsia="宋体" w:hint="default"/>
                <w:sz w:val="18"/>
                <w:szCs w:val="18"/>
              </w:rPr>
            </w:pPr>
            <w:r>
              <w:rPr>
                <w:rFonts w:ascii="宋体" w:hAnsi="宋体" w:cs="宋体" w:eastAsia="宋体" w:hint="default"/>
                <w:sz w:val="18"/>
                <w:szCs w:val="18"/>
              </w:rPr>
              <w:t>中国工商银行股份有限公司郴州苏 仙支行</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RMB</w:t>
            </w:r>
          </w:p>
        </w:tc>
        <w:tc>
          <w:tcPr>
            <w:tcW w:w="1340"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11,000,000.00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2014-9-22</w:t>
            </w:r>
            <w:r>
              <w:rPr>
                <w:rFonts w:ascii="Times New Roman"/>
                <w:sz w:val="18"/>
              </w:rPr>
            </w:r>
          </w:p>
        </w:tc>
        <w:tc>
          <w:tcPr>
            <w:tcW w:w="12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2019-9-22</w:t>
            </w:r>
            <w:r>
              <w:rPr>
                <w:rFonts w:ascii="Times New Roman"/>
                <w:sz w:val="18"/>
              </w:rPr>
            </w:r>
          </w:p>
        </w:tc>
      </w:tr>
      <w:tr>
        <w:trPr>
          <w:trHeight w:val="360" w:hRule="exact"/>
        </w:trPr>
        <w:tc>
          <w:tcPr>
            <w:tcW w:w="3020"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合肥市财政局</w:t>
            </w:r>
          </w:p>
        </w:tc>
        <w:tc>
          <w:tcPr>
            <w:tcW w:w="80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7"/>
              <w:ind w:left="199" w:right="0"/>
              <w:jc w:val="left"/>
              <w:rPr>
                <w:rFonts w:ascii="Times New Roman" w:hAnsi="Times New Roman" w:cs="Times New Roman" w:eastAsia="Times New Roman" w:hint="default"/>
                <w:sz w:val="18"/>
                <w:szCs w:val="18"/>
              </w:rPr>
            </w:pPr>
            <w:r>
              <w:rPr>
                <w:rFonts w:ascii="Times New Roman"/>
                <w:sz w:val="18"/>
              </w:rPr>
              <w:t>RMB</w:t>
            </w:r>
          </w:p>
        </w:tc>
        <w:tc>
          <w:tcPr>
            <w:tcW w:w="1340" w:type="dxa"/>
            <w:tcBorders>
              <w:top w:val="single" w:sz="4" w:space="0" w:color="000000"/>
              <w:left w:val="single" w:sz="4" w:space="0" w:color="000000"/>
              <w:bottom w:val="single" w:sz="17" w:space="0" w:color="000000"/>
              <w:right w:val="single" w:sz="4" w:space="0" w:color="000000"/>
            </w:tcBorders>
          </w:tcPr>
          <w:p>
            <w:pPr/>
          </w:p>
        </w:tc>
        <w:tc>
          <w:tcPr>
            <w:tcW w:w="143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7"/>
              <w:ind w:right="100"/>
              <w:jc w:val="right"/>
              <w:rPr>
                <w:rFonts w:ascii="Times New Roman" w:hAnsi="Times New Roman" w:cs="Times New Roman" w:eastAsia="Times New Roman" w:hint="default"/>
                <w:sz w:val="18"/>
                <w:szCs w:val="18"/>
              </w:rPr>
            </w:pPr>
            <w:r>
              <w:rPr>
                <w:rFonts w:ascii="Times New Roman"/>
                <w:spacing w:val="-1"/>
                <w:sz w:val="18"/>
              </w:rPr>
              <w:t>300,000.00</w:t>
            </w:r>
          </w:p>
        </w:tc>
        <w:tc>
          <w:tcPr>
            <w:tcW w:w="123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7"/>
              <w:ind w:right="98"/>
              <w:jc w:val="right"/>
              <w:rPr>
                <w:rFonts w:ascii="Times New Roman" w:hAnsi="Times New Roman" w:cs="Times New Roman" w:eastAsia="Times New Roman" w:hint="default"/>
                <w:sz w:val="18"/>
                <w:szCs w:val="18"/>
              </w:rPr>
            </w:pPr>
            <w:r>
              <w:rPr>
                <w:rFonts w:ascii="Times New Roman"/>
                <w:sz w:val="18"/>
              </w:rPr>
              <w:t>2004-12-10</w:t>
            </w:r>
          </w:p>
        </w:tc>
        <w:tc>
          <w:tcPr>
            <w:tcW w:w="1231"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7"/>
              <w:ind w:right="103"/>
              <w:jc w:val="right"/>
              <w:rPr>
                <w:rFonts w:ascii="Times New Roman" w:hAnsi="Times New Roman" w:cs="Times New Roman" w:eastAsia="Times New Roman" w:hint="default"/>
                <w:sz w:val="18"/>
                <w:szCs w:val="18"/>
              </w:rPr>
            </w:pPr>
            <w:r>
              <w:rPr>
                <w:rFonts w:ascii="Times New Roman"/>
                <w:spacing w:val="-1"/>
                <w:sz w:val="18"/>
              </w:rPr>
              <w:t>2019-12-10</w:t>
            </w:r>
            <w:r>
              <w:rPr>
                <w:rFonts w:ascii="Times New Roman"/>
                <w:sz w:val="18"/>
              </w:rPr>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1540" w:right="1020"/>
        </w:sectPr>
      </w:pPr>
    </w:p>
    <w:p>
      <w:pPr>
        <w:spacing w:line="290" w:lineRule="auto" w:before="36"/>
        <w:ind w:left="258" w:right="-18" w:firstLine="0"/>
        <w:jc w:val="left"/>
        <w:rPr>
          <w:rFonts w:ascii="宋体" w:hAnsi="宋体" w:cs="宋体" w:eastAsia="宋体" w:hint="default"/>
          <w:sz w:val="21"/>
          <w:szCs w:val="21"/>
        </w:rPr>
      </w:pPr>
      <w:r>
        <w:rPr>
          <w:rFonts w:ascii="宋体" w:hAnsi="宋体" w:cs="宋体" w:eastAsia="宋体" w:hint="default"/>
          <w:b/>
          <w:bCs/>
          <w:sz w:val="21"/>
          <w:szCs w:val="21"/>
        </w:rPr>
        <w:t>36</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其他流动负债</w:t>
      </w:r>
      <w:r>
        <w:rPr>
          <w:rFonts w:ascii="宋体" w:hAnsi="宋体" w:cs="宋体" w:eastAsia="宋体" w:hint="default"/>
          <w:b/>
          <w:bCs/>
          <w:w w:val="100"/>
          <w:sz w:val="21"/>
          <w:szCs w:val="21"/>
        </w:rPr>
        <w:t> </w:t>
      </w:r>
      <w:r>
        <w:rPr>
          <w:rFonts w:ascii="宋体" w:hAnsi="宋体" w:cs="宋体" w:eastAsia="宋体" w:hint="default"/>
          <w:sz w:val="21"/>
          <w:szCs w:val="21"/>
        </w:rPr>
        <w:t>其他流动负债情况</w:t>
      </w:r>
    </w:p>
    <w:p>
      <w:pPr>
        <w:pStyle w:val="BodyText"/>
        <w:spacing w:line="227" w:lineRule="exact"/>
        <w:ind w:left="258"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spacing w:line="240" w:lineRule="auto"/>
        <w:ind w:left="258" w:right="0"/>
        <w:jc w:val="left"/>
      </w:pPr>
      <w:r>
        <w:rPr/>
        <w:t>单位：元币种：人民币</w:t>
      </w:r>
    </w:p>
    <w:p>
      <w:pPr>
        <w:spacing w:after="0" w:line="240" w:lineRule="auto"/>
        <w:jc w:val="left"/>
        <w:sectPr>
          <w:type w:val="continuous"/>
          <w:pgSz w:w="11910" w:h="16840"/>
          <w:pgMar w:top="1120" w:bottom="1380" w:left="1540" w:right="1020"/>
          <w:cols w:num="2" w:equalWidth="0">
            <w:col w:w="2030" w:space="4703"/>
            <w:col w:w="2617"/>
          </w:cols>
        </w:sectPr>
      </w:pPr>
    </w:p>
    <w:p>
      <w:pPr>
        <w:spacing w:line="240" w:lineRule="auto" w:before="4"/>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804"/>
        <w:gridCol w:w="3118"/>
        <w:gridCol w:w="3128"/>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38"/>
              <w:jc w:val="right"/>
              <w:rPr>
                <w:rFonts w:ascii="宋体" w:hAnsi="宋体" w:cs="宋体" w:eastAsia="宋体" w:hint="default"/>
                <w:sz w:val="21"/>
                <w:szCs w:val="21"/>
              </w:rPr>
            </w:pPr>
            <w:r>
              <w:rPr>
                <w:rFonts w:ascii="宋体" w:hAnsi="宋体" w:cs="宋体" w:eastAsia="宋体" w:hint="default"/>
                <w:sz w:val="21"/>
                <w:szCs w:val="21"/>
              </w:rPr>
              <w:t>项目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待转销项税额</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61,855,774.17</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1,802,637.80</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黄金租赁融资</w:t>
            </w:r>
            <w:r>
              <w:rPr>
                <w:rFonts w:ascii="Times New Roman" w:hAnsi="Times New Roman" w:cs="Times New Roman" w:eastAsia="Times New Roman" w:hint="default"/>
                <w:spacing w:val="-3"/>
                <w:sz w:val="21"/>
                <w:szCs w:val="21"/>
              </w:rPr>
              <w:t>*1</w:t>
            </w:r>
            <w:r>
              <w:rPr>
                <w:rFonts w:ascii="Times New Roman" w:hAnsi="Times New Roman" w:cs="Times New Roman" w:eastAsia="Times New Roman" w:hint="default"/>
                <w:sz w:val="21"/>
                <w:szCs w:val="21"/>
              </w:rPr>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199,908,000.00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129,870,570.00</w:t>
            </w:r>
          </w:p>
        </w:tc>
      </w:tr>
      <w:tr>
        <w:trPr>
          <w:trHeight w:val="28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84"/>
              <w:jc w:val="right"/>
              <w:rPr>
                <w:rFonts w:ascii="宋体" w:hAnsi="宋体" w:cs="宋体" w:eastAsia="宋体" w:hint="default"/>
                <w:sz w:val="21"/>
                <w:szCs w:val="21"/>
              </w:rPr>
            </w:pPr>
            <w:r>
              <w:rPr>
                <w:rFonts w:ascii="宋体" w:hAnsi="宋体" w:cs="宋体" w:eastAsia="宋体" w:hint="default"/>
                <w:sz w:val="21"/>
                <w:szCs w:val="21"/>
              </w:rPr>
              <w:t>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261,763,774.17</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131,673,207.80</w:t>
            </w:r>
          </w:p>
        </w:tc>
      </w:tr>
    </w:tbl>
    <w:p>
      <w:pPr>
        <w:pStyle w:val="BodyText"/>
        <w:spacing w:line="304" w:lineRule="auto" w:before="42"/>
        <w:ind w:left="258" w:right="248" w:firstLine="419"/>
        <w:jc w:val="both"/>
      </w:pPr>
      <w:r>
        <w:rPr>
          <w:rFonts w:ascii="Times New Roman" w:hAnsi="Times New Roman" w:cs="Times New Roman" w:eastAsia="Times New Roman" w:hint="default"/>
          <w:spacing w:val="-3"/>
        </w:rPr>
        <w:t>*1</w:t>
      </w:r>
      <w:r>
        <w:rPr>
          <w:rFonts w:ascii="Times New Roman" w:hAnsi="Times New Roman" w:cs="Times New Roman" w:eastAsia="Times New Roman" w:hint="default"/>
          <w:spacing w:val="7"/>
        </w:rPr>
        <w:t> </w:t>
      </w:r>
      <w:r>
        <w:rPr>
          <w:spacing w:val="-3"/>
        </w:rPr>
        <w:t>四川长虹电器股份有限公司第九届董事会第六十四次会议审议通过了《关于四川长虹电器</w:t>
      </w:r>
      <w:r>
        <w:rPr>
          <w:w w:val="100"/>
        </w:rPr>
        <w:t> </w:t>
      </w:r>
      <w:r>
        <w:rPr>
          <w:spacing w:val="-6"/>
          <w:w w:val="100"/>
        </w:rPr>
        <w:t>股份有限公司在中国建设银行绵阳分行办理黄金租赁融资业务的议案》，根据公司经营发展需要，</w:t>
      </w:r>
      <w:r>
        <w:rPr>
          <w:spacing w:val="-104"/>
          <w:w w:val="100"/>
        </w:rPr>
        <w:t> </w:t>
      </w:r>
      <w:r>
        <w:rPr>
          <w:spacing w:val="-104"/>
          <w:w w:val="100"/>
        </w:rPr>
      </w:r>
      <w:r>
        <w:rPr/>
        <w:t>为拓展融资模式，同意公司在中国建设银行绵阳分行增加不超过</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亿元人民币的黄金租赁融资额</w:t>
      </w:r>
    </w:p>
    <w:p>
      <w:pPr>
        <w:pStyle w:val="BodyText"/>
        <w:spacing w:line="240" w:lineRule="auto" w:before="6"/>
        <w:ind w:left="258" w:right="248"/>
        <w:jc w:val="left"/>
      </w:pPr>
      <w:r>
        <w:rPr/>
        <w:t>度，合计不超过</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亿元人民币，黄金租赁融资业务期限一年。</w:t>
      </w:r>
    </w:p>
    <w:p>
      <w:pPr>
        <w:spacing w:line="240" w:lineRule="auto" w:before="2"/>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40" w:right="1020"/>
        </w:sectPr>
      </w:pPr>
    </w:p>
    <w:p>
      <w:pPr>
        <w:pStyle w:val="BodyText"/>
        <w:spacing w:line="273" w:lineRule="exact" w:before="36"/>
        <w:ind w:left="258" w:right="0"/>
        <w:jc w:val="left"/>
      </w:pPr>
      <w:r>
        <w:rPr>
          <w:spacing w:val="-2"/>
        </w:rPr>
        <w:t>短期应付债券的增减变动：</w:t>
      </w:r>
    </w:p>
    <w:p>
      <w:pPr>
        <w:pStyle w:val="BodyText"/>
        <w:spacing w:line="290" w:lineRule="auto"/>
        <w:ind w:left="258" w:right="1040"/>
        <w:jc w:val="left"/>
      </w:pPr>
      <w:r>
        <w:rPr>
          <w:spacing w:val="-1"/>
        </w:rPr>
        <w:t>□适用√不适用</w:t>
      </w:r>
      <w:r>
        <w:rPr>
          <w:spacing w:val="-96"/>
        </w:rPr>
        <w:t> </w:t>
      </w:r>
      <w:r>
        <w:rPr>
          <w:spacing w:val="-96"/>
        </w:rPr>
      </w:r>
      <w:r>
        <w:rPr/>
        <w:t>其他说明：</w:t>
      </w:r>
    </w:p>
    <w:p>
      <w:pPr>
        <w:spacing w:line="290" w:lineRule="auto" w:before="12"/>
        <w:ind w:left="258" w:right="1040" w:firstLine="0"/>
        <w:jc w:val="left"/>
        <w:rPr>
          <w:rFonts w:ascii="宋体" w:hAnsi="宋体" w:cs="宋体" w:eastAsia="宋体" w:hint="default"/>
          <w:sz w:val="21"/>
          <w:szCs w:val="21"/>
        </w:rPr>
      </w:pPr>
      <w:r>
        <w:rPr>
          <w:rFonts w:ascii="宋体" w:hAnsi="宋体" w:cs="宋体" w:eastAsia="宋体" w:hint="default"/>
          <w:spacing w:val="-1"/>
          <w:sz w:val="21"/>
          <w:szCs w:val="21"/>
        </w:rPr>
        <w:t>□适用√不适用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b/>
          <w:bCs/>
          <w:sz w:val="21"/>
          <w:szCs w:val="21"/>
        </w:rPr>
        <w:t>37</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长期借款</w:t>
      </w:r>
      <w:r>
        <w:rPr>
          <w:rFonts w:ascii="宋体" w:hAnsi="宋体" w:cs="宋体" w:eastAsia="宋体" w:hint="default"/>
          <w:sz w:val="21"/>
          <w:szCs w:val="21"/>
        </w:rPr>
      </w:r>
    </w:p>
    <w:p>
      <w:pPr>
        <w:pStyle w:val="Heading3"/>
        <w:spacing w:line="240" w:lineRule="auto" w:before="13"/>
        <w:ind w:left="258" w:right="0"/>
        <w:jc w:val="left"/>
        <w:rPr>
          <w:rFonts w:ascii="黑体" w:hAnsi="黑体" w:cs="黑体" w:eastAsia="黑体" w:hint="default"/>
          <w:b w:val="0"/>
          <w:bCs w:val="0"/>
        </w:rPr>
      </w:pPr>
      <w:r>
        <w:rPr>
          <w:rFonts w:ascii="宋体" w:hAnsi="宋体" w:cs="宋体" w:eastAsia="宋体" w:hint="default"/>
        </w:rPr>
        <w:t>(1). </w:t>
      </w:r>
      <w:r>
        <w:rPr>
          <w:rFonts w:ascii="黑体" w:hAnsi="黑体" w:cs="黑体" w:eastAsia="黑体" w:hint="default"/>
        </w:rPr>
        <w:t>长期借款分类</w:t>
      </w:r>
      <w:r>
        <w:rPr>
          <w:rFonts w:ascii="黑体" w:hAnsi="黑体" w:cs="黑体" w:eastAsia="黑体" w:hint="default"/>
          <w:b w:val="0"/>
          <w:bCs w:val="0"/>
        </w:rPr>
      </w:r>
    </w:p>
    <w:p>
      <w:pPr>
        <w:pStyle w:val="BodyText"/>
        <w:spacing w:line="240" w:lineRule="auto" w:before="58"/>
        <w:ind w:left="25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8"/>
        <w:ind w:left="258" w:right="0"/>
        <w:jc w:val="left"/>
      </w:pPr>
      <w:r>
        <w:rPr/>
        <w:t>单位：元币种：人民币</w:t>
      </w:r>
    </w:p>
    <w:p>
      <w:pPr>
        <w:spacing w:after="0" w:line="240" w:lineRule="auto"/>
        <w:jc w:val="left"/>
        <w:sectPr>
          <w:type w:val="continuous"/>
          <w:pgSz w:w="11910" w:h="16840"/>
          <w:pgMar w:top="1120" w:bottom="1380" w:left="1540" w:right="1020"/>
          <w:cols w:num="2" w:equalWidth="0">
            <w:col w:w="2782" w:space="3951"/>
            <w:col w:w="2617"/>
          </w:cols>
        </w:sectPr>
      </w:pPr>
    </w:p>
    <w:p>
      <w:pPr>
        <w:spacing w:line="240" w:lineRule="auto" w:before="7"/>
        <w:rPr>
          <w:rFonts w:ascii="宋体" w:hAnsi="宋体" w:cs="宋体" w:eastAsia="宋体" w:hint="default"/>
          <w:sz w:val="2"/>
          <w:szCs w:val="2"/>
        </w:rPr>
      </w:pPr>
    </w:p>
    <w:tbl>
      <w:tblPr>
        <w:tblW w:w="0" w:type="auto"/>
        <w:jc w:val="left"/>
        <w:tblInd w:w="222" w:type="dxa"/>
        <w:tblLayout w:type="fixed"/>
        <w:tblCellMar>
          <w:top w:w="0" w:type="dxa"/>
          <w:left w:w="0" w:type="dxa"/>
          <w:bottom w:w="0" w:type="dxa"/>
          <w:right w:w="0" w:type="dxa"/>
        </w:tblCellMar>
        <w:tblLook w:val="01E0"/>
      </w:tblPr>
      <w:tblGrid>
        <w:gridCol w:w="3001"/>
        <w:gridCol w:w="2998"/>
        <w:gridCol w:w="2897"/>
      </w:tblGrid>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2"/>
              <w:jc w:val="right"/>
              <w:rPr>
                <w:rFonts w:ascii="宋体" w:hAnsi="宋体" w:cs="宋体" w:eastAsia="宋体" w:hint="default"/>
                <w:sz w:val="21"/>
                <w:szCs w:val="21"/>
              </w:rPr>
            </w:pPr>
            <w:r>
              <w:rPr>
                <w:rFonts w:ascii="宋体" w:hAnsi="宋体" w:cs="宋体" w:eastAsia="宋体" w:hint="default"/>
                <w:sz w:val="21"/>
                <w:szCs w:val="21"/>
              </w:rPr>
              <w:t>项目</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9"/>
              <w:jc w:val="right"/>
              <w:rPr>
                <w:rFonts w:ascii="Times New Roman" w:hAnsi="Times New Roman" w:cs="Times New Roman" w:eastAsia="Times New Roman" w:hint="default"/>
                <w:sz w:val="21"/>
                <w:szCs w:val="21"/>
              </w:rPr>
            </w:pPr>
            <w:r>
              <w:rPr>
                <w:rFonts w:ascii="Times New Roman"/>
                <w:spacing w:val="-1"/>
                <w:sz w:val="21"/>
              </w:rPr>
              <w:t>1,920,000.00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2,560,000.00</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400,000,000.00</w:t>
            </w: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9"/>
              <w:jc w:val="right"/>
              <w:rPr>
                <w:rFonts w:ascii="Times New Roman" w:hAnsi="Times New Roman" w:cs="Times New Roman" w:eastAsia="Times New Roman" w:hint="default"/>
                <w:sz w:val="21"/>
                <w:szCs w:val="21"/>
              </w:rPr>
            </w:pPr>
            <w:r>
              <w:rPr>
                <w:rFonts w:ascii="Times New Roman"/>
                <w:spacing w:val="-1"/>
                <w:sz w:val="21"/>
              </w:rPr>
              <w:t>100,000,000.00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550,600,000.00</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2"/>
              <w:jc w:val="right"/>
              <w:rPr>
                <w:rFonts w:ascii="宋体" w:hAnsi="宋体" w:cs="宋体" w:eastAsia="宋体" w:hint="default"/>
                <w:sz w:val="21"/>
                <w:szCs w:val="21"/>
              </w:rPr>
            </w:pPr>
            <w:r>
              <w:rPr>
                <w:rFonts w:ascii="宋体" w:hAnsi="宋体" w:cs="宋体" w:eastAsia="宋体" w:hint="default"/>
                <w:sz w:val="21"/>
                <w:szCs w:val="21"/>
              </w:rPr>
              <w:t>合计</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9"/>
              <w:jc w:val="right"/>
              <w:rPr>
                <w:rFonts w:ascii="Times New Roman" w:hAnsi="Times New Roman" w:cs="Times New Roman" w:eastAsia="Times New Roman" w:hint="default"/>
                <w:sz w:val="21"/>
                <w:szCs w:val="21"/>
              </w:rPr>
            </w:pPr>
            <w:r>
              <w:rPr>
                <w:rFonts w:ascii="Times New Roman"/>
                <w:spacing w:val="-1"/>
                <w:sz w:val="21"/>
              </w:rPr>
              <w:t>101,920,000.00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953,160,000.00</w:t>
            </w:r>
          </w:p>
        </w:tc>
      </w:tr>
    </w:tbl>
    <w:p>
      <w:pPr>
        <w:pStyle w:val="BodyText"/>
        <w:spacing w:line="240" w:lineRule="auto" w:before="42"/>
        <w:ind w:left="678" w:right="248"/>
        <w:jc w:val="left"/>
      </w:pPr>
      <w:r>
        <w:rPr/>
        <w:t>（</w:t>
      </w:r>
      <w:r>
        <w:rPr>
          <w:rFonts w:ascii="Times New Roman" w:hAnsi="Times New Roman" w:cs="Times New Roman" w:eastAsia="Times New Roman" w:hint="default"/>
        </w:rPr>
        <w:t>2</w:t>
      </w:r>
      <w:r>
        <w:rPr/>
        <w:t>）长期借款金额较大的前五名</w:t>
      </w:r>
    </w:p>
    <w:p>
      <w:pPr>
        <w:spacing w:line="240" w:lineRule="auto" w:before="9"/>
        <w:rPr>
          <w:rFonts w:ascii="宋体" w:hAnsi="宋体" w:cs="宋体" w:eastAsia="宋体" w:hint="default"/>
          <w:sz w:val="11"/>
          <w:szCs w:val="11"/>
        </w:rPr>
      </w:pPr>
    </w:p>
    <w:p>
      <w:pPr>
        <w:pStyle w:val="BodyText"/>
        <w:spacing w:line="240" w:lineRule="auto" w:before="36"/>
        <w:ind w:left="0" w:right="250"/>
        <w:jc w:val="right"/>
      </w:pPr>
      <w:r>
        <w:rPr>
          <w:spacing w:val="-2"/>
        </w:rPr>
        <w:t>单位：元币种：人民币</w:t>
      </w:r>
    </w:p>
    <w:p>
      <w:pPr>
        <w:spacing w:line="240" w:lineRule="auto" w:before="6"/>
        <w:rPr>
          <w:rFonts w:ascii="宋体" w:hAnsi="宋体" w:cs="宋体" w:eastAsia="宋体" w:hint="default"/>
          <w:sz w:val="12"/>
          <w:szCs w:val="12"/>
        </w:rPr>
      </w:pPr>
    </w:p>
    <w:tbl>
      <w:tblPr>
        <w:tblW w:w="0" w:type="auto"/>
        <w:jc w:val="left"/>
        <w:tblInd w:w="128" w:type="dxa"/>
        <w:tblLayout w:type="fixed"/>
        <w:tblCellMar>
          <w:top w:w="0" w:type="dxa"/>
          <w:left w:w="0" w:type="dxa"/>
          <w:bottom w:w="0" w:type="dxa"/>
          <w:right w:w="0" w:type="dxa"/>
        </w:tblCellMar>
        <w:tblLook w:val="01E0"/>
      </w:tblPr>
      <w:tblGrid>
        <w:gridCol w:w="1426"/>
        <w:gridCol w:w="1028"/>
        <w:gridCol w:w="1027"/>
        <w:gridCol w:w="734"/>
        <w:gridCol w:w="2501"/>
        <w:gridCol w:w="2333"/>
      </w:tblGrid>
      <w:tr>
        <w:trPr>
          <w:trHeight w:val="346" w:hRule="exact"/>
        </w:trPr>
        <w:tc>
          <w:tcPr>
            <w:tcW w:w="1426" w:type="dxa"/>
            <w:tcBorders>
              <w:top w:val="single" w:sz="17" w:space="0" w:color="000000"/>
              <w:left w:val="nil" w:sz="6" w:space="0" w:color="auto"/>
              <w:bottom w:val="single" w:sz="17" w:space="0" w:color="000000"/>
              <w:right w:val="single" w:sz="8" w:space="0" w:color="000000"/>
            </w:tcBorders>
          </w:tcPr>
          <w:p>
            <w:pPr>
              <w:pStyle w:val="TableParagraph"/>
              <w:spacing w:line="240" w:lineRule="auto" w:before="5"/>
              <w:ind w:left="107" w:right="0"/>
              <w:jc w:val="left"/>
              <w:rPr>
                <w:rFonts w:ascii="宋体" w:hAnsi="宋体" w:cs="宋体" w:eastAsia="宋体" w:hint="default"/>
                <w:sz w:val="18"/>
                <w:szCs w:val="18"/>
              </w:rPr>
            </w:pPr>
            <w:r>
              <w:rPr>
                <w:rFonts w:ascii="宋体" w:hAnsi="宋体" w:cs="宋体" w:eastAsia="宋体" w:hint="default"/>
                <w:b/>
                <w:bCs/>
                <w:spacing w:val="-45"/>
                <w:sz w:val="18"/>
                <w:szCs w:val="18"/>
              </w:rPr>
              <w:t>贷款单位</w:t>
            </w:r>
            <w:r>
              <w:rPr>
                <w:rFonts w:ascii="宋体" w:hAnsi="宋体" w:cs="宋体" w:eastAsia="宋体" w:hint="default"/>
                <w:sz w:val="18"/>
                <w:szCs w:val="18"/>
              </w:rPr>
            </w:r>
          </w:p>
        </w:tc>
        <w:tc>
          <w:tcPr>
            <w:tcW w:w="1028"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b/>
                <w:bCs/>
                <w:spacing w:val="-45"/>
                <w:sz w:val="18"/>
                <w:szCs w:val="18"/>
              </w:rPr>
              <w:t>借款</w:t>
            </w:r>
            <w:r>
              <w:rPr>
                <w:rFonts w:ascii="宋体" w:hAnsi="宋体" w:cs="宋体" w:eastAsia="宋体" w:hint="default"/>
                <w:sz w:val="18"/>
                <w:szCs w:val="18"/>
              </w:rPr>
            </w:r>
          </w:p>
        </w:tc>
        <w:tc>
          <w:tcPr>
            <w:tcW w:w="1027"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b/>
                <w:bCs/>
                <w:spacing w:val="-45"/>
                <w:sz w:val="18"/>
                <w:szCs w:val="18"/>
              </w:rPr>
              <w:t>借款</w:t>
            </w:r>
            <w:r>
              <w:rPr>
                <w:rFonts w:ascii="宋体" w:hAnsi="宋体" w:cs="宋体" w:eastAsia="宋体" w:hint="default"/>
                <w:sz w:val="18"/>
                <w:szCs w:val="18"/>
              </w:rPr>
            </w:r>
          </w:p>
        </w:tc>
        <w:tc>
          <w:tcPr>
            <w:tcW w:w="734"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32"/>
              <w:ind w:left="218" w:right="0"/>
              <w:jc w:val="left"/>
              <w:rPr>
                <w:rFonts w:ascii="宋体" w:hAnsi="宋体" w:cs="宋体" w:eastAsia="宋体" w:hint="default"/>
                <w:sz w:val="18"/>
                <w:szCs w:val="18"/>
              </w:rPr>
            </w:pPr>
            <w:r>
              <w:rPr>
                <w:rFonts w:ascii="宋体" w:hAnsi="宋体" w:cs="宋体" w:eastAsia="宋体" w:hint="default"/>
                <w:b/>
                <w:bCs/>
                <w:spacing w:val="-45"/>
                <w:sz w:val="18"/>
                <w:szCs w:val="18"/>
              </w:rPr>
              <w:t>币种</w:t>
            </w:r>
            <w:r>
              <w:rPr>
                <w:rFonts w:ascii="宋体" w:hAnsi="宋体" w:cs="宋体" w:eastAsia="宋体" w:hint="default"/>
                <w:sz w:val="18"/>
                <w:szCs w:val="18"/>
              </w:rPr>
            </w:r>
          </w:p>
        </w:tc>
        <w:tc>
          <w:tcPr>
            <w:tcW w:w="2501"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b/>
                <w:bCs/>
                <w:spacing w:val="-45"/>
                <w:sz w:val="18"/>
                <w:szCs w:val="18"/>
              </w:rPr>
              <w:t>年末金额</w:t>
            </w:r>
            <w:r>
              <w:rPr>
                <w:rFonts w:ascii="宋体" w:hAnsi="宋体" w:cs="宋体" w:eastAsia="宋体" w:hint="default"/>
                <w:sz w:val="18"/>
                <w:szCs w:val="18"/>
              </w:rPr>
            </w:r>
          </w:p>
        </w:tc>
        <w:tc>
          <w:tcPr>
            <w:tcW w:w="2333" w:type="dxa"/>
            <w:tcBorders>
              <w:top w:val="single" w:sz="17" w:space="0" w:color="000000"/>
              <w:left w:val="single" w:sz="8" w:space="0" w:color="000000"/>
              <w:bottom w:val="single" w:sz="17" w:space="0" w:color="000000"/>
              <w:right w:val="nil" w:sz="6" w:space="0" w:color="auto"/>
            </w:tcBorders>
          </w:tcPr>
          <w:p>
            <w:pPr>
              <w:pStyle w:val="TableParagraph"/>
              <w:spacing w:line="240" w:lineRule="auto" w:before="32"/>
              <w:ind w:right="11"/>
              <w:jc w:val="center"/>
              <w:rPr>
                <w:rFonts w:ascii="宋体" w:hAnsi="宋体" w:cs="宋体" w:eastAsia="宋体" w:hint="default"/>
                <w:sz w:val="18"/>
                <w:szCs w:val="18"/>
              </w:rPr>
            </w:pPr>
            <w:r>
              <w:rPr>
                <w:rFonts w:ascii="宋体" w:hAnsi="宋体" w:cs="宋体" w:eastAsia="宋体" w:hint="default"/>
                <w:b/>
                <w:bCs/>
                <w:spacing w:val="-45"/>
                <w:sz w:val="18"/>
                <w:szCs w:val="18"/>
              </w:rPr>
              <w:t>年初金额</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type w:val="continuous"/>
          <w:pgSz w:w="11910" w:h="16840"/>
          <w:pgMar w:top="1120" w:bottom="1380" w:left="154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1440"/>
        <w:gridCol w:w="1028"/>
        <w:gridCol w:w="1027"/>
        <w:gridCol w:w="734"/>
        <w:gridCol w:w="1280"/>
        <w:gridCol w:w="1222"/>
        <w:gridCol w:w="1131"/>
        <w:gridCol w:w="1202"/>
      </w:tblGrid>
      <w:tr>
        <w:trPr>
          <w:trHeight w:val="334" w:hRule="exact"/>
        </w:trPr>
        <w:tc>
          <w:tcPr>
            <w:tcW w:w="1440" w:type="dxa"/>
            <w:tcBorders>
              <w:top w:val="single" w:sz="17" w:space="0" w:color="000000"/>
              <w:left w:val="nil" w:sz="6" w:space="0" w:color="auto"/>
              <w:bottom w:val="single" w:sz="8" w:space="0" w:color="000000"/>
              <w:right w:val="single" w:sz="8" w:space="0" w:color="000000"/>
            </w:tcBorders>
          </w:tcPr>
          <w:p>
            <w:pPr/>
          </w:p>
        </w:tc>
        <w:tc>
          <w:tcPr>
            <w:tcW w:w="1028" w:type="dxa"/>
            <w:tcBorders>
              <w:top w:val="single" w:sz="17" w:space="0" w:color="000000"/>
              <w:left w:val="single" w:sz="8" w:space="0" w:color="000000"/>
              <w:bottom w:val="single" w:sz="8" w:space="0" w:color="000000"/>
              <w:right w:val="single" w:sz="8" w:space="0" w:color="000000"/>
            </w:tcBorders>
          </w:tcPr>
          <w:p>
            <w:pPr>
              <w:pStyle w:val="TableParagraph"/>
              <w:spacing w:line="208" w:lineRule="exact"/>
              <w:ind w:left="297" w:right="0"/>
              <w:jc w:val="left"/>
              <w:rPr>
                <w:rFonts w:ascii="宋体" w:hAnsi="宋体" w:cs="宋体" w:eastAsia="宋体" w:hint="default"/>
                <w:sz w:val="18"/>
                <w:szCs w:val="18"/>
              </w:rPr>
            </w:pPr>
            <w:r>
              <w:rPr>
                <w:rFonts w:ascii="宋体" w:hAnsi="宋体" w:cs="宋体" w:eastAsia="宋体" w:hint="default"/>
                <w:b/>
                <w:bCs/>
                <w:spacing w:val="-45"/>
                <w:sz w:val="18"/>
                <w:szCs w:val="18"/>
              </w:rPr>
              <w:t>起始日</w:t>
            </w:r>
            <w:r>
              <w:rPr>
                <w:rFonts w:ascii="宋体" w:hAnsi="宋体" w:cs="宋体" w:eastAsia="宋体" w:hint="default"/>
                <w:sz w:val="18"/>
                <w:szCs w:val="18"/>
              </w:rPr>
            </w:r>
          </w:p>
        </w:tc>
        <w:tc>
          <w:tcPr>
            <w:tcW w:w="1027" w:type="dxa"/>
            <w:tcBorders>
              <w:top w:val="single" w:sz="17" w:space="0" w:color="000000"/>
              <w:left w:val="single" w:sz="8" w:space="0" w:color="000000"/>
              <w:bottom w:val="single" w:sz="8" w:space="0" w:color="000000"/>
              <w:right w:val="single" w:sz="8" w:space="0" w:color="000000"/>
            </w:tcBorders>
          </w:tcPr>
          <w:p>
            <w:pPr>
              <w:pStyle w:val="TableParagraph"/>
              <w:spacing w:line="208" w:lineRule="exact"/>
              <w:ind w:left="297" w:right="0"/>
              <w:jc w:val="left"/>
              <w:rPr>
                <w:rFonts w:ascii="宋体" w:hAnsi="宋体" w:cs="宋体" w:eastAsia="宋体" w:hint="default"/>
                <w:sz w:val="18"/>
                <w:szCs w:val="18"/>
              </w:rPr>
            </w:pPr>
            <w:r>
              <w:rPr>
                <w:rFonts w:ascii="宋体" w:hAnsi="宋体" w:cs="宋体" w:eastAsia="宋体" w:hint="default"/>
                <w:b/>
                <w:bCs/>
                <w:spacing w:val="-45"/>
                <w:sz w:val="18"/>
                <w:szCs w:val="18"/>
              </w:rPr>
              <w:t>终止日</w:t>
            </w:r>
            <w:r>
              <w:rPr>
                <w:rFonts w:ascii="宋体" w:hAnsi="宋体" w:cs="宋体" w:eastAsia="宋体" w:hint="default"/>
                <w:sz w:val="18"/>
                <w:szCs w:val="18"/>
              </w:rPr>
            </w:r>
          </w:p>
        </w:tc>
        <w:tc>
          <w:tcPr>
            <w:tcW w:w="734" w:type="dxa"/>
            <w:tcBorders>
              <w:top w:val="single" w:sz="17" w:space="0" w:color="000000"/>
              <w:left w:val="single" w:sz="8" w:space="0" w:color="000000"/>
              <w:bottom w:val="single" w:sz="8" w:space="0" w:color="000000"/>
              <w:right w:val="single" w:sz="8" w:space="0" w:color="000000"/>
            </w:tcBorders>
          </w:tcPr>
          <w:p>
            <w:pPr/>
          </w:p>
        </w:tc>
        <w:tc>
          <w:tcPr>
            <w:tcW w:w="1280"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32"/>
              <w:ind w:left="355" w:right="0"/>
              <w:jc w:val="left"/>
              <w:rPr>
                <w:rFonts w:ascii="宋体" w:hAnsi="宋体" w:cs="宋体" w:eastAsia="宋体" w:hint="default"/>
                <w:sz w:val="18"/>
                <w:szCs w:val="18"/>
              </w:rPr>
            </w:pPr>
            <w:r>
              <w:rPr>
                <w:rFonts w:ascii="宋体" w:hAnsi="宋体" w:cs="宋体" w:eastAsia="宋体" w:hint="default"/>
                <w:b/>
                <w:bCs/>
                <w:spacing w:val="-45"/>
                <w:sz w:val="18"/>
                <w:szCs w:val="18"/>
              </w:rPr>
              <w:t>原币金额</w:t>
            </w:r>
            <w:r>
              <w:rPr>
                <w:rFonts w:ascii="宋体" w:hAnsi="宋体" w:cs="宋体" w:eastAsia="宋体" w:hint="default"/>
                <w:sz w:val="18"/>
                <w:szCs w:val="18"/>
              </w:rPr>
            </w:r>
          </w:p>
        </w:tc>
        <w:tc>
          <w:tcPr>
            <w:tcW w:w="1222"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32"/>
              <w:ind w:left="326" w:right="0"/>
              <w:jc w:val="left"/>
              <w:rPr>
                <w:rFonts w:ascii="宋体" w:hAnsi="宋体" w:cs="宋体" w:eastAsia="宋体" w:hint="default"/>
                <w:sz w:val="18"/>
                <w:szCs w:val="18"/>
              </w:rPr>
            </w:pPr>
            <w:r>
              <w:rPr>
                <w:rFonts w:ascii="宋体" w:hAnsi="宋体" w:cs="宋体" w:eastAsia="宋体" w:hint="default"/>
                <w:b/>
                <w:bCs/>
                <w:spacing w:val="-45"/>
                <w:sz w:val="18"/>
                <w:szCs w:val="18"/>
              </w:rPr>
              <w:t>本币金额</w:t>
            </w:r>
            <w:r>
              <w:rPr>
                <w:rFonts w:ascii="宋体" w:hAnsi="宋体" w:cs="宋体" w:eastAsia="宋体" w:hint="default"/>
                <w:sz w:val="18"/>
                <w:szCs w:val="18"/>
              </w:rPr>
            </w:r>
          </w:p>
        </w:tc>
        <w:tc>
          <w:tcPr>
            <w:tcW w:w="1131"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32"/>
              <w:ind w:left="278" w:right="0"/>
              <w:jc w:val="left"/>
              <w:rPr>
                <w:rFonts w:ascii="宋体" w:hAnsi="宋体" w:cs="宋体" w:eastAsia="宋体" w:hint="default"/>
                <w:sz w:val="18"/>
                <w:szCs w:val="18"/>
              </w:rPr>
            </w:pPr>
            <w:r>
              <w:rPr>
                <w:rFonts w:ascii="宋体" w:hAnsi="宋体" w:cs="宋体" w:eastAsia="宋体" w:hint="default"/>
                <w:b/>
                <w:bCs/>
                <w:spacing w:val="-45"/>
                <w:sz w:val="18"/>
                <w:szCs w:val="18"/>
              </w:rPr>
              <w:t>原币金额</w:t>
            </w:r>
            <w:r>
              <w:rPr>
                <w:rFonts w:ascii="宋体" w:hAnsi="宋体" w:cs="宋体" w:eastAsia="宋体" w:hint="default"/>
                <w:sz w:val="18"/>
                <w:szCs w:val="18"/>
              </w:rPr>
            </w:r>
          </w:p>
        </w:tc>
        <w:tc>
          <w:tcPr>
            <w:tcW w:w="1202" w:type="dxa"/>
            <w:tcBorders>
              <w:top w:val="single" w:sz="17" w:space="0" w:color="000000"/>
              <w:left w:val="single" w:sz="8" w:space="0" w:color="000000"/>
              <w:bottom w:val="single" w:sz="8" w:space="0" w:color="000000"/>
              <w:right w:val="nil" w:sz="6" w:space="0" w:color="auto"/>
            </w:tcBorders>
          </w:tcPr>
          <w:p>
            <w:pPr>
              <w:pStyle w:val="TableParagraph"/>
              <w:spacing w:line="240" w:lineRule="auto" w:before="32"/>
              <w:ind w:left="319" w:right="0"/>
              <w:jc w:val="left"/>
              <w:rPr>
                <w:rFonts w:ascii="宋体" w:hAnsi="宋体" w:cs="宋体" w:eastAsia="宋体" w:hint="default"/>
                <w:sz w:val="18"/>
                <w:szCs w:val="18"/>
              </w:rPr>
            </w:pPr>
            <w:r>
              <w:rPr>
                <w:rFonts w:ascii="宋体" w:hAnsi="宋体" w:cs="宋体" w:eastAsia="宋体" w:hint="default"/>
                <w:b/>
                <w:bCs/>
                <w:spacing w:val="-45"/>
                <w:sz w:val="18"/>
                <w:szCs w:val="18"/>
              </w:rPr>
              <w:t>本币金额</w:t>
            </w:r>
            <w:r>
              <w:rPr>
                <w:rFonts w:ascii="宋体" w:hAnsi="宋体" w:cs="宋体" w:eastAsia="宋体" w:hint="default"/>
                <w:sz w:val="18"/>
                <w:szCs w:val="18"/>
              </w:rPr>
            </w:r>
          </w:p>
        </w:tc>
      </w:tr>
      <w:tr>
        <w:trPr>
          <w:trHeight w:val="487" w:hRule="exact"/>
        </w:trPr>
        <w:tc>
          <w:tcPr>
            <w:tcW w:w="1440" w:type="dxa"/>
            <w:tcBorders>
              <w:top w:val="single" w:sz="8" w:space="0" w:color="000000"/>
              <w:left w:val="nil" w:sz="6" w:space="0" w:color="auto"/>
              <w:bottom w:val="single" w:sz="8" w:space="0" w:color="000000"/>
              <w:right w:val="single" w:sz="8"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27"/>
                <w:sz w:val="18"/>
                <w:szCs w:val="18"/>
              </w:rPr>
              <w:t>四川长虹财务集团</w:t>
            </w:r>
            <w:r>
              <w:rPr>
                <w:rFonts w:ascii="宋体" w:hAnsi="宋体" w:cs="宋体" w:eastAsia="宋体" w:hint="default"/>
                <w:sz w:val="18"/>
                <w:szCs w:val="18"/>
              </w:rPr>
            </w:r>
          </w:p>
          <w:p>
            <w:pPr>
              <w:pStyle w:val="TableParagraph"/>
              <w:spacing w:line="248"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pacing w:val="-39"/>
                <w:sz w:val="18"/>
                <w:szCs w:val="18"/>
              </w:rPr>
              <w:t>有限公司</w:t>
            </w:r>
            <w:r>
              <w:rPr>
                <w:rFonts w:ascii="Times New Roman" w:hAnsi="Times New Roman" w:cs="Times New Roman" w:eastAsia="Times New Roman" w:hint="default"/>
                <w:spacing w:val="-39"/>
                <w:sz w:val="18"/>
                <w:szCs w:val="18"/>
              </w:rPr>
              <w:t>*1</w:t>
            </w:r>
            <w:r>
              <w:rPr>
                <w:rFonts w:ascii="Times New Roman" w:hAnsi="Times New Roman" w:cs="Times New Roman" w:eastAsia="Times New Roman" w:hint="default"/>
                <w:sz w:val="18"/>
                <w:szCs w:val="18"/>
              </w:rPr>
            </w:r>
          </w:p>
        </w:tc>
        <w:tc>
          <w:tcPr>
            <w:tcW w:w="10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73"/>
              <w:jc w:val="right"/>
              <w:rPr>
                <w:rFonts w:ascii="Times New Roman" w:hAnsi="Times New Roman" w:cs="Times New Roman" w:eastAsia="Times New Roman" w:hint="default"/>
                <w:sz w:val="18"/>
                <w:szCs w:val="18"/>
              </w:rPr>
            </w:pPr>
            <w:r>
              <w:rPr>
                <w:rFonts w:ascii="Times New Roman"/>
                <w:spacing w:val="-20"/>
                <w:sz w:val="18"/>
              </w:rPr>
              <w:t>2017-1-4</w:t>
            </w:r>
          </w:p>
        </w:tc>
        <w:tc>
          <w:tcPr>
            <w:tcW w:w="10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73"/>
              <w:jc w:val="right"/>
              <w:rPr>
                <w:rFonts w:ascii="Times New Roman" w:hAnsi="Times New Roman" w:cs="Times New Roman" w:eastAsia="Times New Roman" w:hint="default"/>
                <w:sz w:val="18"/>
                <w:szCs w:val="18"/>
              </w:rPr>
            </w:pPr>
            <w:r>
              <w:rPr>
                <w:rFonts w:ascii="Times New Roman"/>
                <w:spacing w:val="-20"/>
                <w:sz w:val="18"/>
              </w:rPr>
              <w:t>2020-1-4</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left="96" w:right="0"/>
              <w:jc w:val="left"/>
              <w:rPr>
                <w:rFonts w:ascii="Times New Roman" w:hAnsi="Times New Roman" w:cs="Times New Roman" w:eastAsia="Times New Roman" w:hint="default"/>
                <w:sz w:val="18"/>
                <w:szCs w:val="18"/>
              </w:rPr>
            </w:pPr>
            <w:r>
              <w:rPr>
                <w:rFonts w:ascii="Times New Roman"/>
                <w:spacing w:val="-15"/>
                <w:sz w:val="18"/>
              </w:rPr>
              <w:t>RMB</w:t>
            </w:r>
          </w:p>
        </w:tc>
        <w:tc>
          <w:tcPr>
            <w:tcW w:w="1280" w:type="dxa"/>
            <w:tcBorders>
              <w:top w:val="single" w:sz="8" w:space="0" w:color="000000"/>
              <w:left w:val="single" w:sz="8" w:space="0" w:color="000000"/>
              <w:bottom w:val="single" w:sz="8" w:space="0" w:color="000000"/>
              <w:right w:val="single" w:sz="8" w:space="0" w:color="000000"/>
            </w:tcBorders>
          </w:tcPr>
          <w:p>
            <w:pP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76"/>
              <w:jc w:val="right"/>
              <w:rPr>
                <w:rFonts w:ascii="Times New Roman" w:hAnsi="Times New Roman" w:cs="Times New Roman" w:eastAsia="Times New Roman" w:hint="default"/>
                <w:sz w:val="18"/>
                <w:szCs w:val="18"/>
              </w:rPr>
            </w:pPr>
            <w:r>
              <w:rPr>
                <w:rFonts w:ascii="Times New Roman"/>
                <w:spacing w:val="-21"/>
                <w:sz w:val="18"/>
              </w:rPr>
              <w:t>100,000,000.00</w:t>
            </w:r>
          </w:p>
        </w:tc>
        <w:tc>
          <w:tcPr>
            <w:tcW w:w="1131" w:type="dxa"/>
            <w:tcBorders>
              <w:top w:val="single" w:sz="8" w:space="0" w:color="000000"/>
              <w:left w:val="single" w:sz="8" w:space="0" w:color="000000"/>
              <w:bottom w:val="single" w:sz="8" w:space="0" w:color="000000"/>
              <w:right w:val="single" w:sz="8" w:space="0" w:color="000000"/>
            </w:tcBorders>
          </w:tcPr>
          <w:p>
            <w:pPr/>
          </w:p>
        </w:tc>
        <w:tc>
          <w:tcPr>
            <w:tcW w:w="120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7"/>
              <w:ind w:right="80"/>
              <w:jc w:val="right"/>
              <w:rPr>
                <w:rFonts w:ascii="Times New Roman" w:hAnsi="Times New Roman" w:cs="Times New Roman" w:eastAsia="Times New Roman" w:hint="default"/>
                <w:sz w:val="18"/>
                <w:szCs w:val="18"/>
              </w:rPr>
            </w:pPr>
            <w:r>
              <w:rPr>
                <w:rFonts w:ascii="Times New Roman"/>
                <w:spacing w:val="-21"/>
                <w:sz w:val="18"/>
              </w:rPr>
              <w:t>300,000,000.00</w:t>
            </w:r>
          </w:p>
        </w:tc>
      </w:tr>
      <w:tr>
        <w:trPr>
          <w:trHeight w:val="317" w:hRule="exact"/>
        </w:trPr>
        <w:tc>
          <w:tcPr>
            <w:tcW w:w="1440" w:type="dxa"/>
            <w:tcBorders>
              <w:top w:val="single" w:sz="8" w:space="0" w:color="000000"/>
              <w:left w:val="nil" w:sz="6" w:space="0" w:color="auto"/>
              <w:bottom w:val="single" w:sz="17" w:space="0" w:color="000000"/>
              <w:right w:val="single" w:sz="8" w:space="0" w:color="000000"/>
            </w:tcBorders>
          </w:tcPr>
          <w:p>
            <w:pPr>
              <w:pStyle w:val="TableParagraph"/>
              <w:spacing w:line="245"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pacing w:val="-41"/>
                <w:sz w:val="18"/>
                <w:szCs w:val="18"/>
              </w:rPr>
              <w:t>合肥市财政局</w:t>
            </w:r>
            <w:r>
              <w:rPr>
                <w:rFonts w:ascii="Times New Roman" w:hAnsi="Times New Roman" w:cs="Times New Roman" w:eastAsia="Times New Roman" w:hint="default"/>
                <w:spacing w:val="-41"/>
                <w:sz w:val="18"/>
                <w:szCs w:val="18"/>
              </w:rPr>
              <w:t>*2</w:t>
            </w:r>
            <w:r>
              <w:rPr>
                <w:rFonts w:ascii="Times New Roman" w:hAnsi="Times New Roman" w:cs="Times New Roman" w:eastAsia="Times New Roman" w:hint="default"/>
                <w:sz w:val="18"/>
                <w:szCs w:val="18"/>
              </w:rPr>
            </w:r>
          </w:p>
        </w:tc>
        <w:tc>
          <w:tcPr>
            <w:tcW w:w="1028"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3"/>
              <w:ind w:right="73"/>
              <w:jc w:val="right"/>
              <w:rPr>
                <w:rFonts w:ascii="Times New Roman" w:hAnsi="Times New Roman" w:cs="Times New Roman" w:eastAsia="Times New Roman" w:hint="default"/>
                <w:sz w:val="18"/>
                <w:szCs w:val="18"/>
              </w:rPr>
            </w:pPr>
            <w:r>
              <w:rPr>
                <w:rFonts w:ascii="Times New Roman"/>
                <w:spacing w:val="-20"/>
                <w:sz w:val="18"/>
              </w:rPr>
              <w:t>2006-11-9</w:t>
            </w:r>
          </w:p>
        </w:tc>
        <w:tc>
          <w:tcPr>
            <w:tcW w:w="1027"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3"/>
              <w:ind w:right="73"/>
              <w:jc w:val="right"/>
              <w:rPr>
                <w:rFonts w:ascii="Times New Roman" w:hAnsi="Times New Roman" w:cs="Times New Roman" w:eastAsia="Times New Roman" w:hint="default"/>
                <w:sz w:val="18"/>
                <w:szCs w:val="18"/>
              </w:rPr>
            </w:pPr>
            <w:r>
              <w:rPr>
                <w:rFonts w:ascii="Times New Roman"/>
                <w:spacing w:val="-20"/>
                <w:sz w:val="18"/>
              </w:rPr>
              <w:t>2021-11-8</w:t>
            </w:r>
          </w:p>
        </w:tc>
        <w:tc>
          <w:tcPr>
            <w:tcW w:w="734"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3"/>
              <w:ind w:left="96" w:right="0"/>
              <w:jc w:val="left"/>
              <w:rPr>
                <w:rFonts w:ascii="Times New Roman" w:hAnsi="Times New Roman" w:cs="Times New Roman" w:eastAsia="Times New Roman" w:hint="default"/>
                <w:sz w:val="18"/>
                <w:szCs w:val="18"/>
              </w:rPr>
            </w:pPr>
            <w:r>
              <w:rPr>
                <w:rFonts w:ascii="Times New Roman"/>
                <w:spacing w:val="-15"/>
                <w:sz w:val="18"/>
              </w:rPr>
              <w:t>RMB</w:t>
            </w:r>
          </w:p>
        </w:tc>
        <w:tc>
          <w:tcPr>
            <w:tcW w:w="1280" w:type="dxa"/>
            <w:tcBorders>
              <w:top w:val="single" w:sz="8" w:space="0" w:color="000000"/>
              <w:left w:val="single" w:sz="8" w:space="0" w:color="000000"/>
              <w:bottom w:val="single" w:sz="17" w:space="0" w:color="000000"/>
              <w:right w:val="single" w:sz="8" w:space="0" w:color="000000"/>
            </w:tcBorders>
          </w:tcPr>
          <w:p>
            <w:pPr/>
          </w:p>
        </w:tc>
        <w:tc>
          <w:tcPr>
            <w:tcW w:w="1222"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3"/>
              <w:ind w:right="75"/>
              <w:jc w:val="right"/>
              <w:rPr>
                <w:rFonts w:ascii="Times New Roman" w:hAnsi="Times New Roman" w:cs="Times New Roman" w:eastAsia="Times New Roman" w:hint="default"/>
                <w:sz w:val="18"/>
                <w:szCs w:val="18"/>
              </w:rPr>
            </w:pPr>
            <w:r>
              <w:rPr>
                <w:rFonts w:ascii="Times New Roman"/>
                <w:spacing w:val="-21"/>
                <w:sz w:val="18"/>
              </w:rPr>
              <w:t>1,920,000.00</w:t>
            </w:r>
          </w:p>
        </w:tc>
        <w:tc>
          <w:tcPr>
            <w:tcW w:w="1131" w:type="dxa"/>
            <w:tcBorders>
              <w:top w:val="single" w:sz="8" w:space="0" w:color="000000"/>
              <w:left w:val="single" w:sz="8" w:space="0" w:color="000000"/>
              <w:bottom w:val="single" w:sz="17" w:space="0" w:color="000000"/>
              <w:right w:val="single" w:sz="8" w:space="0" w:color="000000"/>
            </w:tcBorders>
          </w:tcPr>
          <w:p>
            <w:pPr/>
          </w:p>
        </w:tc>
        <w:tc>
          <w:tcPr>
            <w:tcW w:w="1202"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33"/>
              <w:ind w:right="80"/>
              <w:jc w:val="right"/>
              <w:rPr>
                <w:rFonts w:ascii="Times New Roman" w:hAnsi="Times New Roman" w:cs="Times New Roman" w:eastAsia="Times New Roman" w:hint="default"/>
                <w:sz w:val="18"/>
                <w:szCs w:val="18"/>
              </w:rPr>
            </w:pPr>
            <w:r>
              <w:rPr>
                <w:rFonts w:ascii="Times New Roman"/>
                <w:spacing w:val="-21"/>
                <w:sz w:val="18"/>
              </w:rPr>
              <w:t>2,560,000.00</w:t>
            </w:r>
          </w:p>
        </w:tc>
      </w:tr>
    </w:tbl>
    <w:p>
      <w:pPr>
        <w:pStyle w:val="BodyText"/>
        <w:spacing w:line="240" w:lineRule="auto" w:before="42"/>
        <w:ind w:left="678" w:right="0"/>
        <w:jc w:val="left"/>
      </w:pP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2017 </w:t>
      </w:r>
      <w:r>
        <w:rPr/>
        <w:t>月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spacing w:val="-3"/>
        </w:rPr>
        <w:t>日，景德镇长虹置业有限公司与四川长虹集团财务有限公司签订了编号为</w:t>
      </w:r>
    </w:p>
    <w:p>
      <w:pPr>
        <w:pStyle w:val="BodyText"/>
        <w:spacing w:line="240" w:lineRule="auto" w:before="69"/>
        <w:ind w:left="258"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年虹财借字</w:t>
      </w:r>
      <w:r>
        <w:rPr>
          <w:spacing w:val="-50"/>
        </w:rPr>
        <w:t> </w:t>
      </w:r>
      <w:r>
        <w:rPr>
          <w:rFonts w:ascii="Times New Roman" w:hAnsi="Times New Roman" w:cs="Times New Roman" w:eastAsia="Times New Roman" w:hint="default"/>
        </w:rPr>
        <w:t>J001</w:t>
      </w:r>
      <w:r>
        <w:rPr>
          <w:rFonts w:ascii="Times New Roman" w:hAnsi="Times New Roman" w:cs="Times New Roman" w:eastAsia="Times New Roman" w:hint="default"/>
          <w:spacing w:val="2"/>
        </w:rPr>
        <w:t> </w:t>
      </w:r>
      <w:r>
        <w:rPr/>
        <w:t>号的借款合同，约定借款</w:t>
      </w:r>
      <w:r>
        <w:rPr>
          <w:spacing w:val="-48"/>
        </w:rPr>
        <w:t> </w:t>
      </w:r>
      <w:r>
        <w:rPr>
          <w:rFonts w:ascii="Times New Roman" w:hAnsi="Times New Roman" w:cs="Times New Roman" w:eastAsia="Times New Roman" w:hint="default"/>
        </w:rPr>
        <w:t>300,000,000.00</w:t>
      </w:r>
      <w:r>
        <w:rPr>
          <w:rFonts w:ascii="Times New Roman" w:hAnsi="Times New Roman" w:cs="Times New Roman" w:eastAsia="Times New Roman" w:hint="default"/>
          <w:spacing w:val="5"/>
        </w:rPr>
        <w:t> </w:t>
      </w:r>
      <w:r>
        <w:rPr/>
        <w:t>人民币，借款期限</w:t>
      </w:r>
      <w:r>
        <w:rPr>
          <w:spacing w:val="-48"/>
        </w:rPr>
        <w:t> </w:t>
      </w:r>
      <w:r>
        <w:rPr>
          <w:rFonts w:ascii="Times New Roman" w:hAnsi="Times New Roman" w:cs="Times New Roman" w:eastAsia="Times New Roman" w:hint="default"/>
        </w:rPr>
        <w:t>36</w:t>
      </w:r>
      <w:r>
        <w:rPr>
          <w:rFonts w:ascii="Times New Roman" w:hAnsi="Times New Roman" w:cs="Times New Roman" w:eastAsia="Times New Roman" w:hint="default"/>
          <w:spacing w:val="2"/>
        </w:rPr>
        <w:t> </w:t>
      </w:r>
      <w:r>
        <w:rPr/>
        <w:t>个月，用于</w:t>
      </w:r>
    </w:p>
    <w:p>
      <w:pPr>
        <w:pStyle w:val="BodyText"/>
        <w:spacing w:line="240" w:lineRule="auto" w:before="69"/>
        <w:ind w:left="258" w:right="248"/>
        <w:jc w:val="left"/>
      </w:pPr>
      <w:r>
        <w:rPr/>
        <w:t>金域中央项目贷款，本期提前还款</w:t>
      </w:r>
      <w:r>
        <w:rPr>
          <w:spacing w:val="-54"/>
        </w:rPr>
        <w:t> </w:t>
      </w:r>
      <w:r>
        <w:rPr>
          <w:rFonts w:ascii="Times New Roman" w:hAnsi="Times New Roman" w:cs="Times New Roman" w:eastAsia="Times New Roman" w:hint="default"/>
        </w:rPr>
        <w:t>200,000,000.00</w:t>
      </w:r>
      <w:r>
        <w:rPr>
          <w:rFonts w:ascii="Times New Roman" w:hAnsi="Times New Roman" w:cs="Times New Roman" w:eastAsia="Times New Roman" w:hint="default"/>
          <w:spacing w:val="-3"/>
        </w:rPr>
        <w:t> </w:t>
      </w:r>
      <w:r>
        <w:rPr/>
        <w:t>元，借款余额</w:t>
      </w:r>
      <w:r>
        <w:rPr>
          <w:spacing w:val="-54"/>
        </w:rPr>
        <w:t> </w:t>
      </w:r>
      <w:r>
        <w:rPr>
          <w:rFonts w:ascii="Times New Roman" w:hAnsi="Times New Roman" w:cs="Times New Roman" w:eastAsia="Times New Roman" w:hint="default"/>
        </w:rPr>
        <w:t>100,000,000.00</w:t>
      </w:r>
      <w:r>
        <w:rPr>
          <w:rFonts w:ascii="Times New Roman" w:hAnsi="Times New Roman" w:cs="Times New Roman" w:eastAsia="Times New Roman" w:hint="default"/>
          <w:spacing w:val="-1"/>
        </w:rPr>
        <w:t> </w:t>
      </w:r>
      <w:r>
        <w:rPr>
          <w:spacing w:val="-3"/>
        </w:rPr>
        <w:t>元。</w:t>
      </w:r>
      <w:r>
        <w:rPr/>
      </w:r>
    </w:p>
    <w:p>
      <w:pPr>
        <w:pStyle w:val="BodyText"/>
        <w:spacing w:line="297" w:lineRule="auto" w:before="69"/>
        <w:ind w:left="258" w:right="245" w:firstLine="419"/>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spacing w:val="-3"/>
        </w:rPr>
        <w:t>月，长虹美菱与合肥市财政局签订《资产抵押协议》，以破碎机房等五处合计</w:t>
      </w:r>
      <w:r>
        <w:rPr>
          <w:w w:val="100"/>
        </w:rPr>
        <w:t> </w:t>
      </w:r>
      <w:r>
        <w:rPr/>
        <w:t>面积为</w:t>
      </w:r>
      <w:r>
        <w:rPr>
          <w:spacing w:val="-69"/>
        </w:rPr>
        <w:t> </w:t>
      </w:r>
      <w:r>
        <w:rPr>
          <w:rFonts w:ascii="Times New Roman" w:hAnsi="Times New Roman" w:cs="Times New Roman" w:eastAsia="Times New Roman" w:hint="default"/>
        </w:rPr>
        <w:t>2,322.98</w:t>
      </w:r>
      <w:r>
        <w:rPr>
          <w:rFonts w:ascii="Times New Roman" w:hAnsi="Times New Roman" w:cs="Times New Roman" w:eastAsia="Times New Roman" w:hint="default"/>
          <w:spacing w:val="-18"/>
        </w:rPr>
        <w:t> </w:t>
      </w:r>
      <w:r>
        <w:rPr/>
        <w:t>平方米的工业厂房房产为本公司在合肥市财政局取得</w:t>
      </w:r>
      <w:r>
        <w:rPr>
          <w:spacing w:val="-71"/>
        </w:rPr>
        <w:t> </w:t>
      </w:r>
      <w:r>
        <w:rPr>
          <w:rFonts w:ascii="Times New Roman" w:hAnsi="Times New Roman" w:cs="Times New Roman" w:eastAsia="Times New Roman" w:hint="default"/>
        </w:rPr>
        <w:t>15</w:t>
      </w:r>
      <w:r>
        <w:rPr>
          <w:rFonts w:ascii="Times New Roman" w:hAnsi="Times New Roman" w:cs="Times New Roman" w:eastAsia="Times New Roman" w:hint="default"/>
          <w:spacing w:val="-16"/>
        </w:rPr>
        <w:t> </w:t>
      </w:r>
      <w:r>
        <w:rPr/>
        <w:t>年期</w:t>
      </w:r>
      <w:r>
        <w:rPr>
          <w:spacing w:val="-71"/>
        </w:rPr>
        <w:t> </w:t>
      </w:r>
      <w:r>
        <w:rPr>
          <w:rFonts w:ascii="Times New Roman" w:hAnsi="Times New Roman" w:cs="Times New Roman" w:eastAsia="Times New Roman" w:hint="default"/>
        </w:rPr>
        <w:t>704</w:t>
      </w:r>
      <w:r>
        <w:rPr>
          <w:rFonts w:ascii="Times New Roman" w:hAnsi="Times New Roman" w:cs="Times New Roman" w:eastAsia="Times New Roman" w:hint="default"/>
          <w:spacing w:val="-15"/>
        </w:rPr>
        <w:t> </w:t>
      </w:r>
      <w:r>
        <w:rPr/>
        <w:t>万元国债转贷资</w:t>
      </w:r>
    </w:p>
    <w:p>
      <w:pPr>
        <w:pStyle w:val="BodyText"/>
        <w:spacing w:line="240" w:lineRule="auto" w:before="13"/>
        <w:ind w:left="258" w:right="0"/>
        <w:jc w:val="left"/>
      </w:pPr>
      <w:r>
        <w:rPr/>
        <w:t>金作抵押。转贷资金从合肥市财政局拨款之日（</w:t>
      </w:r>
      <w:r>
        <w:rPr>
          <w:rFonts w:ascii="Times New Roman" w:hAnsi="Times New Roman" w:cs="Times New Roman" w:eastAsia="Times New Roman" w:hint="default"/>
        </w:rPr>
        <w:t>2006</w:t>
      </w:r>
      <w:r>
        <w:rPr>
          <w:rFonts w:ascii="Times New Roman" w:hAnsi="Times New Roman" w:cs="Times New Roman" w:eastAsia="Times New Roman" w:hint="default"/>
          <w:spacing w:val="11"/>
        </w:rPr>
        <w:t> </w:t>
      </w:r>
      <w:r>
        <w:rPr/>
        <w:t>年</w:t>
      </w:r>
      <w:r>
        <w:rPr>
          <w:spacing w:val="-42"/>
        </w:rPr>
        <w:t> </w:t>
      </w:r>
      <w:r>
        <w:rPr>
          <w:rFonts w:ascii="Times New Roman" w:hAnsi="Times New Roman" w:cs="Times New Roman" w:eastAsia="Times New Roman" w:hint="default"/>
        </w:rPr>
        <w:t>11</w:t>
      </w:r>
      <w:r>
        <w:rPr>
          <w:rFonts w:ascii="Times New Roman" w:hAnsi="Times New Roman" w:cs="Times New Roman" w:eastAsia="Times New Roman" w:hint="default"/>
          <w:spacing w:val="11"/>
        </w:rPr>
        <w:t> </w:t>
      </w:r>
      <w:r>
        <w:rPr/>
        <w:t>月</w:t>
      </w:r>
      <w:r>
        <w:rPr>
          <w:spacing w:val="-42"/>
        </w:rPr>
        <w:t> </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日）起开始计息，由长虹美菱在</w:t>
      </w:r>
    </w:p>
    <w:p>
      <w:pPr>
        <w:pStyle w:val="BodyText"/>
        <w:spacing w:line="240" w:lineRule="auto" w:before="70"/>
        <w:ind w:left="258" w:right="0"/>
        <w:jc w:val="left"/>
      </w:pPr>
      <w:r>
        <w:rPr/>
        <w:t>贷款期内分年均衡向合肥市财政局偿付。贷款前</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年为宽限期，转贷资金的年利率实行浮动利率</w:t>
      </w:r>
    </w:p>
    <w:p>
      <w:pPr>
        <w:pStyle w:val="BodyText"/>
        <w:spacing w:line="240" w:lineRule="auto" w:before="69"/>
        <w:ind w:left="258" w:right="0"/>
        <w:jc w:val="left"/>
      </w:pPr>
      <w:r>
        <w:rPr/>
        <w:t>（每批国债转贷资金的年利率按当年起息日中国人民银行公布的一年期定期存款年利率加 </w:t>
      </w:r>
      <w:r>
        <w:rPr>
          <w:rFonts w:ascii="Times New Roman" w:hAnsi="Times New Roman" w:cs="Times New Roman" w:eastAsia="Times New Roman" w:hint="default"/>
        </w:rPr>
        <w:t>0.3</w:t>
      </w:r>
      <w:r>
        <w:rPr>
          <w:rFonts w:ascii="Times New Roman" w:hAnsi="Times New Roman" w:cs="Times New Roman" w:eastAsia="Times New Roman" w:hint="default"/>
          <w:spacing w:val="5"/>
        </w:rPr>
        <w:t> </w:t>
      </w:r>
      <w:r>
        <w:rPr/>
        <w:t>个</w:t>
      </w:r>
    </w:p>
    <w:p>
      <w:pPr>
        <w:pStyle w:val="BodyText"/>
        <w:spacing w:line="297" w:lineRule="auto" w:before="69"/>
        <w:ind w:left="258" w:right="247"/>
        <w:jc w:val="both"/>
      </w:pPr>
      <w:r>
        <w:rPr>
          <w:spacing w:val="-3"/>
        </w:rPr>
        <w:t>百分点确定）。</w:t>
      </w:r>
      <w:r>
        <w:rPr>
          <w:rFonts w:ascii="Times New Roman" w:hAnsi="Times New Roman" w:cs="Times New Roman" w:eastAsia="Times New Roman" w:hint="default"/>
          <w:spacing w:val="-3"/>
        </w:rPr>
        <w:t>2013</w:t>
      </w:r>
      <w:r>
        <w:rPr>
          <w:rFonts w:ascii="Times New Roman" w:hAnsi="Times New Roman" w:cs="Times New Roman" w:eastAsia="Times New Roman" w:hint="default"/>
          <w:spacing w:val="14"/>
        </w:rPr>
        <w:t> </w:t>
      </w:r>
      <w:r>
        <w:rPr/>
        <w:t>年</w:t>
      </w:r>
      <w:r>
        <w:rPr>
          <w:spacing w:val="-41"/>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月</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spacing w:val="-3"/>
        </w:rPr>
        <w:t>日，根据市财政局《关于合肥美菱股份有限公司肥东龙岗工业园房</w:t>
      </w:r>
      <w:r>
        <w:rPr>
          <w:spacing w:val="-100"/>
        </w:rPr>
        <w:t> </w:t>
      </w:r>
      <w:r>
        <w:rPr>
          <w:spacing w:val="-100"/>
        </w:rPr>
      </w:r>
      <w:r>
        <w:rPr>
          <w:spacing w:val="-3"/>
        </w:rPr>
        <w:t>产不再办理其他抵押的函》［合财建（</w:t>
      </w:r>
      <w:r>
        <w:rPr>
          <w:rFonts w:ascii="Times New Roman" w:hAnsi="Times New Roman" w:cs="Times New Roman" w:eastAsia="Times New Roman" w:hint="default"/>
          <w:spacing w:val="-3"/>
        </w:rPr>
        <w:t>2006</w:t>
      </w:r>
      <w:r>
        <w:rPr>
          <w:spacing w:val="-3"/>
        </w:rPr>
        <w:t>）</w:t>
      </w:r>
      <w:r>
        <w:rPr>
          <w:rFonts w:ascii="Times New Roman" w:hAnsi="Times New Roman" w:cs="Times New Roman" w:eastAsia="Times New Roman" w:hint="default"/>
          <w:spacing w:val="-3"/>
        </w:rPr>
        <w:t>85 </w:t>
      </w:r>
      <w:r>
        <w:rPr>
          <w:spacing w:val="-3"/>
        </w:rPr>
        <w:t>号］，合肥市政府依据土地规划启动龙岗地块收</w:t>
      </w:r>
      <w:r>
        <w:rPr>
          <w:spacing w:val="-67"/>
        </w:rPr>
        <w:t> </w:t>
      </w:r>
      <w:r>
        <w:rPr>
          <w:spacing w:val="-67"/>
        </w:rPr>
      </w:r>
      <w:r>
        <w:rPr>
          <w:spacing w:val="-6"/>
        </w:rPr>
        <w:t>储工作，要求长虹美菱龙岗地块的房产必须全部处于无限制状态，长虹美菱以合国用籍出字［</w:t>
      </w:r>
      <w:r>
        <w:rPr>
          <w:rFonts w:ascii="Times New Roman" w:hAnsi="Times New Roman" w:cs="Times New Roman" w:eastAsia="Times New Roman" w:hint="default"/>
          <w:spacing w:val="-6"/>
        </w:rPr>
        <w:t>0121</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t>号］土地使用权作为国债转贷资金抵押，将长虹美菱</w:t>
      </w:r>
      <w:r>
        <w:rPr>
          <w:spacing w:val="-56"/>
        </w:rPr>
        <w:t> </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年用于抵押的房产解除抵押。</w:t>
      </w:r>
    </w:p>
    <w:p>
      <w:pPr>
        <w:pStyle w:val="BodyText"/>
        <w:spacing w:line="240" w:lineRule="auto" w:before="13"/>
        <w:ind w:left="678" w:right="248"/>
        <w:jc w:val="left"/>
      </w:pPr>
      <w:r>
        <w:rPr/>
        <w:t>（</w:t>
      </w:r>
      <w:r>
        <w:rPr>
          <w:rFonts w:ascii="Times New Roman" w:hAnsi="Times New Roman" w:cs="Times New Roman" w:eastAsia="Times New Roman" w:hint="default"/>
        </w:rPr>
        <w:t>3</w:t>
      </w:r>
      <w:r>
        <w:rPr/>
        <w:t>）年末金额中无展期的长期借款。</w:t>
      </w:r>
    </w:p>
    <w:p>
      <w:pPr>
        <w:spacing w:line="240" w:lineRule="auto" w:before="12"/>
        <w:rPr>
          <w:rFonts w:ascii="宋体" w:hAnsi="宋体" w:cs="宋体" w:eastAsia="宋体" w:hint="default"/>
          <w:sz w:val="17"/>
          <w:szCs w:val="17"/>
        </w:rPr>
      </w:pPr>
    </w:p>
    <w:p>
      <w:pPr>
        <w:pStyle w:val="BodyText"/>
        <w:spacing w:line="274" w:lineRule="exact"/>
        <w:ind w:left="258" w:right="5693"/>
        <w:jc w:val="left"/>
      </w:pPr>
      <w:r>
        <w:rPr/>
        <w:t>其他说明，包括利率区间：</w:t>
      </w:r>
    </w:p>
    <w:p>
      <w:pPr>
        <w:spacing w:line="290" w:lineRule="auto" w:before="0"/>
        <w:ind w:left="258" w:right="7605" w:firstLine="0"/>
        <w:jc w:val="left"/>
        <w:rPr>
          <w:rFonts w:ascii="黑体" w:hAnsi="黑体" w:cs="黑体" w:eastAsia="黑体" w:hint="default"/>
          <w:sz w:val="21"/>
          <w:szCs w:val="21"/>
        </w:rPr>
      </w:pPr>
      <w:r>
        <w:rPr>
          <w:rFonts w:ascii="宋体" w:hAnsi="宋体" w:cs="宋体" w:eastAsia="宋体" w:hint="default"/>
          <w:spacing w:val="-1"/>
          <w:sz w:val="21"/>
          <w:szCs w:val="21"/>
        </w:rPr>
        <w:t>□适用√不适用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b/>
          <w:bCs/>
          <w:sz w:val="21"/>
          <w:szCs w:val="21"/>
        </w:rPr>
        <w:t>38</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应付债券</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黑体" w:hAnsi="黑体" w:cs="黑体" w:eastAsia="黑体" w:hint="default"/>
          <w:b/>
          <w:bCs/>
          <w:sz w:val="21"/>
          <w:szCs w:val="21"/>
        </w:rPr>
        <w:t>应付债券</w:t>
      </w:r>
      <w:r>
        <w:rPr>
          <w:rFonts w:ascii="黑体" w:hAnsi="黑体" w:cs="黑体" w:eastAsia="黑体" w:hint="default"/>
          <w:sz w:val="21"/>
          <w:szCs w:val="21"/>
        </w:rPr>
      </w:r>
    </w:p>
    <w:p>
      <w:pPr>
        <w:pStyle w:val="Heading3"/>
        <w:spacing w:line="290" w:lineRule="auto" w:before="14"/>
        <w:ind w:left="258" w:right="956"/>
        <w:jc w:val="left"/>
        <w:rPr>
          <w:rFonts w:ascii="黑体" w:hAnsi="黑体" w:cs="黑体" w:eastAsia="黑体" w:hint="default"/>
          <w:b w:val="0"/>
          <w:bCs w:val="0"/>
        </w:rPr>
      </w:pPr>
      <w:r>
        <w:rPr>
          <w:rFonts w:ascii="宋体" w:hAnsi="宋体" w:cs="宋体" w:eastAsia="宋体" w:hint="default"/>
          <w:b w:val="0"/>
          <w:bCs w:val="0"/>
        </w:rPr>
        <w:t>□适用√不适用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rFonts w:ascii="宋体" w:hAnsi="宋体" w:cs="宋体" w:eastAsia="宋体" w:hint="default"/>
          <w:spacing w:val="-3"/>
          <w:w w:val="100"/>
        </w:rPr>
        <w:t>(2).</w:t>
      </w:r>
      <w:r>
        <w:rPr>
          <w:rFonts w:ascii="黑体" w:hAnsi="黑体" w:cs="黑体" w:eastAsia="黑体" w:hint="default"/>
          <w:spacing w:val="-3"/>
          <w:w w:val="100"/>
        </w:rPr>
        <w:t>应付债券的增减变动：（不包括划分为金融负债的优先股、永续债等其他金融工具）</w:t>
      </w:r>
      <w:r>
        <w:rPr>
          <w:rFonts w:ascii="黑体" w:hAnsi="黑体" w:cs="黑体" w:eastAsia="黑体" w:hint="default"/>
          <w:b w:val="0"/>
          <w:bCs w:val="0"/>
          <w:spacing w:val="-3"/>
          <w:w w:val="100"/>
        </w:rPr>
      </w:r>
    </w:p>
    <w:p>
      <w:pPr>
        <w:spacing w:line="290" w:lineRule="auto" w:before="14"/>
        <w:ind w:left="258" w:right="4639" w:firstLine="0"/>
        <w:jc w:val="left"/>
        <w:rPr>
          <w:rFonts w:ascii="黑体" w:hAnsi="黑体" w:cs="黑体" w:eastAsia="黑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黑体" w:hAnsi="黑体" w:cs="黑体" w:eastAsia="黑体" w:hint="default"/>
          <w:b/>
          <w:bCs/>
          <w:sz w:val="21"/>
          <w:szCs w:val="21"/>
        </w:rPr>
        <w:t>可转换公司债券的转股条件、转股时间说明</w:t>
      </w:r>
      <w:r>
        <w:rPr>
          <w:rFonts w:ascii="黑体" w:hAnsi="黑体" w:cs="黑体" w:eastAsia="黑体" w:hint="default"/>
          <w:sz w:val="21"/>
          <w:szCs w:val="21"/>
        </w:rPr>
      </w:r>
    </w:p>
    <w:p>
      <w:pPr>
        <w:spacing w:line="290" w:lineRule="auto" w:before="14"/>
        <w:ind w:left="258" w:right="3829"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(4).</w:t>
      </w:r>
      <w:r>
        <w:rPr>
          <w:rFonts w:ascii="黑体" w:hAnsi="黑体" w:cs="黑体" w:eastAsia="黑体" w:hint="default"/>
          <w:b/>
          <w:bCs/>
          <w:sz w:val="21"/>
          <w:szCs w:val="21"/>
        </w:rPr>
        <w:t>划分为金融负债的其他金融工具说明</w:t>
      </w:r>
      <w:r>
        <w:rPr>
          <w:rFonts w:ascii="黑体" w:hAnsi="黑体" w:cs="黑体" w:eastAsia="黑体" w:hint="default"/>
          <w:b/>
          <w:bCs/>
          <w:spacing w:val="-103"/>
          <w:sz w:val="21"/>
          <w:szCs w:val="21"/>
        </w:rPr>
        <w:t> </w:t>
      </w:r>
      <w:r>
        <w:rPr>
          <w:rFonts w:ascii="黑体" w:hAnsi="黑体" w:cs="黑体" w:eastAsia="黑体" w:hint="default"/>
          <w:b/>
          <w:bCs/>
          <w:spacing w:val="-103"/>
          <w:sz w:val="21"/>
          <w:szCs w:val="21"/>
        </w:rPr>
      </w:r>
      <w:r>
        <w:rPr>
          <w:rFonts w:ascii="宋体" w:hAnsi="宋体" w:cs="宋体" w:eastAsia="宋体" w:hint="default"/>
          <w:spacing w:val="-2"/>
          <w:sz w:val="21"/>
          <w:szCs w:val="21"/>
        </w:rPr>
        <w:t>期末发行在外的优先股、永续债等其他金融工具基本情况</w:t>
      </w:r>
    </w:p>
    <w:p>
      <w:pPr>
        <w:pStyle w:val="BodyText"/>
        <w:spacing w:line="227" w:lineRule="exact"/>
        <w:ind w:left="258" w:right="5693"/>
        <w:jc w:val="left"/>
      </w:pPr>
      <w:r>
        <w:rPr/>
        <w:t>□适用√不适用</w:t>
      </w:r>
    </w:p>
    <w:p>
      <w:pPr>
        <w:pStyle w:val="BodyText"/>
        <w:spacing w:line="273" w:lineRule="exact"/>
        <w:ind w:left="258" w:right="248"/>
        <w:jc w:val="left"/>
      </w:pPr>
      <w:r>
        <w:rPr/>
        <w:t>期末发行在外的优先股、永续债等金融工具变动情况表</w:t>
      </w:r>
    </w:p>
    <w:p>
      <w:pPr>
        <w:pStyle w:val="BodyText"/>
        <w:spacing w:line="290" w:lineRule="auto"/>
        <w:ind w:left="258" w:right="4639"/>
        <w:jc w:val="left"/>
      </w:pPr>
      <w:r>
        <w:rPr/>
        <w:t>□适用√不适用</w:t>
      </w:r>
      <w:r>
        <w:rPr>
          <w:spacing w:val="-103"/>
        </w:rPr>
        <w:t> </w:t>
      </w:r>
      <w:r>
        <w:rPr>
          <w:spacing w:val="-103"/>
        </w:rPr>
      </w:r>
      <w:r>
        <w:rPr>
          <w:spacing w:val="-2"/>
        </w:rPr>
        <w:t>其他金融工具划分为金融负债的依据说明：</w:t>
      </w:r>
    </w:p>
    <w:p>
      <w:pPr>
        <w:pStyle w:val="BodyText"/>
        <w:spacing w:line="290" w:lineRule="auto" w:before="12"/>
        <w:ind w:left="258" w:right="7605"/>
        <w:jc w:val="left"/>
      </w:pPr>
      <w:r>
        <w:rPr>
          <w:spacing w:val="-1"/>
        </w:rPr>
        <w:t>□适用√不适用</w:t>
      </w:r>
      <w:r>
        <w:rPr>
          <w:spacing w:val="-96"/>
        </w:rPr>
        <w:t> </w:t>
      </w:r>
      <w:r>
        <w:rPr>
          <w:spacing w:val="-96"/>
        </w:rPr>
      </w:r>
      <w:r>
        <w:rPr/>
        <w:t>其他说明：</w:t>
      </w:r>
    </w:p>
    <w:p>
      <w:pPr>
        <w:spacing w:line="290" w:lineRule="auto" w:before="12"/>
        <w:ind w:left="258" w:right="7511" w:firstLine="0"/>
        <w:jc w:val="left"/>
        <w:rPr>
          <w:rFonts w:ascii="黑体" w:hAnsi="黑体" w:cs="黑体" w:eastAsia="黑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39</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长期应付款</w:t>
      </w:r>
      <w:r>
        <w:rPr>
          <w:rFonts w:ascii="宋体" w:hAnsi="宋体" w:cs="宋体" w:eastAsia="宋体" w:hint="default"/>
          <w:b/>
          <w:bCs/>
          <w:w w:val="100"/>
          <w:sz w:val="21"/>
          <w:szCs w:val="21"/>
        </w:rPr>
        <w:t> </w:t>
      </w:r>
      <w:r>
        <w:rPr>
          <w:rFonts w:ascii="黑体" w:hAnsi="黑体" w:cs="黑体" w:eastAsia="黑体" w:hint="default"/>
          <w:b/>
          <w:bCs/>
          <w:sz w:val="21"/>
          <w:szCs w:val="21"/>
        </w:rPr>
        <w:t>总表情况</w:t>
      </w:r>
      <w:r>
        <w:rPr>
          <w:rFonts w:ascii="黑体" w:hAnsi="黑体" w:cs="黑体" w:eastAsia="黑体" w:hint="default"/>
          <w:b/>
          <w:bCs/>
          <w:w w:val="100"/>
          <w:sz w:val="21"/>
          <w:szCs w:val="21"/>
        </w:rPr>
        <w:t> </w:t>
      </w:r>
      <w:r>
        <w:rPr>
          <w:rFonts w:ascii="宋体" w:hAnsi="宋体" w:cs="宋体" w:eastAsia="宋体" w:hint="default"/>
          <w:b/>
          <w:bCs/>
          <w:sz w:val="21"/>
          <w:szCs w:val="21"/>
        </w:rPr>
        <w:t>(1).</w:t>
      </w:r>
      <w:r>
        <w:rPr>
          <w:rFonts w:ascii="黑体" w:hAnsi="黑体" w:cs="黑体" w:eastAsia="黑体" w:hint="default"/>
          <w:b/>
          <w:bCs/>
          <w:sz w:val="21"/>
          <w:szCs w:val="21"/>
        </w:rPr>
        <w:t>分类列示</w:t>
      </w:r>
      <w:r>
        <w:rPr>
          <w:rFonts w:ascii="黑体" w:hAnsi="黑体" w:cs="黑体" w:eastAsia="黑体" w:hint="default"/>
          <w:sz w:val="21"/>
          <w:szCs w:val="21"/>
        </w:rPr>
      </w:r>
    </w:p>
    <w:p>
      <w:pPr>
        <w:pStyle w:val="BodyText"/>
        <w:spacing w:line="240" w:lineRule="auto" w:before="12"/>
        <w:ind w:left="258" w:right="5693"/>
        <w:jc w:val="left"/>
      </w:pPr>
      <w:r>
        <w:rPr/>
        <w:t>√适用□不适用</w:t>
      </w:r>
    </w:p>
    <w:p>
      <w:pPr>
        <w:pStyle w:val="BodyText"/>
        <w:spacing w:line="274" w:lineRule="exact"/>
        <w:ind w:left="0" w:right="250"/>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1" w:lineRule="exact"/>
        <w:jc w:val="center"/>
        <w:rPr>
          <w:rFonts w:ascii="宋体" w:hAnsi="宋体" w:cs="宋体" w:eastAsia="宋体" w:hint="default"/>
          <w:sz w:val="21"/>
          <w:szCs w:val="21"/>
        </w:rPr>
        <w:sectPr>
          <w:pgSz w:w="11910" w:h="16840"/>
          <w:pgMar w:header="882" w:footer="1195" w:top="1120" w:bottom="1380" w:left="154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81,667,339.03</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12,697,774.24</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10,530,000.00</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12,697,774.24</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92,197,339.03</w:t>
            </w:r>
          </w:p>
        </w:tc>
      </w:tr>
    </w:tbl>
    <w:p>
      <w:pPr>
        <w:spacing w:line="240" w:lineRule="auto" w:before="13"/>
        <w:rPr>
          <w:rFonts w:ascii="宋体" w:hAnsi="宋体" w:cs="宋体" w:eastAsia="宋体" w:hint="default"/>
          <w:sz w:val="12"/>
          <w:szCs w:val="12"/>
        </w:rPr>
      </w:pPr>
    </w:p>
    <w:p>
      <w:pPr>
        <w:pStyle w:val="BodyText"/>
        <w:spacing w:line="274" w:lineRule="exact" w:before="36"/>
        <w:ind w:right="3052"/>
        <w:jc w:val="left"/>
      </w:pPr>
      <w:r>
        <w:rPr/>
        <w:t>其他说明：</w:t>
      </w:r>
    </w:p>
    <w:p>
      <w:pPr>
        <w:pStyle w:val="BodyText"/>
        <w:spacing w:line="274" w:lineRule="exact"/>
        <w:ind w:right="3052"/>
        <w:jc w:val="left"/>
      </w:pPr>
      <w:r>
        <w:rPr/>
        <w:t>□适用√不适用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3"/>
        <w:spacing w:line="240" w:lineRule="auto"/>
        <w:ind w:right="-17"/>
        <w:jc w:val="left"/>
        <w:rPr>
          <w:rFonts w:ascii="黑体" w:hAnsi="黑体" w:cs="黑体" w:eastAsia="黑体" w:hint="default"/>
          <w:b w:val="0"/>
          <w:bCs w:val="0"/>
        </w:rPr>
      </w:pPr>
      <w:r>
        <w:rPr>
          <w:rFonts w:ascii="黑体" w:hAnsi="黑体" w:cs="黑体" w:eastAsia="黑体" w:hint="default"/>
        </w:rPr>
        <w:t>长期应付款</w:t>
      </w:r>
      <w:r>
        <w:rPr>
          <w:rFonts w:ascii="黑体" w:hAnsi="黑体" w:cs="黑体" w:eastAsia="黑体" w:hint="default"/>
          <w:b w:val="0"/>
          <w:bCs w:val="0"/>
        </w:rPr>
      </w:r>
    </w:p>
    <w:p>
      <w:pPr>
        <w:pStyle w:val="Heading3"/>
        <w:spacing w:line="240" w:lineRule="auto" w:before="56"/>
        <w:ind w:right="-17"/>
        <w:jc w:val="left"/>
        <w:rPr>
          <w:rFonts w:ascii="黑体" w:hAnsi="黑体" w:cs="黑体" w:eastAsia="黑体" w:hint="default"/>
          <w:b w:val="0"/>
          <w:bCs w:val="0"/>
        </w:rPr>
      </w:pPr>
      <w:r>
        <w:rPr>
          <w:rFonts w:ascii="宋体" w:hAnsi="宋体" w:cs="宋体" w:eastAsia="宋体" w:hint="default"/>
        </w:rPr>
        <w:t>(1).</w:t>
      </w:r>
      <w:r>
        <w:rPr>
          <w:rFonts w:ascii="黑体" w:hAnsi="黑体" w:cs="黑体" w:eastAsia="黑体" w:hint="default"/>
        </w:rPr>
        <w:t>按款项性质列示长期应付款</w:t>
      </w:r>
      <w:r>
        <w:rPr>
          <w:rFonts w:ascii="黑体" w:hAnsi="黑体" w:cs="黑体" w:eastAsia="黑体" w:hint="default"/>
          <w:b w:val="0"/>
          <w:bCs w:val="0"/>
        </w:rPr>
      </w:r>
    </w:p>
    <w:p>
      <w:pPr>
        <w:pStyle w:val="BodyText"/>
        <w:spacing w:line="240" w:lineRule="auto" w:before="58"/>
        <w:ind w:right="-17"/>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3175" w:space="3557"/>
            <w:col w:w="255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209"/>
        <w:gridCol w:w="2926"/>
        <w:gridCol w:w="2926"/>
      </w:tblGrid>
      <w:tr>
        <w:trPr>
          <w:trHeight w:val="317" w:hRule="exact"/>
        </w:trPr>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融资租赁业务</w:t>
            </w:r>
          </w:p>
        </w:tc>
        <w:tc>
          <w:tcPr>
            <w:tcW w:w="2926"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74,667,339.03</w:t>
            </w:r>
          </w:p>
        </w:tc>
      </w:tr>
      <w:tr>
        <w:trPr>
          <w:trHeight w:val="283" w:hRule="exact"/>
        </w:trPr>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技术改造扶持基金</w:t>
            </w:r>
          </w:p>
        </w:tc>
        <w:tc>
          <w:tcPr>
            <w:tcW w:w="2926"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7,000,000.00</w:t>
            </w:r>
          </w:p>
        </w:tc>
      </w:tr>
      <w:tr>
        <w:trPr>
          <w:trHeight w:val="283" w:hRule="exact"/>
        </w:trPr>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26"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81,667,339.03</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Heading3"/>
        <w:spacing w:line="240" w:lineRule="auto"/>
        <w:ind w:right="-17"/>
        <w:jc w:val="left"/>
        <w:rPr>
          <w:rFonts w:ascii="黑体" w:hAnsi="黑体" w:cs="黑体" w:eastAsia="黑体" w:hint="default"/>
          <w:b w:val="0"/>
          <w:bCs w:val="0"/>
        </w:rPr>
      </w:pPr>
      <w:r>
        <w:rPr>
          <w:rFonts w:ascii="黑体" w:hAnsi="黑体" w:cs="黑体" w:eastAsia="黑体" w:hint="default"/>
        </w:rPr>
        <w:t>专项应付款</w:t>
      </w:r>
      <w:r>
        <w:rPr>
          <w:rFonts w:ascii="黑体" w:hAnsi="黑体" w:cs="黑体" w:eastAsia="黑体" w:hint="default"/>
          <w:b w:val="0"/>
          <w:bCs w:val="0"/>
        </w:rPr>
      </w:r>
    </w:p>
    <w:p>
      <w:pPr>
        <w:pStyle w:val="Heading3"/>
        <w:spacing w:line="240" w:lineRule="auto" w:before="58"/>
        <w:ind w:right="-17"/>
        <w:jc w:val="left"/>
        <w:rPr>
          <w:rFonts w:ascii="黑体" w:hAnsi="黑体" w:cs="黑体" w:eastAsia="黑体" w:hint="default"/>
          <w:b w:val="0"/>
          <w:bCs w:val="0"/>
        </w:rPr>
      </w:pPr>
      <w:r>
        <w:rPr>
          <w:rFonts w:ascii="宋体" w:hAnsi="宋体" w:cs="宋体" w:eastAsia="宋体" w:hint="default"/>
        </w:rPr>
        <w:t>(1).</w:t>
      </w:r>
      <w:r>
        <w:rPr>
          <w:rFonts w:ascii="黑体" w:hAnsi="黑体" w:cs="黑体" w:eastAsia="黑体" w:hint="default"/>
        </w:rPr>
        <w:t>按款项性质列示专项应付款</w:t>
      </w:r>
      <w:r>
        <w:rPr>
          <w:rFonts w:ascii="黑体" w:hAnsi="黑体" w:cs="黑体" w:eastAsia="黑体" w:hint="default"/>
          <w:b w:val="0"/>
          <w:bCs w:val="0"/>
        </w:rPr>
      </w:r>
    </w:p>
    <w:p>
      <w:pPr>
        <w:pStyle w:val="BodyText"/>
        <w:spacing w:line="240" w:lineRule="auto" w:before="56"/>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175" w:space="3346"/>
            <w:col w:w="2769"/>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459"/>
        <w:gridCol w:w="1508"/>
        <w:gridCol w:w="1423"/>
        <w:gridCol w:w="1488"/>
        <w:gridCol w:w="1508"/>
        <w:gridCol w:w="1675"/>
      </w:tblGrid>
      <w:tr>
        <w:trPr>
          <w:trHeight w:val="283" w:hRule="exact"/>
        </w:trPr>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64"/>
              <w:jc w:val="right"/>
              <w:rPr>
                <w:rFonts w:ascii="宋体" w:hAnsi="宋体" w:cs="宋体" w:eastAsia="宋体" w:hint="default"/>
                <w:sz w:val="21"/>
                <w:szCs w:val="21"/>
              </w:rPr>
            </w:pPr>
            <w:r>
              <w:rPr>
                <w:rFonts w:ascii="宋体" w:hAnsi="宋体" w:cs="宋体" w:eastAsia="宋体" w:hint="default"/>
                <w:sz w:val="21"/>
                <w:szCs w:val="21"/>
              </w:rPr>
              <w:t>项目</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797" w:hRule="exact"/>
        </w:trPr>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中山技术改</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造专项资金</w:t>
            </w:r>
          </w:p>
          <w:p>
            <w:pPr>
              <w:pStyle w:val="TableParagraph"/>
              <w:spacing w:line="240" w:lineRule="auto" w:before="24"/>
              <w:ind w:left="107" w:right="0"/>
              <w:jc w:val="left"/>
              <w:rPr>
                <w:rFonts w:ascii="Times New Roman" w:hAnsi="Times New Roman" w:cs="Times New Roman" w:eastAsia="Times New Roman" w:hint="default"/>
                <w:sz w:val="21"/>
                <w:szCs w:val="21"/>
              </w:rPr>
            </w:pPr>
            <w:r>
              <w:rPr>
                <w:rFonts w:ascii="Times New Roman"/>
                <w:spacing w:val="-3"/>
                <w:sz w:val="21"/>
              </w:rPr>
              <w:t>*1</w:t>
            </w:r>
            <w:r>
              <w:rPr>
                <w:rFonts w:ascii="Times New Roman"/>
                <w:sz w:val="21"/>
              </w:rPr>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3" w:right="0"/>
              <w:jc w:val="center"/>
              <w:rPr>
                <w:rFonts w:ascii="Times New Roman" w:hAnsi="Times New Roman" w:cs="Times New Roman" w:eastAsia="Times New Roman" w:hint="default"/>
                <w:sz w:val="21"/>
                <w:szCs w:val="21"/>
              </w:rPr>
            </w:pPr>
            <w:r>
              <w:rPr>
                <w:rFonts w:ascii="Times New Roman"/>
                <w:sz w:val="21"/>
              </w:rPr>
              <w:t>1,530,000.00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w w:val="100"/>
                <w:sz w:val="21"/>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w w:val="100"/>
                <w:sz w:val="21"/>
              </w:rPr>
              <w:t>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8"/>
              <w:jc w:val="right"/>
              <w:rPr>
                <w:rFonts w:ascii="Times New Roman" w:hAnsi="Times New Roman" w:cs="Times New Roman" w:eastAsia="Times New Roman" w:hint="default"/>
                <w:sz w:val="21"/>
                <w:szCs w:val="21"/>
              </w:rPr>
            </w:pPr>
            <w:r>
              <w:rPr>
                <w:rFonts w:ascii="Times New Roman"/>
                <w:spacing w:val="-1"/>
                <w:sz w:val="21"/>
              </w:rPr>
              <w:t>1,530,000.00</w:t>
            </w: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3" w:right="0"/>
              <w:jc w:val="center"/>
              <w:rPr>
                <w:rFonts w:ascii="Times New Roman" w:hAnsi="Times New Roman" w:cs="Times New Roman" w:eastAsia="Times New Roman" w:hint="default"/>
                <w:sz w:val="21"/>
                <w:szCs w:val="21"/>
              </w:rPr>
            </w:pPr>
            <w:r>
              <w:rPr>
                <w:rFonts w:ascii="Times New Roman"/>
                <w:sz w:val="21"/>
              </w:rPr>
              <w:t>9,000,000.00</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8"/>
              <w:jc w:val="right"/>
              <w:rPr>
                <w:rFonts w:ascii="Times New Roman" w:hAnsi="Times New Roman" w:cs="Times New Roman" w:eastAsia="Times New Roman" w:hint="default"/>
                <w:sz w:val="21"/>
                <w:szCs w:val="21"/>
              </w:rPr>
            </w:pPr>
            <w:r>
              <w:rPr>
                <w:rFonts w:ascii="Times New Roman"/>
                <w:spacing w:val="-1"/>
                <w:sz w:val="21"/>
              </w:rPr>
              <w:t>11,167,774.24</w:t>
            </w: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64"/>
              <w:jc w:val="right"/>
              <w:rPr>
                <w:rFonts w:ascii="宋体" w:hAnsi="宋体" w:cs="宋体" w:eastAsia="宋体" w:hint="default"/>
                <w:sz w:val="21"/>
                <w:szCs w:val="21"/>
              </w:rPr>
            </w:pPr>
            <w:r>
              <w:rPr>
                <w:rFonts w:ascii="宋体" w:hAnsi="宋体" w:cs="宋体" w:eastAsia="宋体" w:hint="default"/>
                <w:sz w:val="21"/>
                <w:szCs w:val="21"/>
              </w:rPr>
              <w:t>合计</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0"/>
              <w:jc w:val="center"/>
              <w:rPr>
                <w:rFonts w:ascii="Times New Roman" w:hAnsi="Times New Roman" w:cs="Times New Roman" w:eastAsia="Times New Roman" w:hint="default"/>
                <w:sz w:val="21"/>
                <w:szCs w:val="21"/>
              </w:rPr>
            </w:pPr>
            <w:r>
              <w:rPr>
                <w:rFonts w:ascii="Times New Roman"/>
                <w:sz w:val="21"/>
              </w:rPr>
              <w:t>10,530,000.00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6"/>
              <w:jc w:val="right"/>
              <w:rPr>
                <w:rFonts w:ascii="Times New Roman" w:hAnsi="Times New Roman" w:cs="Times New Roman" w:eastAsia="Times New Roman" w:hint="default"/>
                <w:sz w:val="22"/>
                <w:szCs w:val="22"/>
              </w:rPr>
            </w:pPr>
            <w:r>
              <w:rPr>
                <w:rFonts w:ascii="Times New Roman"/>
                <w:spacing w:val="-1"/>
                <w:sz w:val="22"/>
              </w:rPr>
              <w:t>2,167,774.24</w:t>
            </w:r>
          </w:p>
        </w:tc>
        <w:tc>
          <w:tcPr>
            <w:tcW w:w="1488"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8"/>
              <w:jc w:val="right"/>
              <w:rPr>
                <w:rFonts w:ascii="Times New Roman" w:hAnsi="Times New Roman" w:cs="Times New Roman" w:eastAsia="Times New Roman" w:hint="default"/>
                <w:sz w:val="21"/>
                <w:szCs w:val="21"/>
              </w:rPr>
            </w:pPr>
            <w:r>
              <w:rPr>
                <w:rFonts w:ascii="Times New Roman"/>
                <w:spacing w:val="-1"/>
                <w:sz w:val="21"/>
              </w:rPr>
              <w:t>12,697,774.24</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40" w:lineRule="auto" w:before="26"/>
        <w:ind w:right="3052"/>
        <w:jc w:val="left"/>
      </w:pPr>
      <w:r>
        <w:rPr/>
        <w:t>其他说明：</w:t>
      </w:r>
    </w:p>
    <w:p>
      <w:pPr>
        <w:spacing w:line="240" w:lineRule="auto" w:before="12"/>
        <w:rPr>
          <w:rFonts w:ascii="宋体" w:hAnsi="宋体" w:cs="宋体" w:eastAsia="宋体" w:hint="default"/>
          <w:sz w:val="14"/>
          <w:szCs w:val="14"/>
        </w:rPr>
      </w:pPr>
    </w:p>
    <w:p>
      <w:pPr>
        <w:pStyle w:val="BodyText"/>
        <w:spacing w:line="240" w:lineRule="auto"/>
        <w:ind w:left="638" w:right="3052"/>
        <w:jc w:val="left"/>
      </w:pPr>
      <w:r>
        <w:rPr>
          <w:rFonts w:ascii="Times New Roman" w:hAnsi="Times New Roman" w:cs="Times New Roman" w:eastAsia="Times New Roman" w:hint="default"/>
          <w:spacing w:val="-3"/>
        </w:rPr>
        <w:t>*1</w:t>
      </w:r>
      <w:r>
        <w:rPr>
          <w:rFonts w:ascii="Times New Roman" w:hAnsi="Times New Roman" w:cs="Times New Roman" w:eastAsia="Times New Roman" w:hint="default"/>
          <w:spacing w:val="1"/>
        </w:rPr>
        <w:t> </w:t>
      </w:r>
      <w:r>
        <w:rPr/>
        <w:t>详见长虹美菱</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年度财务报表附注六、</w:t>
      </w:r>
      <w:r>
        <w:rPr>
          <w:rFonts w:ascii="Times New Roman" w:hAnsi="Times New Roman" w:cs="Times New Roman" w:eastAsia="Times New Roman" w:hint="default"/>
        </w:rPr>
        <w:t>28.2</w:t>
      </w:r>
      <w:r>
        <w:rPr/>
        <w:t>。</w:t>
      </w:r>
    </w:p>
    <w:p>
      <w:pPr>
        <w:spacing w:line="240" w:lineRule="auto" w:before="10"/>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120" w:bottom="1380" w:left="1580" w:right="1040"/>
        </w:sectPr>
      </w:pPr>
    </w:p>
    <w:p>
      <w:pPr>
        <w:pStyle w:val="Heading3"/>
        <w:spacing w:line="240" w:lineRule="auto"/>
        <w:ind w:right="-13"/>
        <w:jc w:val="left"/>
        <w:rPr>
          <w:b w:val="0"/>
          <w:bCs w:val="0"/>
        </w:rPr>
      </w:pPr>
      <w:r>
        <w:rPr>
          <w:rFonts w:ascii="宋体" w:hAnsi="宋体" w:cs="宋体" w:eastAsia="宋体" w:hint="default"/>
        </w:rPr>
        <w:t>40</w:t>
      </w:r>
      <w:r>
        <w:rPr/>
        <w:t>、</w:t>
      </w:r>
      <w:r>
        <w:rPr>
          <w:spacing w:val="-24"/>
        </w:rPr>
        <w:t> </w:t>
      </w:r>
      <w:r>
        <w:rPr/>
        <w:t>长期应付职工薪酬</w:t>
      </w:r>
      <w:r>
        <w:rPr>
          <w:b w:val="0"/>
          <w:bCs w:val="0"/>
        </w:rPr>
      </w:r>
    </w:p>
    <w:p>
      <w:pPr>
        <w:spacing w:line="290" w:lineRule="auto" w:before="58"/>
        <w:ind w:left="218" w:right="-13" w:firstLine="0"/>
        <w:jc w:val="left"/>
        <w:rPr>
          <w:rFonts w:ascii="黑体" w:hAnsi="黑体" w:cs="黑体" w:eastAsia="黑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(1).</w:t>
      </w:r>
      <w:r>
        <w:rPr>
          <w:rFonts w:ascii="黑体" w:hAnsi="黑体" w:cs="黑体" w:eastAsia="黑体" w:hint="default"/>
          <w:b/>
          <w:bCs/>
          <w:sz w:val="21"/>
          <w:szCs w:val="21"/>
        </w:rPr>
        <w:t>长期应付职工薪酬表</w:t>
      </w:r>
      <w:r>
        <w:rPr>
          <w:rFonts w:ascii="黑体" w:hAnsi="黑体" w:cs="黑体" w:eastAsia="黑体" w:hint="default"/>
          <w:sz w:val="21"/>
          <w:szCs w:val="21"/>
        </w:rPr>
      </w:r>
    </w:p>
    <w:p>
      <w:pPr>
        <w:pStyle w:val="BodyText"/>
        <w:spacing w:line="240" w:lineRule="auto" w:before="15"/>
        <w:ind w:right="-13"/>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547" w:space="4186"/>
            <w:col w:w="255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6"/>
        <w:gridCol w:w="2631"/>
        <w:gridCol w:w="2763"/>
      </w:tblGrid>
      <w:tr>
        <w:trPr>
          <w:trHeight w:val="286"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10"/>
              <w:jc w:val="right"/>
              <w:rPr>
                <w:rFonts w:ascii="宋体" w:hAnsi="宋体" w:cs="宋体" w:eastAsia="宋体" w:hint="default"/>
                <w:sz w:val="21"/>
                <w:szCs w:val="21"/>
              </w:rPr>
            </w:pPr>
            <w:r>
              <w:rPr>
                <w:rFonts w:ascii="宋体" w:hAnsi="宋体" w:cs="宋体" w:eastAsia="宋体" w:hint="default"/>
                <w:sz w:val="21"/>
                <w:szCs w:val="21"/>
              </w:rPr>
              <w:t>项目</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30"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00" w:right="0"/>
              <w:jc w:val="left"/>
              <w:rPr>
                <w:rFonts w:ascii="宋体" w:hAnsi="宋体" w:cs="宋体" w:eastAsia="宋体" w:hint="default"/>
                <w:sz w:val="21"/>
                <w:szCs w:val="21"/>
              </w:rPr>
            </w:pPr>
            <w:r>
              <w:rPr>
                <w:rFonts w:ascii="宋体" w:hAnsi="宋体" w:cs="宋体" w:eastAsia="宋体" w:hint="default"/>
                <w:sz w:val="21"/>
                <w:szCs w:val="21"/>
              </w:rPr>
              <w:t>一、离职后福利</w:t>
            </w:r>
            <w:r>
              <w:rPr>
                <w:rFonts w:ascii="Times New Roman" w:hAnsi="Times New Roman" w:cs="Times New Roman" w:eastAsia="Times New Roman" w:hint="default"/>
                <w:sz w:val="21"/>
                <w:szCs w:val="21"/>
              </w:rPr>
              <w:t>-</w:t>
            </w:r>
            <w:r>
              <w:rPr>
                <w:rFonts w:ascii="宋体" w:hAnsi="宋体" w:cs="宋体" w:eastAsia="宋体" w:hint="default"/>
                <w:sz w:val="21"/>
                <w:szCs w:val="21"/>
              </w:rPr>
              <w:t>设定受益计划净负债</w:t>
            </w:r>
          </w:p>
          <w:p>
            <w:pPr>
              <w:pStyle w:val="TableParagraph"/>
              <w:spacing w:line="240" w:lineRule="auto" w:before="8"/>
              <w:ind w:left="100" w:right="0"/>
              <w:jc w:val="left"/>
              <w:rPr>
                <w:rFonts w:ascii="Times New Roman" w:hAnsi="Times New Roman" w:cs="Times New Roman" w:eastAsia="Times New Roman" w:hint="default"/>
                <w:sz w:val="21"/>
                <w:szCs w:val="21"/>
              </w:rPr>
            </w:pPr>
            <w:r>
              <w:rPr>
                <w:rFonts w:ascii="Times New Roman"/>
                <w:spacing w:val="-3"/>
                <w:sz w:val="21"/>
              </w:rPr>
              <w:t>*1</w:t>
            </w:r>
            <w:r>
              <w:rPr>
                <w:rFonts w:ascii="Times New Roman"/>
                <w:sz w:val="21"/>
              </w:rPr>
            </w:r>
          </w:p>
        </w:tc>
        <w:tc>
          <w:tcPr>
            <w:tcW w:w="2631" w:type="dxa"/>
            <w:tcBorders>
              <w:top w:val="single" w:sz="6" w:space="0" w:color="000000"/>
              <w:left w:val="single" w:sz="6" w:space="0" w:color="000000"/>
              <w:bottom w:val="single" w:sz="6"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38,062,702.67</w:t>
            </w:r>
          </w:p>
        </w:tc>
        <w:tc>
          <w:tcPr>
            <w:tcW w:w="2763" w:type="dxa"/>
            <w:tcBorders>
              <w:top w:val="single" w:sz="6" w:space="0" w:color="000000"/>
              <w:left w:val="single" w:sz="4" w:space="0" w:color="000000"/>
              <w:bottom w:val="single" w:sz="6"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37,432,539.94</w:t>
            </w:r>
          </w:p>
        </w:tc>
      </w:tr>
      <w:tr>
        <w:trPr>
          <w:trHeight w:val="286"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二、辞退福利</w:t>
            </w:r>
            <w:r>
              <w:rPr>
                <w:rFonts w:ascii="Times New Roman" w:hAnsi="Times New Roman" w:cs="Times New Roman" w:eastAsia="Times New Roman" w:hint="default"/>
                <w:spacing w:val="-3"/>
                <w:sz w:val="21"/>
                <w:szCs w:val="21"/>
              </w:rPr>
              <w:t>*2</w:t>
            </w:r>
            <w:r>
              <w:rPr>
                <w:rFonts w:ascii="Times New Roman" w:hAnsi="Times New Roman" w:cs="Times New Roman" w:eastAsia="Times New Roman" w:hint="default"/>
                <w:sz w:val="21"/>
                <w:szCs w:val="21"/>
              </w:rPr>
            </w:r>
          </w:p>
        </w:tc>
        <w:tc>
          <w:tcPr>
            <w:tcW w:w="2631" w:type="dxa"/>
            <w:tcBorders>
              <w:top w:val="single" w:sz="6" w:space="0" w:color="000000"/>
              <w:left w:val="single" w:sz="6"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187,920,524.64</w:t>
            </w:r>
          </w:p>
        </w:tc>
        <w:tc>
          <w:tcPr>
            <w:tcW w:w="2763" w:type="dxa"/>
            <w:tcBorders>
              <w:top w:val="single" w:sz="6"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210,724,911.77</w:t>
            </w:r>
          </w:p>
        </w:tc>
      </w:tr>
      <w:tr>
        <w:trPr>
          <w:trHeight w:val="288"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10"/>
              <w:jc w:val="right"/>
              <w:rPr>
                <w:rFonts w:ascii="宋体" w:hAnsi="宋体" w:cs="宋体" w:eastAsia="宋体" w:hint="default"/>
                <w:sz w:val="21"/>
                <w:szCs w:val="21"/>
              </w:rPr>
            </w:pPr>
            <w:r>
              <w:rPr>
                <w:rFonts w:ascii="宋体" w:hAnsi="宋体" w:cs="宋体" w:eastAsia="宋体" w:hint="default"/>
                <w:sz w:val="21"/>
                <w:szCs w:val="21"/>
              </w:rPr>
              <w:t>合计</w:t>
            </w:r>
          </w:p>
        </w:tc>
        <w:tc>
          <w:tcPr>
            <w:tcW w:w="2631" w:type="dxa"/>
            <w:tcBorders>
              <w:top w:val="single" w:sz="4" w:space="0" w:color="000000"/>
              <w:left w:val="single" w:sz="6"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225,983,227.31</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Times New Roman" w:hAnsi="Times New Roman" w:cs="Times New Roman" w:eastAsia="Times New Roman" w:hint="default"/>
                <w:sz w:val="21"/>
                <w:szCs w:val="21"/>
              </w:rPr>
            </w:pPr>
            <w:r>
              <w:rPr>
                <w:rFonts w:ascii="Times New Roman"/>
                <w:spacing w:val="-1"/>
                <w:sz w:val="21"/>
              </w:rPr>
              <w:t>248,157,451.71</w:t>
            </w:r>
          </w:p>
        </w:tc>
      </w:tr>
    </w:tbl>
    <w:p>
      <w:pPr>
        <w:pStyle w:val="BodyText"/>
        <w:spacing w:line="240" w:lineRule="auto" w:before="66"/>
        <w:ind w:left="638" w:right="3052"/>
        <w:jc w:val="left"/>
      </w:pPr>
      <w:r>
        <w:rPr>
          <w:rFonts w:ascii="Times New Roman" w:hAnsi="Times New Roman" w:cs="Times New Roman" w:eastAsia="Times New Roman" w:hint="default"/>
          <w:spacing w:val="-3"/>
        </w:rPr>
        <w:t>*1</w:t>
      </w:r>
      <w:r>
        <w:rPr>
          <w:rFonts w:ascii="Times New Roman" w:hAnsi="Times New Roman" w:cs="Times New Roman" w:eastAsia="Times New Roman" w:hint="default"/>
          <w:spacing w:val="2"/>
        </w:rPr>
        <w:t> </w:t>
      </w:r>
      <w:r>
        <w:rPr/>
        <w:t>详见长虹华意</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年度财务报表附注六、</w:t>
      </w:r>
      <w:r>
        <w:rPr>
          <w:rFonts w:ascii="Times New Roman" w:hAnsi="Times New Roman" w:cs="Times New Roman" w:eastAsia="Times New Roman" w:hint="default"/>
        </w:rPr>
        <w:t>28</w:t>
      </w:r>
      <w:r>
        <w:rPr/>
        <w:t>。</w:t>
      </w:r>
    </w:p>
    <w:p>
      <w:pPr>
        <w:pStyle w:val="BodyText"/>
        <w:spacing w:line="297" w:lineRule="auto" w:before="165"/>
        <w:ind w:right="256" w:firstLine="419"/>
        <w:jc w:val="left"/>
      </w:pPr>
      <w:r>
        <w:rPr>
          <w:rFonts w:ascii="Times New Roman" w:hAnsi="Times New Roman" w:cs="Times New Roman" w:eastAsia="Times New Roman" w:hint="default"/>
          <w:spacing w:val="-3"/>
        </w:rPr>
        <w:t>*2</w:t>
      </w:r>
      <w:r>
        <w:rPr>
          <w:rFonts w:ascii="Times New Roman" w:hAnsi="Times New Roman" w:cs="Times New Roman" w:eastAsia="Times New Roman" w:hint="default"/>
          <w:spacing w:val="7"/>
        </w:rPr>
        <w:t> </w:t>
      </w:r>
      <w:r>
        <w:rPr>
          <w:spacing w:val="-3"/>
        </w:rPr>
        <w:t>根据员工内部提前退养和提前退休政策，截至本年末预计将承担的长期应付辞退福利余额</w:t>
      </w:r>
      <w:r>
        <w:rPr>
          <w:w w:val="100"/>
        </w:rPr>
        <w:t> </w:t>
      </w:r>
      <w:r>
        <w:rPr/>
        <w:t>为</w:t>
      </w:r>
      <w:r>
        <w:rPr>
          <w:spacing w:val="-52"/>
        </w:rPr>
        <w:t> </w:t>
      </w:r>
      <w:r>
        <w:rPr>
          <w:rFonts w:ascii="Times New Roman" w:hAnsi="Times New Roman" w:cs="Times New Roman" w:eastAsia="Times New Roman" w:hint="default"/>
        </w:rPr>
        <w:t>187,920,524.64</w:t>
      </w:r>
      <w:r>
        <w:rPr>
          <w:rFonts w:ascii="Times New Roman" w:hAnsi="Times New Roman" w:cs="Times New Roman" w:eastAsia="Times New Roman" w:hint="default"/>
          <w:spacing w:val="1"/>
        </w:rPr>
        <w:t> </w:t>
      </w:r>
      <w:r>
        <w:rPr>
          <w:spacing w:val="-3"/>
        </w:rPr>
        <w:t>元。</w:t>
      </w:r>
      <w:r>
        <w:rPr/>
      </w:r>
    </w:p>
    <w:p>
      <w:pPr>
        <w:spacing w:after="0" w:line="297"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line="290" w:lineRule="auto" w:before="36"/>
        <w:ind w:left="218" w:right="6516"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黑体" w:hAnsi="黑体" w:cs="黑体" w:eastAsia="黑体" w:hint="default"/>
          <w:b/>
          <w:bCs/>
          <w:sz w:val="21"/>
          <w:szCs w:val="21"/>
        </w:rPr>
        <w:t>设定受益计划变动情况</w:t>
      </w:r>
      <w:r>
        <w:rPr>
          <w:rFonts w:ascii="黑体" w:hAnsi="黑体" w:cs="黑体" w:eastAsia="黑体" w:hint="default"/>
          <w:b/>
          <w:bCs/>
          <w:spacing w:val="-102"/>
          <w:sz w:val="21"/>
          <w:szCs w:val="21"/>
        </w:rPr>
        <w:t> </w:t>
      </w:r>
      <w:r>
        <w:rPr>
          <w:rFonts w:ascii="黑体" w:hAnsi="黑体" w:cs="黑体" w:eastAsia="黑体" w:hint="default"/>
          <w:b/>
          <w:bCs/>
          <w:spacing w:val="-102"/>
          <w:sz w:val="21"/>
          <w:szCs w:val="21"/>
        </w:rPr>
      </w:r>
      <w:r>
        <w:rPr>
          <w:rFonts w:ascii="宋体" w:hAnsi="宋体" w:cs="宋体" w:eastAsia="宋体" w:hint="default"/>
          <w:sz w:val="21"/>
          <w:szCs w:val="21"/>
        </w:rPr>
        <w:t>设定受益计划义务现值：</w:t>
      </w:r>
    </w:p>
    <w:p>
      <w:pPr>
        <w:pStyle w:val="BodyText"/>
        <w:spacing w:line="226" w:lineRule="exact"/>
        <w:ind w:right="3052"/>
        <w:jc w:val="left"/>
      </w:pPr>
      <w:r>
        <w:rPr/>
        <w:t>□适用√不适用</w:t>
      </w:r>
    </w:p>
    <w:p>
      <w:pPr>
        <w:pStyle w:val="BodyText"/>
        <w:spacing w:line="272" w:lineRule="exact"/>
        <w:ind w:right="3052"/>
        <w:jc w:val="left"/>
      </w:pPr>
      <w:r>
        <w:rPr/>
        <w:t>计划资产：</w:t>
      </w:r>
    </w:p>
    <w:p>
      <w:pPr>
        <w:pStyle w:val="BodyText"/>
        <w:spacing w:line="240" w:lineRule="auto"/>
        <w:ind w:right="6110"/>
        <w:jc w:val="left"/>
      </w:pPr>
      <w:r>
        <w:rPr/>
        <w:t>□适用√不适用</w:t>
      </w:r>
      <w:r>
        <w:rPr>
          <w:spacing w:val="-103"/>
        </w:rPr>
        <w:t> </w:t>
      </w:r>
      <w:r>
        <w:rPr>
          <w:spacing w:val="-103"/>
        </w:rPr>
      </w:r>
      <w:r>
        <w:rPr>
          <w:spacing w:val="-2"/>
        </w:rPr>
        <w:t>设定受益计划净负债（净资产）</w:t>
      </w:r>
    </w:p>
    <w:p>
      <w:pPr>
        <w:pStyle w:val="BodyText"/>
        <w:spacing w:line="274" w:lineRule="exact" w:before="22"/>
        <w:ind w:right="256"/>
        <w:jc w:val="left"/>
      </w:pPr>
      <w:r>
        <w:rPr/>
        <w:t>□适用√不适用</w:t>
      </w:r>
      <w:r>
        <w:rPr>
          <w:spacing w:val="-103"/>
        </w:rPr>
        <w:t> </w:t>
      </w:r>
      <w:r>
        <w:rPr>
          <w:spacing w:val="-103"/>
        </w:rPr>
      </w:r>
      <w:r>
        <w:rPr>
          <w:spacing w:val="-2"/>
        </w:rPr>
        <w:t>设定受益计划的内容及与之相关风险、对公司未来现金流量、时间和不确定性的影响说明：</w:t>
      </w:r>
    </w:p>
    <w:p>
      <w:pPr>
        <w:pStyle w:val="BodyText"/>
        <w:spacing w:line="246" w:lineRule="exact"/>
        <w:ind w:right="3052"/>
        <w:jc w:val="left"/>
      </w:pPr>
      <w:r>
        <w:rPr/>
        <w:t>□适用√不适用</w:t>
      </w:r>
    </w:p>
    <w:p>
      <w:pPr>
        <w:spacing w:line="240" w:lineRule="auto" w:before="3"/>
        <w:rPr>
          <w:rFonts w:ascii="宋体" w:hAnsi="宋体" w:cs="宋体" w:eastAsia="宋体" w:hint="default"/>
          <w:sz w:val="18"/>
          <w:szCs w:val="18"/>
        </w:rPr>
      </w:pPr>
    </w:p>
    <w:p>
      <w:pPr>
        <w:pStyle w:val="BodyText"/>
        <w:spacing w:line="274" w:lineRule="exact"/>
        <w:ind w:right="3052"/>
        <w:jc w:val="left"/>
      </w:pPr>
      <w:r>
        <w:rPr/>
        <w:t>设定受益计划重大精算假设及敏感性分析结果说明</w:t>
      </w:r>
    </w:p>
    <w:p>
      <w:pPr>
        <w:pStyle w:val="BodyText"/>
        <w:spacing w:line="272" w:lineRule="exact" w:before="27"/>
        <w:ind w:right="7585"/>
        <w:jc w:val="left"/>
      </w:pPr>
      <w:r>
        <w:rPr>
          <w:spacing w:val="-1"/>
        </w:rPr>
        <w:t>□适用√不适用</w:t>
      </w:r>
      <w:r>
        <w:rPr>
          <w:spacing w:val="-96"/>
        </w:rPr>
        <w:t> </w:t>
      </w:r>
      <w:r>
        <w:rPr>
          <w:spacing w:val="-96"/>
        </w:rPr>
      </w:r>
      <w:r>
        <w:rPr/>
        <w:t>其他说明：</w:t>
      </w:r>
    </w:p>
    <w:p>
      <w:pPr>
        <w:pStyle w:val="BodyText"/>
        <w:spacing w:line="249" w:lineRule="exact"/>
        <w:ind w:right="3052"/>
        <w:jc w:val="left"/>
      </w:pPr>
      <w:r>
        <w:rPr/>
        <w:t>□适用√不适用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3"/>
        <w:spacing w:line="240" w:lineRule="auto"/>
        <w:ind w:right="-10"/>
        <w:jc w:val="left"/>
        <w:rPr>
          <w:b w:val="0"/>
          <w:bCs w:val="0"/>
        </w:rPr>
      </w:pPr>
      <w:r>
        <w:rPr>
          <w:rFonts w:ascii="宋体" w:hAnsi="宋体" w:cs="宋体" w:eastAsia="宋体" w:hint="default"/>
        </w:rPr>
        <w:t>41</w:t>
      </w:r>
      <w:r>
        <w:rPr/>
        <w:t>、</w:t>
      </w:r>
      <w:r>
        <w:rPr>
          <w:spacing w:val="-25"/>
        </w:rPr>
        <w:t> </w:t>
      </w:r>
      <w:r>
        <w:rPr/>
        <w:t>预计负债</w:t>
      </w:r>
      <w:r>
        <w:rPr>
          <w:b w:val="0"/>
          <w:bCs w:val="0"/>
        </w:rPr>
      </w:r>
    </w:p>
    <w:p>
      <w:pPr>
        <w:pStyle w:val="BodyText"/>
        <w:spacing w:line="240" w:lineRule="auto" w:before="56"/>
        <w:ind w:right="-10"/>
        <w:jc w:val="left"/>
      </w:pPr>
      <w:r>
        <w:rPr>
          <w:spacing w:val="-1"/>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692" w:space="5041"/>
            <w:col w:w="2557"/>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264"/>
        <w:gridCol w:w="2266"/>
        <w:gridCol w:w="2266"/>
        <w:gridCol w:w="2266"/>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项目</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产品质量保证</w:t>
            </w:r>
            <w:r>
              <w:rPr>
                <w:rFonts w:ascii="Times New Roman" w:hAnsi="Times New Roman" w:cs="Times New Roman" w:eastAsia="Times New Roman" w:hint="default"/>
                <w:spacing w:val="-3"/>
                <w:sz w:val="21"/>
                <w:szCs w:val="21"/>
              </w:rPr>
              <w:t>*1</w:t>
            </w:r>
            <w:r>
              <w:rPr>
                <w:rFonts w:ascii="Times New Roman" w:hAnsi="Times New Roman" w:cs="Times New Roman" w:eastAsia="Times New Roman" w:hint="default"/>
                <w:sz w:val="21"/>
                <w:szCs w:val="21"/>
              </w:rPr>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401,194,113.80</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318,992,083.50</w:t>
            </w: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其他</w:t>
            </w:r>
            <w:r>
              <w:rPr>
                <w:rFonts w:ascii="Times New Roman" w:hAnsi="Times New Roman" w:cs="Times New Roman" w:eastAsia="Times New Roman" w:hint="default"/>
                <w:spacing w:val="-3"/>
                <w:sz w:val="21"/>
                <w:szCs w:val="21"/>
              </w:rPr>
              <w:t>*2</w:t>
            </w:r>
            <w:r>
              <w:rPr>
                <w:rFonts w:ascii="Times New Roman" w:hAnsi="Times New Roman" w:cs="Times New Roman" w:eastAsia="Times New Roman" w:hint="default"/>
                <w:sz w:val="21"/>
                <w:szCs w:val="21"/>
              </w:rPr>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42,296,174.91</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75,668,073.71</w:t>
            </w: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443,490,288.71</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394,660,157.21</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9"/>
        <w:rPr>
          <w:rFonts w:ascii="宋体" w:hAnsi="宋体" w:cs="宋体" w:eastAsia="宋体" w:hint="default"/>
          <w:sz w:val="9"/>
          <w:szCs w:val="9"/>
        </w:rPr>
      </w:pPr>
    </w:p>
    <w:p>
      <w:pPr>
        <w:pStyle w:val="BodyText"/>
        <w:spacing w:line="297" w:lineRule="auto" w:before="36"/>
        <w:ind w:right="226" w:firstLine="419"/>
        <w:jc w:val="left"/>
      </w:pPr>
      <w:r>
        <w:rPr>
          <w:rFonts w:ascii="Times New Roman" w:hAnsi="Times New Roman" w:cs="Times New Roman" w:eastAsia="Times New Roman" w:hint="default"/>
          <w:spacing w:val="-3"/>
        </w:rPr>
        <w:t>*1</w:t>
      </w:r>
      <w:r>
        <w:rPr>
          <w:rFonts w:ascii="Times New Roman" w:hAnsi="Times New Roman" w:cs="Times New Roman" w:eastAsia="Times New Roman" w:hint="default"/>
          <w:spacing w:val="7"/>
        </w:rPr>
        <w:t> </w:t>
      </w:r>
      <w:r>
        <w:rPr>
          <w:spacing w:val="-3"/>
        </w:rPr>
        <w:t>产品质量保证是为已销售产品在产品保修期间预计可能发生的产品保修费用，包括：①本</w:t>
      </w:r>
      <w:r>
        <w:rPr>
          <w:w w:val="100"/>
        </w:rPr>
        <w:t> </w:t>
      </w:r>
      <w:r>
        <w:rPr/>
        <w:t>公司依据历史经验和以前年度维修记录而预计的产品质量保证金</w:t>
      </w:r>
      <w:r>
        <w:rPr>
          <w:spacing w:val="-50"/>
        </w:rPr>
        <w:t> </w:t>
      </w:r>
      <w:r>
        <w:rPr>
          <w:rFonts w:ascii="Times New Roman" w:hAnsi="Times New Roman" w:cs="Times New Roman" w:eastAsia="Times New Roman" w:hint="default"/>
        </w:rPr>
        <w:t>56,099,602.08</w:t>
      </w:r>
      <w:r>
        <w:rPr>
          <w:rFonts w:ascii="Times New Roman" w:hAnsi="Times New Roman" w:cs="Times New Roman" w:eastAsia="Times New Roman" w:hint="default"/>
          <w:spacing w:val="3"/>
        </w:rPr>
        <w:t> </w:t>
      </w:r>
      <w:r>
        <w:rPr>
          <w:spacing w:val="-7"/>
        </w:rPr>
        <w:t>元；②长虹美菱为</w:t>
      </w:r>
    </w:p>
    <w:p>
      <w:pPr>
        <w:pStyle w:val="BodyText"/>
        <w:spacing w:line="240" w:lineRule="auto" w:before="13"/>
        <w:ind w:right="117"/>
        <w:jc w:val="left"/>
      </w:pPr>
      <w:r>
        <w:rPr/>
        <w:t>国家三包政策以外的产品质量保证承诺而预计的质保费用 </w:t>
      </w:r>
      <w:r>
        <w:rPr>
          <w:rFonts w:ascii="Times New Roman" w:hAnsi="Times New Roman" w:cs="Times New Roman" w:eastAsia="Times New Roman" w:hint="default"/>
        </w:rPr>
        <w:t>247,060,570.02</w:t>
      </w:r>
      <w:r>
        <w:rPr>
          <w:rFonts w:ascii="Times New Roman" w:hAnsi="Times New Roman" w:cs="Times New Roman" w:eastAsia="Times New Roman" w:hint="default"/>
          <w:spacing w:val="4"/>
        </w:rPr>
        <w:t> </w:t>
      </w:r>
      <w:r>
        <w:rPr/>
        <w:t>元，以及根据国家三包</w:t>
      </w:r>
    </w:p>
    <w:p>
      <w:pPr>
        <w:pStyle w:val="BodyText"/>
        <w:spacing w:line="297" w:lineRule="auto" w:before="69"/>
        <w:ind w:right="228"/>
        <w:jc w:val="left"/>
      </w:pPr>
      <w:r>
        <w:rPr/>
        <w:t>政策计提的三包维修费</w:t>
      </w:r>
      <w:r>
        <w:rPr>
          <w:spacing w:val="-39"/>
        </w:rPr>
        <w:t> </w:t>
      </w:r>
      <w:r>
        <w:rPr>
          <w:rFonts w:ascii="Times New Roman" w:hAnsi="Times New Roman" w:cs="Times New Roman" w:eastAsia="Times New Roman" w:hint="default"/>
        </w:rPr>
        <w:t>12,952,457.86</w:t>
      </w:r>
      <w:r>
        <w:rPr>
          <w:rFonts w:ascii="Times New Roman" w:hAnsi="Times New Roman" w:cs="Times New Roman" w:eastAsia="Times New Roman" w:hint="default"/>
          <w:spacing w:val="13"/>
        </w:rPr>
        <w:t> </w:t>
      </w:r>
      <w:r>
        <w:rPr/>
        <w:t>元。详见长虹美菱</w:t>
      </w:r>
      <w:r>
        <w:rPr>
          <w:spacing w:val="-4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4"/>
        </w:rPr>
        <w:t> </w:t>
      </w:r>
      <w:r>
        <w:rPr/>
        <w:t>年度财务报表附注六、</w:t>
      </w:r>
      <w:r>
        <w:rPr>
          <w:rFonts w:ascii="Times New Roman" w:hAnsi="Times New Roman" w:cs="Times New Roman" w:eastAsia="Times New Roman" w:hint="default"/>
        </w:rPr>
        <w:t>30</w:t>
      </w:r>
      <w:r>
        <w:rPr/>
        <w:t>；③电子</w:t>
      </w:r>
      <w:r>
        <w:rPr>
          <w:spacing w:val="-3"/>
          <w:w w:val="100"/>
        </w:rPr>
        <w:t> </w:t>
      </w:r>
      <w:r>
        <w:rPr/>
        <w:t>系统</w:t>
      </w:r>
      <w:r>
        <w:rPr>
          <w:spacing w:val="-54"/>
        </w:rPr>
        <w:t> </w:t>
      </w:r>
      <w:r>
        <w:rPr>
          <w:rFonts w:ascii="Times New Roman" w:hAnsi="Times New Roman" w:cs="Times New Roman" w:eastAsia="Times New Roman" w:hint="default"/>
        </w:rPr>
        <w:t>LED</w:t>
      </w:r>
      <w:r>
        <w:rPr/>
        <w:t>、</w:t>
      </w:r>
      <w:r>
        <w:rPr>
          <w:rFonts w:ascii="Times New Roman" w:hAnsi="Times New Roman" w:cs="Times New Roman" w:eastAsia="Times New Roman" w:hint="default"/>
        </w:rPr>
        <w:t>LCD</w:t>
      </w:r>
      <w:r>
        <w:rPr/>
        <w:t>、监视器、摄像机在保修期产生的三包费</w:t>
      </w:r>
      <w:r>
        <w:rPr>
          <w:spacing w:val="-53"/>
        </w:rPr>
        <w:t> </w:t>
      </w:r>
      <w:r>
        <w:rPr>
          <w:rFonts w:ascii="Times New Roman" w:hAnsi="Times New Roman" w:cs="Times New Roman" w:eastAsia="Times New Roman" w:hint="default"/>
        </w:rPr>
        <w:t>2,879,453.54</w:t>
      </w:r>
      <w:r>
        <w:rPr>
          <w:rFonts w:ascii="Times New Roman" w:hAnsi="Times New Roman" w:cs="Times New Roman" w:eastAsia="Times New Roman" w:hint="default"/>
          <w:spacing w:val="-4"/>
        </w:rPr>
        <w:t> </w:t>
      </w:r>
      <w:r>
        <w:rPr/>
        <w:t>元。</w:t>
      </w:r>
    </w:p>
    <w:p>
      <w:pPr>
        <w:pStyle w:val="BodyText"/>
        <w:spacing w:line="297" w:lineRule="auto" w:before="133"/>
        <w:ind w:right="256" w:firstLine="41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9"/>
        </w:rPr>
        <w:t> </w:t>
      </w:r>
      <w:r>
        <w:rPr/>
        <w:t>其他预计负债主要为公司根据出口北美及欧洲国家的销售情况及与该等国家专利局就专</w:t>
      </w:r>
      <w:r>
        <w:rPr>
          <w:w w:val="100"/>
        </w:rPr>
        <w:t> </w:t>
      </w:r>
      <w:r>
        <w:rPr/>
        <w:t>利费用的谈判情况而预计的专利权费</w:t>
      </w:r>
      <w:r>
        <w:rPr>
          <w:spacing w:val="-54"/>
        </w:rPr>
        <w:t> </w:t>
      </w:r>
      <w:r>
        <w:rPr>
          <w:rFonts w:ascii="Times New Roman" w:hAnsi="Times New Roman" w:cs="Times New Roman" w:eastAsia="Times New Roman" w:hint="default"/>
        </w:rPr>
        <w:t>62,617,424.38</w:t>
      </w:r>
      <w:r>
        <w:rPr>
          <w:rFonts w:ascii="Times New Roman" w:hAnsi="Times New Roman" w:cs="Times New Roman" w:eastAsia="Times New Roman" w:hint="default"/>
          <w:spacing w:val="-3"/>
        </w:rPr>
        <w:t> </w:t>
      </w:r>
      <w:r>
        <w:rPr/>
        <w:t>元。</w:t>
      </w:r>
    </w:p>
    <w:p>
      <w:pPr>
        <w:spacing w:line="240" w:lineRule="auto" w:before="6"/>
        <w:rPr>
          <w:rFonts w:ascii="宋体" w:hAnsi="宋体" w:cs="宋体" w:eastAsia="宋体" w:hint="default"/>
          <w:sz w:val="27"/>
          <w:szCs w:val="27"/>
        </w:rPr>
      </w:pPr>
    </w:p>
    <w:p>
      <w:pPr>
        <w:pStyle w:val="BodyText"/>
        <w:spacing w:line="290" w:lineRule="auto"/>
        <w:ind w:right="3470"/>
        <w:jc w:val="left"/>
      </w:pPr>
      <w:r>
        <w:rPr>
          <w:spacing w:val="-2"/>
        </w:rPr>
        <w:t>其他说明，包括重要预计负债的相关重要假设、估计说明：</w:t>
      </w:r>
      <w:r>
        <w:rPr>
          <w:spacing w:val="-55"/>
        </w:rPr>
        <w:t> </w:t>
      </w:r>
      <w:r>
        <w:rPr>
          <w:spacing w:val="-55"/>
        </w:rPr>
      </w:r>
      <w:r>
        <w:rPr/>
        <w:t>无</w:t>
      </w:r>
    </w:p>
    <w:p>
      <w:pPr>
        <w:spacing w:line="240" w:lineRule="auto" w:before="9"/>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580" w:right="1040"/>
        </w:sectPr>
      </w:pPr>
    </w:p>
    <w:p>
      <w:pPr>
        <w:spacing w:line="290" w:lineRule="auto" w:before="36"/>
        <w:ind w:left="218" w:right="315" w:firstLine="0"/>
        <w:jc w:val="left"/>
        <w:rPr>
          <w:rFonts w:ascii="宋体" w:hAnsi="宋体" w:cs="宋体" w:eastAsia="宋体" w:hint="default"/>
          <w:sz w:val="21"/>
          <w:szCs w:val="21"/>
        </w:rPr>
      </w:pPr>
      <w:r>
        <w:rPr>
          <w:rFonts w:ascii="宋体" w:hAnsi="宋体" w:cs="宋体" w:eastAsia="宋体" w:hint="default"/>
          <w:b/>
          <w:bCs/>
          <w:sz w:val="21"/>
          <w:szCs w:val="21"/>
        </w:rPr>
        <w:t>42</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递延收益</w:t>
      </w:r>
      <w:r>
        <w:rPr>
          <w:rFonts w:ascii="宋体" w:hAnsi="宋体" w:cs="宋体" w:eastAsia="宋体" w:hint="default"/>
          <w:b/>
          <w:bCs/>
          <w:w w:val="100"/>
          <w:sz w:val="21"/>
          <w:szCs w:val="21"/>
        </w:rPr>
        <w:t> </w:t>
      </w:r>
      <w:r>
        <w:rPr>
          <w:rFonts w:ascii="宋体" w:hAnsi="宋体" w:cs="宋体" w:eastAsia="宋体" w:hint="default"/>
          <w:sz w:val="21"/>
          <w:szCs w:val="21"/>
        </w:rPr>
        <w:t>递延收益情况</w:t>
      </w:r>
    </w:p>
    <w:p>
      <w:pPr>
        <w:pStyle w:val="BodyText"/>
        <w:tabs>
          <w:tab w:pos="1060" w:val="left" w:leader="none"/>
        </w:tabs>
        <w:spacing w:line="227" w:lineRule="exact"/>
        <w:ind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01" w:space="4621"/>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418"/>
        <w:gridCol w:w="1539"/>
        <w:gridCol w:w="1538"/>
        <w:gridCol w:w="1541"/>
        <w:gridCol w:w="1539"/>
        <w:gridCol w:w="1486"/>
      </w:tblGrid>
      <w:tr>
        <w:trPr>
          <w:trHeight w:val="346"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4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4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4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4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16"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826"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7"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Times New Roman" w:hAnsi="Times New Roman" w:cs="Times New Roman" w:eastAsia="Times New Roman" w:hint="default"/>
                <w:sz w:val="21"/>
                <w:szCs w:val="21"/>
              </w:rPr>
              <w:t>-</w:t>
            </w:r>
            <w:r>
              <w:rPr>
                <w:rFonts w:ascii="宋体" w:hAnsi="宋体" w:cs="宋体" w:eastAsia="宋体" w:hint="default"/>
                <w:sz w:val="21"/>
                <w:szCs w:val="21"/>
              </w:rPr>
              <w:t>项</w:t>
            </w:r>
          </w:p>
          <w:p>
            <w:pPr>
              <w:pStyle w:val="TableParagraph"/>
              <w:spacing w:line="274" w:lineRule="exact" w:before="16"/>
              <w:ind w:left="107" w:right="174"/>
              <w:jc w:val="left"/>
              <w:rPr>
                <w:rFonts w:ascii="Times New Roman" w:hAnsi="Times New Roman" w:cs="Times New Roman" w:eastAsia="Times New Roman" w:hint="default"/>
                <w:sz w:val="21"/>
                <w:szCs w:val="21"/>
              </w:rPr>
            </w:pPr>
            <w:r>
              <w:rPr>
                <w:rFonts w:ascii="宋体" w:hAnsi="宋体" w:cs="宋体" w:eastAsia="宋体" w:hint="default"/>
                <w:sz w:val="21"/>
                <w:szCs w:val="21"/>
              </w:rPr>
              <w:t>目开发补贴</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pacing w:val="-3"/>
                <w:sz w:val="21"/>
                <w:szCs w:val="21"/>
              </w:rPr>
              <w:t>递延收益</w:t>
            </w:r>
            <w:r>
              <w:rPr>
                <w:rFonts w:ascii="Times New Roman" w:hAnsi="Times New Roman" w:cs="Times New Roman" w:eastAsia="Times New Roman" w:hint="default"/>
                <w:spacing w:val="-3"/>
                <w:sz w:val="21"/>
                <w:szCs w:val="21"/>
              </w:rPr>
              <w:t>*1</w:t>
            </w:r>
            <w:r>
              <w:rPr>
                <w:rFonts w:ascii="Times New Roman" w:hAnsi="Times New Roman" w:cs="Times New Roman" w:eastAsia="Times New Roman" w:hint="default"/>
                <w:sz w:val="21"/>
                <w:szCs w:val="21"/>
              </w:rPr>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407,180,540.81</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262,528,119.00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149,258,889.14</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520,449,770.67</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7"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Times New Roman" w:hAnsi="Times New Roman" w:cs="Times New Roman" w:eastAsia="Times New Roman" w:hint="default"/>
                <w:sz w:val="21"/>
                <w:szCs w:val="21"/>
              </w:rPr>
              <w:t>-</w:t>
            </w:r>
            <w:r>
              <w:rPr>
                <w:rFonts w:ascii="宋体" w:hAnsi="宋体" w:cs="宋体" w:eastAsia="宋体" w:hint="default"/>
                <w:sz w:val="21"/>
                <w:szCs w:val="21"/>
              </w:rPr>
              <w:t>物</w:t>
            </w:r>
          </w:p>
          <w:p>
            <w:pPr>
              <w:pStyle w:val="TableParagraph"/>
              <w:spacing w:line="274" w:lineRule="exact" w:before="16"/>
              <w:ind w:left="107" w:right="174"/>
              <w:jc w:val="left"/>
              <w:rPr>
                <w:rFonts w:ascii="宋体" w:hAnsi="宋体" w:cs="宋体" w:eastAsia="宋体" w:hint="default"/>
                <w:sz w:val="21"/>
                <w:szCs w:val="21"/>
              </w:rPr>
            </w:pPr>
            <w:r>
              <w:rPr>
                <w:rFonts w:ascii="宋体" w:hAnsi="宋体" w:cs="宋体" w:eastAsia="宋体" w:hint="default"/>
                <w:sz w:val="21"/>
                <w:szCs w:val="21"/>
              </w:rPr>
              <w:t>流企业补助</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递延收益</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13,306,867.97</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6,040,000.00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1,257,309.35</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18,089,558.62</w:t>
            </w: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640" w:type="dxa"/>
        <w:tblLayout w:type="fixed"/>
        <w:tblCellMar>
          <w:top w:w="0" w:type="dxa"/>
          <w:left w:w="0" w:type="dxa"/>
          <w:bottom w:w="0" w:type="dxa"/>
          <w:right w:w="0" w:type="dxa"/>
        </w:tblCellMar>
        <w:tblLook w:val="01E0"/>
      </w:tblPr>
      <w:tblGrid>
        <w:gridCol w:w="1418"/>
        <w:gridCol w:w="1539"/>
        <w:gridCol w:w="1538"/>
        <w:gridCol w:w="1541"/>
        <w:gridCol w:w="1539"/>
        <w:gridCol w:w="1486"/>
      </w:tblGrid>
      <w:tr>
        <w:trPr>
          <w:trHeight w:val="110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sz w:val="21"/>
                <w:szCs w:val="21"/>
              </w:rPr>
              <w:t>政府补助</w:t>
            </w:r>
          </w:p>
          <w:p>
            <w:pPr>
              <w:pStyle w:val="TableParagraph"/>
              <w:spacing w:line="280"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-OLED</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项目</w:t>
            </w:r>
            <w:r>
              <w:rPr>
                <w:rFonts w:ascii="宋体" w:hAnsi="宋体" w:cs="宋体" w:eastAsia="宋体" w:hint="default"/>
                <w:sz w:val="21"/>
                <w:szCs w:val="21"/>
              </w:rPr>
            </w:r>
          </w:p>
          <w:p>
            <w:pPr>
              <w:pStyle w:val="TableParagraph"/>
              <w:spacing w:line="272" w:lineRule="exact" w:before="19"/>
              <w:ind w:left="107" w:right="179"/>
              <w:jc w:val="left"/>
              <w:rPr>
                <w:rFonts w:ascii="Times New Roman" w:hAnsi="Times New Roman" w:cs="Times New Roman" w:eastAsia="Times New Roman" w:hint="default"/>
                <w:sz w:val="21"/>
                <w:szCs w:val="21"/>
              </w:rPr>
            </w:pPr>
            <w:r>
              <w:rPr>
                <w:rFonts w:ascii="宋体" w:hAnsi="宋体" w:cs="宋体" w:eastAsia="宋体" w:hint="default"/>
                <w:sz w:val="21"/>
                <w:szCs w:val="21"/>
              </w:rPr>
              <w:t>工程补助</w:t>
            </w:r>
            <w:r>
              <w:rPr>
                <w:rFonts w:ascii="Times New Roman" w:hAnsi="Times New Roman" w:cs="Times New Roman" w:eastAsia="Times New Roman" w:hint="default"/>
                <w:sz w:val="21"/>
                <w:szCs w:val="21"/>
              </w:rPr>
              <w:t>-</w:t>
            </w:r>
            <w:r>
              <w:rPr>
                <w:rFonts w:ascii="宋体" w:hAnsi="宋体" w:cs="宋体" w:eastAsia="宋体" w:hint="default"/>
                <w:sz w:val="21"/>
                <w:szCs w:val="21"/>
              </w:rPr>
              <w:t>递</w:t>
            </w:r>
            <w:r>
              <w:rPr>
                <w:rFonts w:ascii="宋体" w:hAnsi="宋体" w:cs="宋体" w:eastAsia="宋体" w:hint="default"/>
                <w:w w:val="100"/>
                <w:sz w:val="21"/>
                <w:szCs w:val="21"/>
              </w:rPr>
              <w:t> </w:t>
            </w:r>
            <w:r>
              <w:rPr>
                <w:rFonts w:ascii="宋体" w:hAnsi="宋体" w:cs="宋体" w:eastAsia="宋体" w:hint="default"/>
                <w:spacing w:val="-3"/>
                <w:sz w:val="21"/>
                <w:szCs w:val="21"/>
              </w:rPr>
              <w:t>延收益</w:t>
            </w:r>
            <w:r>
              <w:rPr>
                <w:rFonts w:ascii="Times New Roman" w:hAnsi="Times New Roman" w:cs="Times New Roman" w:eastAsia="Times New Roman" w:hint="default"/>
                <w:spacing w:val="-3"/>
                <w:sz w:val="21"/>
                <w:szCs w:val="21"/>
              </w:rPr>
              <w:t>*2</w:t>
            </w:r>
            <w:r>
              <w:rPr>
                <w:rFonts w:ascii="Times New Roman" w:hAnsi="Times New Roman" w:cs="Times New Roman" w:eastAsia="Times New Roman" w:hint="default"/>
                <w:sz w:val="21"/>
                <w:szCs w:val="21"/>
              </w:rPr>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104"/>
              <w:jc w:val="right"/>
              <w:rPr>
                <w:rFonts w:ascii="Times New Roman" w:hAnsi="Times New Roman" w:cs="Times New Roman" w:eastAsia="Times New Roman" w:hint="default"/>
                <w:sz w:val="21"/>
                <w:szCs w:val="21"/>
              </w:rPr>
            </w:pPr>
            <w:r>
              <w:rPr>
                <w:rFonts w:ascii="Times New Roman"/>
                <w:spacing w:val="-1"/>
                <w:sz w:val="21"/>
              </w:rPr>
              <w:t>11,450,173.82</w:t>
            </w:r>
          </w:p>
        </w:tc>
        <w:tc>
          <w:tcPr>
            <w:tcW w:w="1538"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105"/>
              <w:jc w:val="right"/>
              <w:rPr>
                <w:rFonts w:ascii="Times New Roman" w:hAnsi="Times New Roman" w:cs="Times New Roman" w:eastAsia="Times New Roman" w:hint="default"/>
                <w:sz w:val="21"/>
                <w:szCs w:val="21"/>
              </w:rPr>
            </w:pPr>
            <w:r>
              <w:rPr>
                <w:rFonts w:ascii="Times New Roman"/>
                <w:spacing w:val="-1"/>
                <w:sz w:val="21"/>
              </w:rPr>
              <w:t>275,400.00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106"/>
              <w:jc w:val="right"/>
              <w:rPr>
                <w:rFonts w:ascii="Times New Roman" w:hAnsi="Times New Roman" w:cs="Times New Roman" w:eastAsia="Times New Roman" w:hint="default"/>
                <w:sz w:val="21"/>
                <w:szCs w:val="21"/>
              </w:rPr>
            </w:pPr>
            <w:r>
              <w:rPr>
                <w:rFonts w:ascii="Times New Roman"/>
                <w:spacing w:val="-1"/>
                <w:sz w:val="21"/>
              </w:rPr>
              <w:t>11,174,773.82</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7"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Times New Roman" w:hAnsi="Times New Roman" w:cs="Times New Roman" w:eastAsia="Times New Roman" w:hint="default"/>
                <w:sz w:val="21"/>
                <w:szCs w:val="21"/>
              </w:rPr>
              <w:t>-</w:t>
            </w:r>
            <w:r>
              <w:rPr>
                <w:rFonts w:ascii="宋体" w:hAnsi="宋体" w:cs="宋体" w:eastAsia="宋体" w:hint="default"/>
                <w:sz w:val="21"/>
                <w:szCs w:val="21"/>
              </w:rPr>
              <w:t>搬</w:t>
            </w:r>
          </w:p>
          <w:p>
            <w:pPr>
              <w:pStyle w:val="TableParagraph"/>
              <w:spacing w:line="274" w:lineRule="exact" w:before="16"/>
              <w:ind w:left="107" w:right="175"/>
              <w:jc w:val="left"/>
              <w:rPr>
                <w:rFonts w:ascii="Times New Roman" w:hAnsi="Times New Roman" w:cs="Times New Roman" w:eastAsia="Times New Roman" w:hint="default"/>
                <w:sz w:val="21"/>
                <w:szCs w:val="21"/>
              </w:rPr>
            </w:pPr>
            <w:r>
              <w:rPr>
                <w:rFonts w:ascii="宋体" w:hAnsi="宋体" w:cs="宋体" w:eastAsia="宋体" w:hint="default"/>
                <w:sz w:val="21"/>
                <w:szCs w:val="21"/>
              </w:rPr>
              <w:t>迁补助</w:t>
            </w:r>
            <w:r>
              <w:rPr>
                <w:rFonts w:ascii="Times New Roman" w:hAnsi="Times New Roman" w:cs="Times New Roman" w:eastAsia="Times New Roman" w:hint="default"/>
                <w:sz w:val="21"/>
                <w:szCs w:val="21"/>
              </w:rPr>
              <w:t>-</w:t>
            </w:r>
            <w:r>
              <w:rPr>
                <w:rFonts w:ascii="宋体" w:hAnsi="宋体" w:cs="宋体" w:eastAsia="宋体" w:hint="default"/>
                <w:sz w:val="21"/>
                <w:szCs w:val="21"/>
              </w:rPr>
              <w:t>递延</w:t>
            </w:r>
            <w:r>
              <w:rPr>
                <w:rFonts w:ascii="宋体" w:hAnsi="宋体" w:cs="宋体" w:eastAsia="宋体" w:hint="default"/>
                <w:w w:val="100"/>
                <w:sz w:val="21"/>
                <w:szCs w:val="21"/>
              </w:rPr>
              <w:t> </w:t>
            </w:r>
            <w:r>
              <w:rPr>
                <w:rFonts w:ascii="宋体" w:hAnsi="宋体" w:cs="宋体" w:eastAsia="宋体" w:hint="default"/>
                <w:spacing w:val="-3"/>
                <w:sz w:val="21"/>
                <w:szCs w:val="21"/>
              </w:rPr>
              <w:t>收益</w:t>
            </w:r>
            <w:r>
              <w:rPr>
                <w:rFonts w:ascii="Times New Roman" w:hAnsi="Times New Roman" w:cs="Times New Roman" w:eastAsia="Times New Roman" w:hint="default"/>
                <w:spacing w:val="-3"/>
                <w:sz w:val="21"/>
                <w:szCs w:val="21"/>
              </w:rPr>
              <w:t>*3</w:t>
            </w:r>
            <w:r>
              <w:rPr>
                <w:rFonts w:ascii="Times New Roman" w:hAnsi="Times New Roman" w:cs="Times New Roman" w:eastAsia="Times New Roman" w:hint="default"/>
                <w:sz w:val="21"/>
                <w:szCs w:val="21"/>
              </w:rPr>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48,363,815.61</w:t>
            </w:r>
          </w:p>
        </w:tc>
        <w:tc>
          <w:tcPr>
            <w:tcW w:w="1538"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4,147,878.36</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44,215,937.25</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480,301,398.21</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8" w:right="0"/>
              <w:jc w:val="left"/>
              <w:rPr>
                <w:rFonts w:ascii="Times New Roman" w:hAnsi="Times New Roman" w:cs="Times New Roman" w:eastAsia="Times New Roman" w:hint="default"/>
                <w:sz w:val="21"/>
                <w:szCs w:val="21"/>
              </w:rPr>
            </w:pPr>
            <w:r>
              <w:rPr>
                <w:rFonts w:ascii="Times New Roman"/>
                <w:sz w:val="21"/>
              </w:rPr>
              <w:t>268,568,119.00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154,939,476.85</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593,930,040.36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304" w:lineRule="auto" w:before="42"/>
        <w:ind w:left="758" w:right="748" w:firstLine="419"/>
        <w:jc w:val="both"/>
      </w:pPr>
      <w:r>
        <w:rPr>
          <w:rFonts w:ascii="Times New Roman" w:hAnsi="Times New Roman" w:cs="Times New Roman" w:eastAsia="Times New Roman" w:hint="default"/>
          <w:spacing w:val="-1"/>
        </w:rPr>
        <w:t>*1</w:t>
      </w:r>
      <w:r>
        <w:rPr>
          <w:spacing w:val="-1"/>
        </w:rPr>
        <w:t>：政府对公司技术开发支出的专项补贴，收到时确认为递延收益，在相应的项目完成并转</w:t>
      </w:r>
      <w:r>
        <w:rPr>
          <w:w w:val="100"/>
        </w:rPr>
        <w:t> </w:t>
      </w:r>
      <w:r>
        <w:rPr>
          <w:spacing w:val="-1"/>
        </w:rPr>
        <w:t>为资产开始摊销时按与该资产摊销期限一致的期限平均转入各年度损益，将预计的下年度摊销的</w:t>
      </w:r>
      <w:r>
        <w:rPr>
          <w:spacing w:val="-55"/>
        </w:rPr>
        <w:t> </w:t>
      </w:r>
      <w:r>
        <w:rPr>
          <w:spacing w:val="-55"/>
        </w:rPr>
      </w:r>
      <w:r>
        <w:rPr/>
        <w:t>金额在一年内到期的其他非流动负债中反映。</w:t>
      </w:r>
    </w:p>
    <w:p>
      <w:pPr>
        <w:pStyle w:val="BodyText"/>
        <w:spacing w:line="297" w:lineRule="auto" w:before="149"/>
        <w:ind w:left="758" w:right="747" w:firstLine="419"/>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1"/>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日虹视公司收到成都高新技术产业开发区经贸发展局</w:t>
      </w:r>
      <w:r>
        <w:rPr>
          <w:spacing w:val="-51"/>
        </w:rPr>
        <w:t> </w:t>
      </w:r>
      <w:r>
        <w:rPr>
          <w:rFonts w:ascii="Times New Roman" w:hAnsi="Times New Roman" w:cs="Times New Roman" w:eastAsia="Times New Roman" w:hint="default"/>
        </w:rPr>
        <w:t>OLED</w:t>
      </w:r>
      <w:r>
        <w:rPr>
          <w:rFonts w:ascii="Times New Roman" w:hAnsi="Times New Roman" w:cs="Times New Roman" w:eastAsia="Times New Roman" w:hint="default"/>
          <w:spacing w:val="5"/>
        </w:rPr>
        <w:t> </w:t>
      </w:r>
      <w:r>
        <w:rPr/>
        <w:t>项目一期工</w:t>
      </w:r>
      <w:r>
        <w:rPr>
          <w:w w:val="100"/>
        </w:rPr>
        <w:t> </w:t>
      </w:r>
      <w:r>
        <w:rPr/>
        <w:t>程项目政府补助</w:t>
      </w:r>
      <w:r>
        <w:rPr>
          <w:spacing w:val="-54"/>
        </w:rPr>
        <w:t> </w:t>
      </w:r>
      <w:r>
        <w:rPr>
          <w:rFonts w:ascii="Times New Roman" w:hAnsi="Times New Roman" w:cs="Times New Roman" w:eastAsia="Times New Roman" w:hint="default"/>
        </w:rPr>
        <w:t>1,377</w:t>
      </w:r>
      <w:r>
        <w:rPr>
          <w:rFonts w:ascii="Times New Roman" w:hAnsi="Times New Roman" w:cs="Times New Roman" w:eastAsia="Times New Roman" w:hint="default"/>
          <w:spacing w:val="-1"/>
        </w:rPr>
        <w:t> </w:t>
      </w:r>
      <w:r>
        <w:rPr/>
        <w:t>万元，于</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月项目完成，</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月开始摊销。</w:t>
      </w:r>
    </w:p>
    <w:p>
      <w:pPr>
        <w:pStyle w:val="BodyText"/>
        <w:spacing w:line="240" w:lineRule="auto" w:before="133"/>
        <w:ind w:left="1178" w:right="0"/>
        <w:jc w:val="left"/>
      </w:pPr>
      <w:r>
        <w:rPr>
          <w:rFonts w:ascii="Times New Roman" w:hAnsi="Times New Roman" w:cs="Times New Roman" w:eastAsia="Times New Roman" w:hint="default"/>
        </w:rPr>
        <w:t>*3</w:t>
      </w:r>
      <w:r>
        <w:rPr/>
        <w:t>：为长虹美菱搬迁获得政府补助 </w:t>
      </w:r>
      <w:r>
        <w:rPr>
          <w:rFonts w:ascii="Times New Roman" w:hAnsi="Times New Roman" w:cs="Times New Roman" w:eastAsia="Times New Roman" w:hint="default"/>
        </w:rPr>
        <w:t>40,254,943.27  </w:t>
      </w:r>
      <w:r>
        <w:rPr>
          <w:rFonts w:ascii="Times New Roman" w:hAnsi="Times New Roman" w:cs="Times New Roman" w:eastAsia="Times New Roman" w:hint="default"/>
          <w:spacing w:val="10"/>
        </w:rPr>
        <w:t> </w:t>
      </w:r>
      <w:r>
        <w:rPr/>
        <w:t>元，以及江西美菱搬迁所获得的政府补助</w:t>
      </w:r>
    </w:p>
    <w:p>
      <w:pPr>
        <w:pStyle w:val="BodyText"/>
        <w:spacing w:line="240" w:lineRule="auto" w:before="69"/>
        <w:ind w:left="758" w:right="0"/>
        <w:jc w:val="left"/>
      </w:pPr>
      <w:r>
        <w:rPr>
          <w:rFonts w:ascii="Times New Roman" w:hAnsi="Times New Roman" w:cs="Times New Roman" w:eastAsia="Times New Roman" w:hint="default"/>
        </w:rPr>
        <w:t>3,960,993.98</w:t>
      </w:r>
      <w:r>
        <w:rPr>
          <w:rFonts w:ascii="Times New Roman" w:hAnsi="Times New Roman" w:cs="Times New Roman" w:eastAsia="Times New Roman" w:hint="default"/>
          <w:spacing w:val="-1"/>
        </w:rPr>
        <w:t> </w:t>
      </w:r>
      <w:r>
        <w:rPr/>
        <w:t>元。</w:t>
      </w:r>
    </w:p>
    <w:p>
      <w:pPr>
        <w:spacing w:line="240" w:lineRule="auto" w:before="12"/>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73"/>
          <w:pgSz w:w="11910" w:h="16840"/>
          <w:pgMar w:footer="1195" w:header="882" w:top="1120" w:bottom="1380" w:left="1040" w:right="520"/>
        </w:sectPr>
      </w:pPr>
    </w:p>
    <w:p>
      <w:pPr>
        <w:pStyle w:val="BodyText"/>
        <w:spacing w:line="240" w:lineRule="auto" w:before="36"/>
        <w:ind w:left="758" w:right="0"/>
        <w:jc w:val="left"/>
      </w:pPr>
      <w:r>
        <w:rPr>
          <w:spacing w:val="-2"/>
        </w:rPr>
        <w:t>涉及政府补助的项目：</w:t>
      </w:r>
    </w:p>
    <w:p>
      <w:pPr>
        <w:pStyle w:val="BodyText"/>
        <w:spacing w:line="240" w:lineRule="auto" w:before="56"/>
        <w:ind w:left="75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75"/>
        <w:ind w:left="758" w:right="0"/>
        <w:jc w:val="left"/>
      </w:pPr>
      <w:r>
        <w:rPr/>
        <w:t>单位：元币种：人民币</w:t>
      </w:r>
    </w:p>
    <w:p>
      <w:pPr>
        <w:spacing w:after="0" w:line="240" w:lineRule="auto"/>
        <w:jc w:val="left"/>
        <w:sectPr>
          <w:type w:val="continuous"/>
          <w:pgSz w:w="11910" w:h="16840"/>
          <w:pgMar w:top="1120" w:bottom="1380" w:left="1040" w:right="520"/>
          <w:cols w:num="2" w:equalWidth="0">
            <w:col w:w="2861" w:space="3872"/>
            <w:col w:w="3617"/>
          </w:cols>
        </w:sectPr>
      </w:pPr>
    </w:p>
    <w:p>
      <w:pPr>
        <w:spacing w:line="240" w:lineRule="auto" w:before="1"/>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558"/>
        <w:gridCol w:w="1342"/>
        <w:gridCol w:w="1344"/>
        <w:gridCol w:w="466"/>
        <w:gridCol w:w="1251"/>
        <w:gridCol w:w="1253"/>
        <w:gridCol w:w="1342"/>
        <w:gridCol w:w="1546"/>
      </w:tblGrid>
      <w:tr>
        <w:trPr>
          <w:trHeight w:val="3005"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353"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3"/>
              <w:ind w:left="350" w:right="139" w:hanging="212"/>
              <w:jc w:val="left"/>
              <w:rPr>
                <w:rFonts w:ascii="宋体" w:hAnsi="宋体" w:cs="宋体" w:eastAsia="宋体" w:hint="default"/>
                <w:sz w:val="21"/>
                <w:szCs w:val="21"/>
              </w:rPr>
            </w:pPr>
            <w:r>
              <w:rPr>
                <w:rFonts w:ascii="宋体" w:hAnsi="宋体" w:cs="宋体" w:eastAsia="宋体" w:hint="default"/>
                <w:sz w:val="21"/>
                <w:szCs w:val="21"/>
              </w:rPr>
              <w:t>本期新增补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助金额</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both"/>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37" w:lineRule="auto" w:before="2"/>
              <w:ind w:left="122" w:right="120"/>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入</w:t>
            </w:r>
            <w:r>
              <w:rPr>
                <w:rFonts w:ascii="宋体" w:hAnsi="宋体" w:cs="宋体" w:eastAsia="宋体" w:hint="default"/>
                <w:w w:val="100"/>
                <w:sz w:val="21"/>
                <w:szCs w:val="21"/>
              </w:rPr>
              <w:t> </w:t>
            </w:r>
            <w:r>
              <w:rPr>
                <w:rFonts w:ascii="宋体" w:hAnsi="宋体" w:cs="宋体" w:eastAsia="宋体" w:hint="default"/>
                <w:sz w:val="21"/>
                <w:szCs w:val="21"/>
              </w:rPr>
              <w:t>营</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外</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入</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hAnsi="宋体" w:cs="宋体" w:eastAsia="宋体" w:hint="default"/>
                <w:sz w:val="21"/>
                <w:szCs w:val="21"/>
              </w:rPr>
              <w:t>本期计入</w:t>
            </w:r>
          </w:p>
          <w:p>
            <w:pPr>
              <w:pStyle w:val="TableParagraph"/>
              <w:spacing w:line="272" w:lineRule="exact" w:before="27"/>
              <w:ind w:left="407" w:right="197" w:hanging="209"/>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01"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3"/>
              <w:ind w:left="347" w:right="107" w:hanging="24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Times New Roman" w:hAnsi="Times New Roman" w:cs="Times New Roman" w:eastAsia="Times New Roman" w:hint="default"/>
                <w:sz w:val="21"/>
                <w:szCs w:val="21"/>
              </w:rPr>
              <w:t>/</w:t>
            </w:r>
            <w:r>
              <w:rPr>
                <w:rFonts w:ascii="宋体" w:hAnsi="宋体" w:cs="宋体" w:eastAsia="宋体" w:hint="default"/>
                <w:sz w:val="21"/>
                <w:szCs w:val="21"/>
              </w:rPr>
              <w:t>与</w:t>
            </w:r>
            <w:r>
              <w:rPr>
                <w:rFonts w:ascii="宋体" w:hAnsi="宋体" w:cs="宋体" w:eastAsia="宋体" w:hint="default"/>
                <w:w w:val="100"/>
                <w:sz w:val="21"/>
                <w:szCs w:val="21"/>
              </w:rPr>
              <w:t> </w:t>
            </w:r>
            <w:r>
              <w:rPr>
                <w:rFonts w:ascii="宋体" w:hAnsi="宋体" w:cs="宋体" w:eastAsia="宋体" w:hint="default"/>
                <w:sz w:val="21"/>
                <w:szCs w:val="21"/>
              </w:rPr>
              <w:t>收益相关</w:t>
            </w:r>
          </w:p>
        </w:tc>
      </w:tr>
      <w:tr>
        <w:trPr>
          <w:trHeight w:val="829"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家电智能服务</w:t>
            </w:r>
          </w:p>
          <w:p>
            <w:pPr>
              <w:pStyle w:val="TableParagraph"/>
              <w:spacing w:line="272" w:lineRule="exact" w:before="26"/>
              <w:ind w:left="108" w:right="175"/>
              <w:jc w:val="left"/>
              <w:rPr>
                <w:rFonts w:ascii="宋体" w:hAnsi="宋体" w:cs="宋体" w:eastAsia="宋体" w:hint="default"/>
                <w:sz w:val="21"/>
                <w:szCs w:val="21"/>
              </w:rPr>
            </w:pPr>
            <w:r>
              <w:rPr>
                <w:rFonts w:ascii="宋体" w:hAnsi="宋体" w:cs="宋体" w:eastAsia="宋体" w:hint="default"/>
                <w:sz w:val="21"/>
                <w:szCs w:val="21"/>
              </w:rPr>
              <w:t>云平台建设项</w:t>
            </w:r>
            <w:r>
              <w:rPr>
                <w:rFonts w:ascii="宋体" w:hAnsi="宋体" w:cs="宋体" w:eastAsia="宋体" w:hint="default"/>
                <w:w w:val="100"/>
                <w:sz w:val="21"/>
                <w:szCs w:val="21"/>
              </w:rPr>
              <w:t> </w:t>
            </w:r>
            <w:r>
              <w:rPr>
                <w:rFonts w:ascii="宋体" w:hAnsi="宋体" w:cs="宋体" w:eastAsia="宋体" w:hint="default"/>
                <w:sz w:val="21"/>
                <w:szCs w:val="21"/>
              </w:rPr>
              <w:t>目</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87" w:right="0"/>
              <w:jc w:val="left"/>
              <w:rPr>
                <w:rFonts w:ascii="Times New Roman" w:hAnsi="Times New Roman" w:cs="Times New Roman" w:eastAsia="Times New Roman" w:hint="default"/>
                <w:sz w:val="21"/>
                <w:szCs w:val="21"/>
              </w:rPr>
            </w:pPr>
            <w:r>
              <w:rPr>
                <w:rFonts w:ascii="Times New Roman"/>
                <w:spacing w:val="-15"/>
                <w:sz w:val="21"/>
              </w:rPr>
              <w:t>5,100,000.00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5,100,000.00</w:t>
            </w:r>
            <w:r>
              <w:rPr>
                <w:rFonts w:ascii="Times New Roman"/>
                <w:sz w:val="21"/>
              </w:rPr>
            </w: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554"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长虹美菱拆迁</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补偿</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96" w:right="0"/>
              <w:jc w:val="left"/>
              <w:rPr>
                <w:rFonts w:ascii="Times New Roman" w:hAnsi="Times New Roman" w:cs="Times New Roman" w:eastAsia="Times New Roman" w:hint="default"/>
                <w:sz w:val="21"/>
                <w:szCs w:val="21"/>
              </w:rPr>
            </w:pPr>
            <w:r>
              <w:rPr>
                <w:rFonts w:ascii="Times New Roman"/>
                <w:spacing w:val="-15"/>
                <w:sz w:val="21"/>
              </w:rPr>
              <w:t>42,604,941.31</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01" w:right="0"/>
              <w:jc w:val="left"/>
              <w:rPr>
                <w:rFonts w:ascii="Times New Roman" w:hAnsi="Times New Roman" w:cs="Times New Roman" w:eastAsia="Times New Roman" w:hint="default"/>
                <w:sz w:val="21"/>
                <w:szCs w:val="21"/>
              </w:rPr>
            </w:pPr>
            <w:r>
              <w:rPr>
                <w:rFonts w:ascii="Times New Roman"/>
                <w:spacing w:val="-15"/>
                <w:sz w:val="21"/>
              </w:rPr>
              <w:t>2,349,998.04</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Times New Roman" w:hAnsi="Times New Roman" w:cs="Times New Roman" w:eastAsia="Times New Roman" w:hint="default"/>
                <w:sz w:val="21"/>
                <w:szCs w:val="21"/>
              </w:rPr>
            </w:pPr>
            <w:r>
              <w:rPr>
                <w:rFonts w:ascii="Times New Roman"/>
                <w:spacing w:val="-15"/>
                <w:sz w:val="21"/>
              </w:rPr>
              <w:t>40,254,943.27</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1099"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8"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新建年产</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500</w:t>
            </w:r>
          </w:p>
          <w:p>
            <w:pPr>
              <w:pStyle w:val="TableParagraph"/>
              <w:spacing w:line="237" w:lineRule="auto"/>
              <w:ind w:left="108" w:right="175"/>
              <w:jc w:val="both"/>
              <w:rPr>
                <w:rFonts w:ascii="宋体" w:hAnsi="宋体" w:cs="宋体" w:eastAsia="宋体" w:hint="default"/>
                <w:sz w:val="21"/>
                <w:szCs w:val="21"/>
              </w:rPr>
            </w:pPr>
            <w:r>
              <w:rPr>
                <w:rFonts w:ascii="宋体" w:hAnsi="宋体" w:cs="宋体" w:eastAsia="宋体" w:hint="default"/>
                <w:sz w:val="21"/>
                <w:szCs w:val="21"/>
              </w:rPr>
              <w:t>万台超高效和</w:t>
            </w:r>
            <w:r>
              <w:rPr>
                <w:rFonts w:ascii="宋体" w:hAnsi="宋体" w:cs="宋体" w:eastAsia="宋体" w:hint="default"/>
                <w:w w:val="100"/>
                <w:sz w:val="21"/>
                <w:szCs w:val="21"/>
              </w:rPr>
              <w:t> </w:t>
            </w:r>
            <w:r>
              <w:rPr>
                <w:rFonts w:ascii="宋体" w:hAnsi="宋体" w:cs="宋体" w:eastAsia="宋体" w:hint="default"/>
                <w:sz w:val="21"/>
                <w:szCs w:val="21"/>
              </w:rPr>
              <w:t>变频压缩机生</w:t>
            </w:r>
            <w:r>
              <w:rPr>
                <w:rFonts w:ascii="宋体" w:hAnsi="宋体" w:cs="宋体" w:eastAsia="宋体" w:hint="default"/>
                <w:w w:val="100"/>
                <w:sz w:val="21"/>
                <w:szCs w:val="21"/>
              </w:rPr>
              <w:t> </w:t>
            </w:r>
            <w:r>
              <w:rPr>
                <w:rFonts w:ascii="宋体" w:hAnsi="宋体" w:cs="宋体" w:eastAsia="宋体" w:hint="default"/>
                <w:sz w:val="21"/>
                <w:szCs w:val="21"/>
              </w:rPr>
              <w:t>产线项目</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96" w:right="0"/>
              <w:jc w:val="left"/>
              <w:rPr>
                <w:rFonts w:ascii="Times New Roman" w:hAnsi="Times New Roman" w:cs="Times New Roman" w:eastAsia="Times New Roman" w:hint="default"/>
                <w:sz w:val="21"/>
                <w:szCs w:val="21"/>
              </w:rPr>
            </w:pPr>
            <w:r>
              <w:rPr>
                <w:rFonts w:ascii="Times New Roman"/>
                <w:spacing w:val="-15"/>
                <w:sz w:val="21"/>
              </w:rPr>
              <w:t>24,300,000.00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201" w:right="0"/>
              <w:jc w:val="left"/>
              <w:rPr>
                <w:rFonts w:ascii="Times New Roman" w:hAnsi="Times New Roman" w:cs="Times New Roman" w:eastAsia="Times New Roman" w:hint="default"/>
                <w:sz w:val="21"/>
                <w:szCs w:val="21"/>
              </w:rPr>
            </w:pPr>
            <w:r>
              <w:rPr>
                <w:rFonts w:ascii="Times New Roman"/>
                <w:spacing w:val="-15"/>
                <w:sz w:val="21"/>
              </w:rPr>
              <w:t>3,940,000.00</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04"/>
              <w:jc w:val="right"/>
              <w:rPr>
                <w:rFonts w:ascii="Times New Roman" w:hAnsi="Times New Roman" w:cs="Times New Roman" w:eastAsia="Times New Roman" w:hint="default"/>
                <w:sz w:val="21"/>
                <w:szCs w:val="21"/>
              </w:rPr>
            </w:pPr>
            <w:r>
              <w:rPr>
                <w:rFonts w:ascii="Times New Roman"/>
                <w:spacing w:val="-15"/>
                <w:sz w:val="21"/>
              </w:rPr>
              <w:t>20,360,000.00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1099"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both"/>
              <w:rPr>
                <w:rFonts w:ascii="宋体" w:hAnsi="宋体" w:cs="宋体" w:eastAsia="宋体" w:hint="default"/>
                <w:sz w:val="21"/>
                <w:szCs w:val="21"/>
              </w:rPr>
            </w:pPr>
            <w:r>
              <w:rPr>
                <w:rFonts w:ascii="宋体" w:hAnsi="宋体" w:cs="宋体" w:eastAsia="宋体" w:hint="default"/>
                <w:sz w:val="21"/>
                <w:szCs w:val="21"/>
              </w:rPr>
              <w:t>长虹智慧家庭</w:t>
            </w:r>
          </w:p>
          <w:p>
            <w:pPr>
              <w:pStyle w:val="TableParagraph"/>
              <w:spacing w:line="230" w:lineRule="auto" w:before="9"/>
              <w:ind w:left="108" w:right="120"/>
              <w:jc w:val="both"/>
              <w:rPr>
                <w:rFonts w:ascii="宋体" w:hAnsi="宋体" w:cs="宋体" w:eastAsia="宋体" w:hint="default"/>
                <w:sz w:val="21"/>
                <w:szCs w:val="21"/>
              </w:rPr>
            </w:pPr>
            <w:r>
              <w:rPr>
                <w:rFonts w:ascii="宋体" w:hAnsi="宋体" w:cs="宋体" w:eastAsia="宋体" w:hint="default"/>
                <w:spacing w:val="-6"/>
                <w:sz w:val="21"/>
                <w:szCs w:val="21"/>
              </w:rPr>
              <w:t>平台（</w:t>
            </w:r>
            <w:r>
              <w:rPr>
                <w:rFonts w:ascii="Times New Roman" w:hAnsi="Times New Roman" w:cs="Times New Roman" w:eastAsia="Times New Roman" w:hint="default"/>
                <w:spacing w:val="-6"/>
                <w:sz w:val="21"/>
                <w:szCs w:val="21"/>
              </w:rPr>
              <w:t>IPP</w:t>
            </w:r>
            <w:r>
              <w:rPr>
                <w:rFonts w:ascii="宋体" w:hAnsi="宋体" w:cs="宋体" w:eastAsia="宋体" w:hint="default"/>
                <w:spacing w:val="-6"/>
                <w:sz w:val="21"/>
                <w:szCs w:val="21"/>
              </w:rPr>
              <w:t>）开</w:t>
            </w:r>
            <w:r>
              <w:rPr>
                <w:rFonts w:ascii="宋体" w:hAnsi="宋体" w:cs="宋体" w:eastAsia="宋体" w:hint="default"/>
                <w:spacing w:val="-97"/>
                <w:sz w:val="21"/>
                <w:szCs w:val="21"/>
              </w:rPr>
              <w:t> </w:t>
            </w:r>
            <w:r>
              <w:rPr>
                <w:rFonts w:ascii="宋体" w:hAnsi="宋体" w:cs="宋体" w:eastAsia="宋体" w:hint="default"/>
                <w:sz w:val="21"/>
                <w:szCs w:val="21"/>
              </w:rPr>
              <w:t>发与应用推广</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96" w:right="0"/>
              <w:jc w:val="left"/>
              <w:rPr>
                <w:rFonts w:ascii="Times New Roman" w:hAnsi="Times New Roman" w:cs="Times New Roman" w:eastAsia="Times New Roman" w:hint="default"/>
                <w:sz w:val="21"/>
                <w:szCs w:val="21"/>
              </w:rPr>
            </w:pPr>
            <w:r>
              <w:rPr>
                <w:rFonts w:ascii="Times New Roman"/>
                <w:spacing w:val="-15"/>
                <w:sz w:val="21"/>
              </w:rPr>
              <w:t>16,740,000.00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05"/>
              <w:jc w:val="right"/>
              <w:rPr>
                <w:rFonts w:ascii="Times New Roman" w:hAnsi="Times New Roman" w:cs="Times New Roman" w:eastAsia="Times New Roman" w:hint="default"/>
                <w:sz w:val="21"/>
                <w:szCs w:val="21"/>
              </w:rPr>
            </w:pPr>
            <w:r>
              <w:rPr>
                <w:rFonts w:ascii="Times New Roman"/>
                <w:spacing w:val="-15"/>
                <w:sz w:val="21"/>
              </w:rPr>
              <w:t>11,462,900.00</w:t>
            </w:r>
            <w:r>
              <w:rPr>
                <w:rFonts w:ascii="Times New Roman"/>
                <w:sz w:val="21"/>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201" w:right="0"/>
              <w:jc w:val="left"/>
              <w:rPr>
                <w:rFonts w:ascii="Times New Roman" w:hAnsi="Times New Roman" w:cs="Times New Roman" w:eastAsia="Times New Roman" w:hint="default"/>
                <w:sz w:val="21"/>
                <w:szCs w:val="21"/>
              </w:rPr>
            </w:pPr>
            <w:r>
              <w:rPr>
                <w:rFonts w:ascii="Times New Roman"/>
                <w:spacing w:val="-15"/>
                <w:sz w:val="21"/>
              </w:rPr>
              <w:t>5,277,100.00</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0"/>
              <w:jc w:val="right"/>
              <w:rPr>
                <w:rFonts w:ascii="Times New Roman" w:hAnsi="Times New Roman" w:cs="Times New Roman" w:eastAsia="Times New Roman" w:hint="default"/>
                <w:sz w:val="21"/>
                <w:szCs w:val="21"/>
              </w:rPr>
            </w:pPr>
            <w:r>
              <w:rPr>
                <w:rFonts w:ascii="Times New Roman"/>
                <w:w w:val="100"/>
                <w:sz w:val="21"/>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828"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航空智能化动</w:t>
            </w:r>
          </w:p>
          <w:p>
            <w:pPr>
              <w:pStyle w:val="TableParagraph"/>
              <w:spacing w:line="272" w:lineRule="exact" w:before="27"/>
              <w:ind w:left="108" w:right="175"/>
              <w:jc w:val="left"/>
              <w:rPr>
                <w:rFonts w:ascii="宋体" w:hAnsi="宋体" w:cs="宋体" w:eastAsia="宋体" w:hint="default"/>
                <w:sz w:val="21"/>
                <w:szCs w:val="21"/>
              </w:rPr>
            </w:pPr>
            <w:r>
              <w:rPr>
                <w:rFonts w:ascii="宋体" w:hAnsi="宋体" w:cs="宋体" w:eastAsia="宋体" w:hint="default"/>
                <w:sz w:val="21"/>
                <w:szCs w:val="21"/>
              </w:rPr>
              <w:t>力电源系统技</w:t>
            </w:r>
            <w:r>
              <w:rPr>
                <w:rFonts w:ascii="宋体" w:hAnsi="宋体" w:cs="宋体" w:eastAsia="宋体" w:hint="default"/>
                <w:w w:val="100"/>
                <w:sz w:val="21"/>
                <w:szCs w:val="21"/>
              </w:rPr>
              <w:t> </w:t>
            </w:r>
            <w:r>
              <w:rPr>
                <w:rFonts w:ascii="宋体" w:hAnsi="宋体" w:cs="宋体" w:eastAsia="宋体" w:hint="default"/>
                <w:sz w:val="21"/>
                <w:szCs w:val="21"/>
              </w:rPr>
              <w:t>术产业化</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96" w:right="0"/>
              <w:jc w:val="left"/>
              <w:rPr>
                <w:rFonts w:ascii="Times New Roman" w:hAnsi="Times New Roman" w:cs="Times New Roman" w:eastAsia="Times New Roman" w:hint="default"/>
                <w:sz w:val="21"/>
                <w:szCs w:val="21"/>
              </w:rPr>
            </w:pPr>
            <w:r>
              <w:rPr>
                <w:rFonts w:ascii="Times New Roman"/>
                <w:spacing w:val="-15"/>
                <w:sz w:val="21"/>
              </w:rPr>
              <w:t>16,200,000.00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5,400,000.00</w:t>
            </w:r>
            <w:r>
              <w:rPr>
                <w:rFonts w:ascii="Times New Roman"/>
                <w:sz w:val="21"/>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01" w:right="0"/>
              <w:jc w:val="left"/>
              <w:rPr>
                <w:rFonts w:ascii="Times New Roman" w:hAnsi="Times New Roman" w:cs="Times New Roman" w:eastAsia="Times New Roman" w:hint="default"/>
                <w:sz w:val="21"/>
                <w:szCs w:val="21"/>
              </w:rPr>
            </w:pPr>
            <w:r>
              <w:rPr>
                <w:rFonts w:ascii="Times New Roman"/>
                <w:spacing w:val="-15"/>
                <w:sz w:val="21"/>
              </w:rPr>
              <w:t>5,400,000.00</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5,400,000.00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bl>
    <w:p>
      <w:pPr>
        <w:spacing w:after="0" w:line="240" w:lineRule="auto"/>
        <w:jc w:val="right"/>
        <w:rPr>
          <w:rFonts w:ascii="宋体" w:hAnsi="宋体" w:cs="宋体" w:eastAsia="宋体" w:hint="default"/>
          <w:sz w:val="21"/>
          <w:szCs w:val="21"/>
        </w:rPr>
        <w:sectPr>
          <w:type w:val="continuous"/>
          <w:pgSz w:w="11910" w:h="16840"/>
          <w:pgMar w:top="1120" w:bottom="1380" w:left="1040" w:right="5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1558"/>
        <w:gridCol w:w="1342"/>
        <w:gridCol w:w="1344"/>
        <w:gridCol w:w="466"/>
        <w:gridCol w:w="1251"/>
        <w:gridCol w:w="1253"/>
        <w:gridCol w:w="1342"/>
        <w:gridCol w:w="1546"/>
      </w:tblGrid>
      <w:tr>
        <w:trPr>
          <w:trHeight w:val="557"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新冷媒生产适</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应性改造项目</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6"/>
              <w:jc w:val="right"/>
              <w:rPr>
                <w:rFonts w:ascii="Times New Roman" w:hAnsi="Times New Roman" w:cs="Times New Roman" w:eastAsia="Times New Roman" w:hint="default"/>
                <w:sz w:val="21"/>
                <w:szCs w:val="21"/>
              </w:rPr>
            </w:pPr>
            <w:r>
              <w:rPr>
                <w:rFonts w:ascii="Times New Roman"/>
                <w:spacing w:val="-15"/>
                <w:sz w:val="21"/>
              </w:rPr>
              <w:t>14,189,890.14</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5"/>
                <w:sz w:val="21"/>
              </w:rPr>
              <w:t>2,364,981.72</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4"/>
              <w:jc w:val="right"/>
              <w:rPr>
                <w:rFonts w:ascii="Times New Roman" w:hAnsi="Times New Roman" w:cs="Times New Roman" w:eastAsia="Times New Roman" w:hint="default"/>
                <w:sz w:val="21"/>
                <w:szCs w:val="21"/>
              </w:rPr>
            </w:pPr>
            <w:r>
              <w:rPr>
                <w:rFonts w:ascii="Times New Roman"/>
                <w:spacing w:val="-15"/>
                <w:sz w:val="21"/>
              </w:rPr>
              <w:t>11,824,908.42</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554"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成都物流中心</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建设项目</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5"/>
                <w:sz w:val="21"/>
              </w:rPr>
              <w:t>13,306,867.97</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5"/>
                <w:sz w:val="21"/>
              </w:rPr>
              <w:t>513,448.24</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Times New Roman" w:hAnsi="Times New Roman" w:cs="Times New Roman" w:eastAsia="Times New Roman" w:hint="default"/>
                <w:sz w:val="21"/>
                <w:szCs w:val="21"/>
              </w:rPr>
            </w:pPr>
            <w:r>
              <w:rPr>
                <w:rFonts w:ascii="Times New Roman"/>
                <w:spacing w:val="-15"/>
                <w:sz w:val="21"/>
              </w:rPr>
              <w:t>12,793,419.73</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1099"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both"/>
              <w:rPr>
                <w:rFonts w:ascii="宋体" w:hAnsi="宋体" w:cs="宋体" w:eastAsia="宋体" w:hint="default"/>
                <w:sz w:val="21"/>
                <w:szCs w:val="21"/>
              </w:rPr>
            </w:pPr>
            <w:r>
              <w:rPr>
                <w:rFonts w:ascii="宋体" w:hAnsi="宋体" w:cs="宋体" w:eastAsia="宋体" w:hint="default"/>
                <w:sz w:val="21"/>
                <w:szCs w:val="21"/>
              </w:rPr>
              <w:t>高品质电视图</w:t>
            </w:r>
          </w:p>
          <w:p>
            <w:pPr>
              <w:pStyle w:val="TableParagraph"/>
              <w:spacing w:line="237" w:lineRule="auto"/>
              <w:ind w:left="108" w:right="175"/>
              <w:jc w:val="both"/>
              <w:rPr>
                <w:rFonts w:ascii="宋体" w:hAnsi="宋体" w:cs="宋体" w:eastAsia="宋体" w:hint="default"/>
                <w:sz w:val="21"/>
                <w:szCs w:val="21"/>
              </w:rPr>
            </w:pPr>
            <w:r>
              <w:rPr>
                <w:rFonts w:ascii="宋体" w:hAnsi="宋体" w:cs="宋体" w:eastAsia="宋体" w:hint="default"/>
                <w:sz w:val="21"/>
                <w:szCs w:val="21"/>
              </w:rPr>
              <w:t>像显示处理芯</w:t>
            </w:r>
            <w:r>
              <w:rPr>
                <w:rFonts w:ascii="宋体" w:hAnsi="宋体" w:cs="宋体" w:eastAsia="宋体" w:hint="default"/>
                <w:w w:val="100"/>
                <w:sz w:val="21"/>
                <w:szCs w:val="21"/>
              </w:rPr>
              <w:t> </w:t>
            </w:r>
            <w:r>
              <w:rPr>
                <w:rFonts w:ascii="宋体" w:hAnsi="宋体" w:cs="宋体" w:eastAsia="宋体" w:hint="default"/>
                <w:sz w:val="21"/>
                <w:szCs w:val="21"/>
              </w:rPr>
              <w:t>片研发及小批</w:t>
            </w:r>
            <w:r>
              <w:rPr>
                <w:rFonts w:ascii="宋体" w:hAnsi="宋体" w:cs="宋体" w:eastAsia="宋体" w:hint="default"/>
                <w:w w:val="100"/>
                <w:sz w:val="21"/>
                <w:szCs w:val="21"/>
              </w:rPr>
              <w:t> </w:t>
            </w:r>
            <w:r>
              <w:rPr>
                <w:rFonts w:ascii="宋体" w:hAnsi="宋体" w:cs="宋体" w:eastAsia="宋体" w:hint="default"/>
                <w:sz w:val="21"/>
                <w:szCs w:val="21"/>
              </w:rPr>
              <w:t>量应用</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12,987,000.00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12,987,000.00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826"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收到高新财政</w:t>
            </w:r>
          </w:p>
          <w:p>
            <w:pPr>
              <w:pStyle w:val="TableParagraph"/>
              <w:spacing w:line="274" w:lineRule="exact" w:before="24"/>
              <w:ind w:left="108" w:right="139"/>
              <w:jc w:val="left"/>
              <w:rPr>
                <w:rFonts w:ascii="宋体" w:hAnsi="宋体" w:cs="宋体" w:eastAsia="宋体" w:hint="default"/>
                <w:sz w:val="21"/>
                <w:szCs w:val="21"/>
              </w:rPr>
            </w:pPr>
            <w:r>
              <w:rPr>
                <w:rFonts w:ascii="宋体" w:hAnsi="宋体" w:cs="宋体" w:eastAsia="宋体" w:hint="default"/>
                <w:sz w:val="21"/>
                <w:szCs w:val="21"/>
              </w:rPr>
              <w:t>给</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OLED</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项目</w:t>
            </w:r>
            <w:r>
              <w:rPr>
                <w:rFonts w:ascii="宋体" w:hAnsi="宋体" w:cs="宋体" w:eastAsia="宋体" w:hint="default"/>
                <w:w w:val="100"/>
                <w:sz w:val="21"/>
                <w:szCs w:val="21"/>
              </w:rPr>
              <w:t> </w:t>
            </w:r>
            <w:r>
              <w:rPr>
                <w:rFonts w:ascii="宋体" w:hAnsi="宋体" w:cs="宋体" w:eastAsia="宋体" w:hint="default"/>
                <w:sz w:val="21"/>
                <w:szCs w:val="21"/>
              </w:rPr>
              <w:t>一期工程拨款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11,450,173.82</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275,400.00</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11,174,773.82</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829"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新一代智慧家</w:t>
            </w:r>
          </w:p>
          <w:p>
            <w:pPr>
              <w:pStyle w:val="TableParagraph"/>
              <w:spacing w:line="272" w:lineRule="exact" w:before="27"/>
              <w:ind w:left="108" w:right="175"/>
              <w:jc w:val="left"/>
              <w:rPr>
                <w:rFonts w:ascii="宋体" w:hAnsi="宋体" w:cs="宋体" w:eastAsia="宋体" w:hint="default"/>
                <w:sz w:val="21"/>
                <w:szCs w:val="21"/>
              </w:rPr>
            </w:pPr>
            <w:r>
              <w:rPr>
                <w:rFonts w:ascii="宋体" w:hAnsi="宋体" w:cs="宋体" w:eastAsia="宋体" w:hint="default"/>
                <w:sz w:val="21"/>
                <w:szCs w:val="21"/>
              </w:rPr>
              <w:t>庭系统应用示</w:t>
            </w:r>
            <w:r>
              <w:rPr>
                <w:rFonts w:ascii="宋体" w:hAnsi="宋体" w:cs="宋体" w:eastAsia="宋体" w:hint="default"/>
                <w:w w:val="100"/>
                <w:sz w:val="21"/>
                <w:szCs w:val="21"/>
              </w:rPr>
              <w:t> </w:t>
            </w:r>
            <w:r>
              <w:rPr>
                <w:rFonts w:ascii="宋体" w:hAnsi="宋体" w:cs="宋体" w:eastAsia="宋体" w:hint="default"/>
                <w:sz w:val="21"/>
                <w:szCs w:val="21"/>
              </w:rPr>
              <w:t>范工程建设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10,208,333.33</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6"/>
                <w:sz w:val="21"/>
              </w:rPr>
              <w:t>-291,666.79</w:t>
            </w:r>
            <w:r>
              <w:rPr>
                <w:rFonts w:ascii="Times New Roman"/>
                <w:sz w:val="21"/>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3,500,000.00</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7,000,000.12</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828"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新能源车用动</w:t>
            </w:r>
          </w:p>
          <w:p>
            <w:pPr>
              <w:pStyle w:val="TableParagraph"/>
              <w:spacing w:line="272" w:lineRule="exact" w:before="27"/>
              <w:ind w:left="108" w:right="175"/>
              <w:jc w:val="left"/>
              <w:rPr>
                <w:rFonts w:ascii="宋体" w:hAnsi="宋体" w:cs="宋体" w:eastAsia="宋体" w:hint="default"/>
                <w:sz w:val="21"/>
                <w:szCs w:val="21"/>
              </w:rPr>
            </w:pPr>
            <w:r>
              <w:rPr>
                <w:rFonts w:ascii="宋体" w:hAnsi="宋体" w:cs="宋体" w:eastAsia="宋体" w:hint="default"/>
                <w:sz w:val="21"/>
                <w:szCs w:val="21"/>
              </w:rPr>
              <w:t>力锂电池系统</w:t>
            </w:r>
            <w:r>
              <w:rPr>
                <w:rFonts w:ascii="宋体" w:hAnsi="宋体" w:cs="宋体" w:eastAsia="宋体" w:hint="default"/>
                <w:w w:val="100"/>
                <w:sz w:val="21"/>
                <w:szCs w:val="21"/>
              </w:rPr>
              <w:t> </w:t>
            </w:r>
            <w:r>
              <w:rPr>
                <w:rFonts w:ascii="宋体" w:hAnsi="宋体" w:cs="宋体" w:eastAsia="宋体" w:hint="default"/>
                <w:sz w:val="21"/>
                <w:szCs w:val="21"/>
              </w:rPr>
              <w:t>关键技术</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9,700,000.00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808,333.34</w:t>
            </w:r>
            <w:r>
              <w:rPr>
                <w:rFonts w:ascii="Times New Roman"/>
                <w:sz w:val="21"/>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4,850,000.00</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4,041,666.66</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826"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雅典娜项目技</w:t>
            </w:r>
          </w:p>
          <w:p>
            <w:pPr>
              <w:pStyle w:val="TableParagraph"/>
              <w:spacing w:line="240" w:lineRule="auto"/>
              <w:ind w:left="108" w:right="175"/>
              <w:jc w:val="left"/>
              <w:rPr>
                <w:rFonts w:ascii="宋体" w:hAnsi="宋体" w:cs="宋体" w:eastAsia="宋体" w:hint="default"/>
                <w:sz w:val="21"/>
                <w:szCs w:val="21"/>
              </w:rPr>
            </w:pPr>
            <w:r>
              <w:rPr>
                <w:rFonts w:ascii="宋体" w:hAnsi="宋体" w:cs="宋体" w:eastAsia="宋体" w:hint="default"/>
                <w:sz w:val="21"/>
                <w:szCs w:val="21"/>
              </w:rPr>
              <w:t>术改造专项资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9,164,062.50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4,286,250.00</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4,877,812.50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828"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智慧社区信息</w:t>
            </w:r>
          </w:p>
          <w:p>
            <w:pPr>
              <w:pStyle w:val="TableParagraph"/>
              <w:spacing w:line="272" w:lineRule="exact" w:before="27"/>
              <w:ind w:left="108" w:right="175"/>
              <w:jc w:val="left"/>
              <w:rPr>
                <w:rFonts w:ascii="宋体" w:hAnsi="宋体" w:cs="宋体" w:eastAsia="宋体" w:hint="default"/>
                <w:sz w:val="21"/>
                <w:szCs w:val="21"/>
              </w:rPr>
            </w:pPr>
            <w:r>
              <w:rPr>
                <w:rFonts w:ascii="宋体" w:hAnsi="宋体" w:cs="宋体" w:eastAsia="宋体" w:hint="default"/>
                <w:sz w:val="21"/>
                <w:szCs w:val="21"/>
              </w:rPr>
              <w:t>安全保障平台</w:t>
            </w:r>
            <w:r>
              <w:rPr>
                <w:rFonts w:ascii="宋体" w:hAnsi="宋体" w:cs="宋体" w:eastAsia="宋体" w:hint="default"/>
                <w:w w:val="100"/>
                <w:sz w:val="21"/>
                <w:szCs w:val="21"/>
              </w:rPr>
              <w:t> </w:t>
            </w:r>
            <w:r>
              <w:rPr>
                <w:rFonts w:ascii="宋体" w:hAnsi="宋体" w:cs="宋体" w:eastAsia="宋体" w:hint="default"/>
                <w:sz w:val="21"/>
                <w:szCs w:val="21"/>
              </w:rPr>
              <w:t>研发及产业化</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7,860,000.00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2,724,800.00</w:t>
            </w:r>
            <w:r>
              <w:rPr>
                <w:rFonts w:ascii="Times New Roman"/>
                <w:sz w:val="21"/>
              </w:rPr>
            </w: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5,135,200.00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826"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 </w:t>
            </w:r>
            <w:r>
              <w:rPr>
                <w:rFonts w:ascii="宋体" w:hAnsi="宋体" w:cs="宋体" w:eastAsia="宋体" w:hint="default"/>
                <w:sz w:val="21"/>
                <w:szCs w:val="21"/>
              </w:rPr>
              <w:t>万台绿色</w:t>
            </w:r>
          </w:p>
          <w:p>
            <w:pPr>
              <w:pStyle w:val="TableParagraph"/>
              <w:spacing w:line="274" w:lineRule="exact" w:before="16"/>
              <w:ind w:left="108" w:right="175"/>
              <w:jc w:val="left"/>
              <w:rPr>
                <w:rFonts w:ascii="宋体" w:hAnsi="宋体" w:cs="宋体" w:eastAsia="宋体" w:hint="default"/>
                <w:sz w:val="21"/>
                <w:szCs w:val="21"/>
              </w:rPr>
            </w:pPr>
            <w:r>
              <w:rPr>
                <w:rFonts w:ascii="宋体" w:hAnsi="宋体" w:cs="宋体" w:eastAsia="宋体" w:hint="default"/>
                <w:sz w:val="21"/>
                <w:szCs w:val="21"/>
              </w:rPr>
              <w:t>环保高效冰箱</w:t>
            </w:r>
            <w:r>
              <w:rPr>
                <w:rFonts w:ascii="宋体" w:hAnsi="宋体" w:cs="宋体" w:eastAsia="宋体" w:hint="default"/>
                <w:w w:val="100"/>
                <w:sz w:val="21"/>
                <w:szCs w:val="21"/>
              </w:rPr>
              <w:t> </w:t>
            </w:r>
            <w:r>
              <w:rPr>
                <w:rFonts w:ascii="宋体" w:hAnsi="宋体" w:cs="宋体" w:eastAsia="宋体" w:hint="default"/>
                <w:sz w:val="21"/>
                <w:szCs w:val="21"/>
              </w:rPr>
              <w:t>压缩机</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7,750,000.00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250,000.00</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7,500,000.00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1099"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8"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VISA</w:t>
            </w:r>
            <w:r>
              <w:rPr>
                <w:rFonts w:ascii="宋体" w:hAnsi="宋体" w:cs="宋体" w:eastAsia="宋体" w:hint="default"/>
                <w:sz w:val="21"/>
                <w:szCs w:val="21"/>
              </w:rPr>
              <w:t>（变频量</w:t>
            </w:r>
          </w:p>
          <w:p>
            <w:pPr>
              <w:pStyle w:val="TableParagraph"/>
              <w:spacing w:line="237" w:lineRule="auto"/>
              <w:ind w:left="108" w:right="175"/>
              <w:jc w:val="both"/>
              <w:rPr>
                <w:rFonts w:ascii="宋体" w:hAnsi="宋体" w:cs="宋体" w:eastAsia="宋体" w:hint="default"/>
                <w:sz w:val="21"/>
                <w:szCs w:val="21"/>
              </w:rPr>
            </w:pPr>
            <w:r>
              <w:rPr>
                <w:rFonts w:ascii="宋体" w:hAnsi="宋体" w:cs="宋体" w:eastAsia="宋体" w:hint="default"/>
                <w:sz w:val="21"/>
                <w:szCs w:val="21"/>
              </w:rPr>
              <w:t>集成智能空调</w:t>
            </w:r>
            <w:r>
              <w:rPr>
                <w:rFonts w:ascii="宋体" w:hAnsi="宋体" w:cs="宋体" w:eastAsia="宋体" w:hint="default"/>
                <w:w w:val="100"/>
                <w:sz w:val="21"/>
                <w:szCs w:val="21"/>
              </w:rPr>
              <w:t> </w:t>
            </w:r>
            <w:r>
              <w:rPr>
                <w:rFonts w:ascii="宋体" w:hAnsi="宋体" w:cs="宋体" w:eastAsia="宋体" w:hint="default"/>
                <w:sz w:val="21"/>
                <w:szCs w:val="21"/>
              </w:rPr>
              <w:t>系统）研究及</w:t>
            </w:r>
            <w:r>
              <w:rPr>
                <w:rFonts w:ascii="宋体" w:hAnsi="宋体" w:cs="宋体" w:eastAsia="宋体" w:hint="default"/>
                <w:w w:val="100"/>
                <w:sz w:val="21"/>
                <w:szCs w:val="21"/>
              </w:rPr>
              <w:t> </w:t>
            </w:r>
            <w:r>
              <w:rPr>
                <w:rFonts w:ascii="宋体" w:hAnsi="宋体" w:cs="宋体" w:eastAsia="宋体" w:hint="default"/>
                <w:sz w:val="21"/>
                <w:szCs w:val="21"/>
              </w:rPr>
              <w:t>应用</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7,281,395.36</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1,409,302.32</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5,872,093.04</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557"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注塑智能工厂</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新模式应用</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6"/>
              <w:jc w:val="right"/>
              <w:rPr>
                <w:rFonts w:ascii="Times New Roman" w:hAnsi="Times New Roman" w:cs="Times New Roman" w:eastAsia="Times New Roman" w:hint="default"/>
                <w:sz w:val="21"/>
                <w:szCs w:val="21"/>
              </w:rPr>
            </w:pPr>
            <w:r>
              <w:rPr>
                <w:rFonts w:ascii="Times New Roman"/>
                <w:spacing w:val="-15"/>
                <w:sz w:val="21"/>
              </w:rPr>
              <w:t>7,000,000.00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4"/>
              <w:jc w:val="right"/>
              <w:rPr>
                <w:rFonts w:ascii="Times New Roman" w:hAnsi="Times New Roman" w:cs="Times New Roman" w:eastAsia="Times New Roman" w:hint="default"/>
                <w:sz w:val="21"/>
                <w:szCs w:val="21"/>
              </w:rPr>
            </w:pPr>
            <w:r>
              <w:rPr>
                <w:rFonts w:ascii="Times New Roman"/>
                <w:spacing w:val="-15"/>
                <w:sz w:val="21"/>
              </w:rPr>
              <w:t>7,000,000.00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826"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基于民生服务</w:t>
            </w:r>
          </w:p>
          <w:p>
            <w:pPr>
              <w:pStyle w:val="TableParagraph"/>
              <w:spacing w:line="240" w:lineRule="auto"/>
              <w:ind w:left="108" w:right="175"/>
              <w:jc w:val="left"/>
              <w:rPr>
                <w:rFonts w:ascii="宋体" w:hAnsi="宋体" w:cs="宋体" w:eastAsia="宋体" w:hint="default"/>
                <w:sz w:val="21"/>
                <w:szCs w:val="21"/>
              </w:rPr>
            </w:pPr>
            <w:r>
              <w:rPr>
                <w:rFonts w:ascii="宋体" w:hAnsi="宋体" w:cs="宋体" w:eastAsia="宋体" w:hint="default"/>
                <w:sz w:val="21"/>
                <w:szCs w:val="21"/>
              </w:rPr>
              <w:t>的用户画像大</w:t>
            </w:r>
            <w:r>
              <w:rPr>
                <w:rFonts w:ascii="宋体" w:hAnsi="宋体" w:cs="宋体" w:eastAsia="宋体" w:hint="default"/>
                <w:w w:val="100"/>
                <w:sz w:val="21"/>
                <w:szCs w:val="21"/>
              </w:rPr>
              <w:t> </w:t>
            </w:r>
            <w:r>
              <w:rPr>
                <w:rFonts w:ascii="宋体" w:hAnsi="宋体" w:cs="宋体" w:eastAsia="宋体" w:hint="default"/>
                <w:sz w:val="21"/>
                <w:szCs w:val="21"/>
              </w:rPr>
              <w:t>数据应用</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6,000,000.00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1,173,000.00</w:t>
            </w:r>
            <w:r>
              <w:rPr>
                <w:rFonts w:ascii="Times New Roman"/>
                <w:sz w:val="21"/>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1,231,200.00</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3,595,800.00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1100"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both"/>
              <w:rPr>
                <w:rFonts w:ascii="宋体" w:hAnsi="宋体" w:cs="宋体" w:eastAsia="宋体" w:hint="default"/>
                <w:sz w:val="21"/>
                <w:szCs w:val="21"/>
              </w:rPr>
            </w:pPr>
            <w:r>
              <w:rPr>
                <w:rFonts w:ascii="宋体" w:hAnsi="宋体" w:cs="宋体" w:eastAsia="宋体" w:hint="default"/>
                <w:sz w:val="21"/>
                <w:szCs w:val="21"/>
              </w:rPr>
              <w:t>基于互联网的</w:t>
            </w:r>
          </w:p>
          <w:p>
            <w:pPr>
              <w:pStyle w:val="TableParagraph"/>
              <w:spacing w:line="237" w:lineRule="auto" w:before="2"/>
              <w:ind w:left="108" w:right="175"/>
              <w:jc w:val="both"/>
              <w:rPr>
                <w:rFonts w:ascii="宋体" w:hAnsi="宋体" w:cs="宋体" w:eastAsia="宋体" w:hint="default"/>
                <w:sz w:val="21"/>
                <w:szCs w:val="21"/>
              </w:rPr>
            </w:pPr>
            <w:r>
              <w:rPr>
                <w:rFonts w:ascii="宋体" w:hAnsi="宋体" w:cs="宋体" w:eastAsia="宋体" w:hint="default"/>
                <w:sz w:val="21"/>
                <w:szCs w:val="21"/>
              </w:rPr>
              <w:t>新型智能终端</w:t>
            </w:r>
            <w:r>
              <w:rPr>
                <w:rFonts w:ascii="宋体" w:hAnsi="宋体" w:cs="宋体" w:eastAsia="宋体" w:hint="default"/>
                <w:w w:val="100"/>
                <w:sz w:val="21"/>
                <w:szCs w:val="21"/>
              </w:rPr>
              <w:t> </w:t>
            </w:r>
            <w:r>
              <w:rPr>
                <w:rFonts w:ascii="宋体" w:hAnsi="宋体" w:cs="宋体" w:eastAsia="宋体" w:hint="default"/>
                <w:sz w:val="21"/>
                <w:szCs w:val="21"/>
              </w:rPr>
              <w:t>布局及业务模</w:t>
            </w:r>
            <w:r>
              <w:rPr>
                <w:rFonts w:ascii="宋体" w:hAnsi="宋体" w:cs="宋体" w:eastAsia="宋体" w:hint="default"/>
                <w:w w:val="100"/>
                <w:sz w:val="21"/>
                <w:szCs w:val="21"/>
              </w:rPr>
              <w:t> </w:t>
            </w:r>
            <w:r>
              <w:rPr>
                <w:rFonts w:ascii="宋体" w:hAnsi="宋体" w:cs="宋体" w:eastAsia="宋体" w:hint="default"/>
                <w:sz w:val="21"/>
                <w:szCs w:val="21"/>
              </w:rPr>
              <w:t>式重构工程</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5,900,000.00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628" w:right="0"/>
              <w:jc w:val="left"/>
              <w:rPr>
                <w:rFonts w:ascii="Times New Roman" w:hAnsi="Times New Roman" w:cs="Times New Roman" w:eastAsia="Times New Roman" w:hint="default"/>
                <w:sz w:val="18"/>
                <w:szCs w:val="18"/>
              </w:rPr>
            </w:pPr>
            <w:r>
              <w:rPr>
                <w:rFonts w:ascii="Times New Roman"/>
                <w:spacing w:val="-13"/>
                <w:sz w:val="18"/>
              </w:rPr>
              <w:t>99,999.00</w:t>
            </w: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2,950,000.00</w:t>
            </w:r>
            <w:r>
              <w:rPr>
                <w:rFonts w:ascii="Times New Roman"/>
                <w:sz w:val="21"/>
              </w:rPr>
            </w: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3,049,999.00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554"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江西美菱拆迁</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补偿</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6"/>
              <w:jc w:val="right"/>
              <w:rPr>
                <w:rFonts w:ascii="Times New Roman" w:hAnsi="Times New Roman" w:cs="Times New Roman" w:eastAsia="Times New Roman" w:hint="default"/>
                <w:sz w:val="21"/>
                <w:szCs w:val="21"/>
              </w:rPr>
            </w:pPr>
            <w:r>
              <w:rPr>
                <w:rFonts w:ascii="Times New Roman"/>
                <w:spacing w:val="-15"/>
                <w:sz w:val="21"/>
              </w:rPr>
              <w:t>5,758,874.30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5"/>
                <w:sz w:val="21"/>
              </w:rPr>
              <w:t>1,797,880.32</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4"/>
              <w:jc w:val="right"/>
              <w:rPr>
                <w:rFonts w:ascii="Times New Roman" w:hAnsi="Times New Roman" w:cs="Times New Roman" w:eastAsia="Times New Roman" w:hint="default"/>
                <w:sz w:val="21"/>
                <w:szCs w:val="21"/>
              </w:rPr>
            </w:pPr>
            <w:r>
              <w:rPr>
                <w:rFonts w:ascii="Times New Roman"/>
                <w:spacing w:val="-15"/>
                <w:sz w:val="21"/>
              </w:rPr>
              <w:t>3,960,993.98</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1099"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8"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年压缩机</w:t>
            </w:r>
          </w:p>
          <w:p>
            <w:pPr>
              <w:pStyle w:val="TableParagraph"/>
              <w:spacing w:line="230" w:lineRule="auto" w:before="1"/>
              <w:ind w:left="108" w:right="108"/>
              <w:jc w:val="both"/>
              <w:rPr>
                <w:rFonts w:ascii="Times New Roman" w:hAnsi="Times New Roman" w:cs="Times New Roman" w:eastAsia="Times New Roman" w:hint="default"/>
                <w:sz w:val="21"/>
                <w:szCs w:val="21"/>
              </w:rPr>
            </w:pPr>
            <w:r>
              <w:rPr>
                <w:rFonts w:ascii="宋体" w:hAnsi="宋体" w:cs="宋体" w:eastAsia="宋体" w:hint="default"/>
                <w:sz w:val="21"/>
                <w:szCs w:val="21"/>
              </w:rPr>
              <w:t>生产线自动化</w:t>
            </w:r>
            <w:r>
              <w:rPr>
                <w:rFonts w:ascii="宋体" w:hAnsi="宋体" w:cs="宋体" w:eastAsia="宋体" w:hint="default"/>
                <w:w w:val="100"/>
                <w:sz w:val="21"/>
                <w:szCs w:val="21"/>
              </w:rPr>
              <w:t> </w:t>
            </w:r>
            <w:r>
              <w:rPr>
                <w:rFonts w:ascii="宋体" w:hAnsi="宋体" w:cs="宋体" w:eastAsia="宋体" w:hint="default"/>
                <w:spacing w:val="-2"/>
                <w:sz w:val="21"/>
                <w:szCs w:val="21"/>
              </w:rPr>
              <w:t>改造项目</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机器</w:t>
            </w:r>
            <w:r>
              <w:rPr>
                <w:rFonts w:ascii="宋体" w:hAnsi="宋体" w:cs="宋体" w:eastAsia="宋体" w:hint="default"/>
                <w:spacing w:val="-95"/>
                <w:sz w:val="21"/>
                <w:szCs w:val="21"/>
              </w:rPr>
              <w:t> </w:t>
            </w:r>
            <w:r>
              <w:rPr>
                <w:rFonts w:ascii="宋体" w:hAnsi="宋体" w:cs="宋体" w:eastAsia="宋体" w:hint="default"/>
                <w:sz w:val="21"/>
                <w:szCs w:val="21"/>
              </w:rPr>
              <w:t>换人</w:t>
            </w:r>
            <w:r>
              <w:rPr>
                <w:rFonts w:ascii="Times New Roman" w:hAnsi="Times New Roman" w:cs="Times New Roman" w:eastAsia="Times New Roman" w:hint="default"/>
                <w:sz w:val="21"/>
                <w:szCs w:val="21"/>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5,665,800.00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566,580.00</w:t>
            </w:r>
            <w:r>
              <w:rPr>
                <w:rFonts w:ascii="Times New Roman"/>
                <w:sz w:val="21"/>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566,580.00</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4,532,640.00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1373"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both"/>
              <w:rPr>
                <w:rFonts w:ascii="宋体" w:hAnsi="宋体" w:cs="宋体" w:eastAsia="宋体" w:hint="default"/>
                <w:sz w:val="21"/>
                <w:szCs w:val="21"/>
              </w:rPr>
            </w:pPr>
            <w:r>
              <w:rPr>
                <w:rFonts w:ascii="宋体" w:hAnsi="宋体" w:cs="宋体" w:eastAsia="宋体" w:hint="default"/>
                <w:sz w:val="21"/>
                <w:szCs w:val="21"/>
              </w:rPr>
              <w:t>浙江省第二批</w:t>
            </w:r>
          </w:p>
          <w:p>
            <w:pPr>
              <w:pStyle w:val="TableParagraph"/>
              <w:spacing w:line="232" w:lineRule="auto" w:before="5"/>
              <w:ind w:left="108" w:right="175"/>
              <w:jc w:val="both"/>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三名</w:t>
            </w:r>
            <w:r>
              <w:rPr>
                <w:rFonts w:ascii="Times New Roman" w:hAnsi="Times New Roman" w:cs="Times New Roman" w:eastAsia="Times New Roman" w:hint="default"/>
                <w:sz w:val="21"/>
                <w:szCs w:val="21"/>
              </w:rPr>
              <w:t>”</w:t>
            </w:r>
            <w:r>
              <w:rPr>
                <w:rFonts w:ascii="宋体" w:hAnsi="宋体" w:cs="宋体" w:eastAsia="宋体" w:hint="default"/>
                <w:sz w:val="21"/>
                <w:szCs w:val="21"/>
              </w:rPr>
              <w:t>培育试</w:t>
            </w:r>
            <w:r>
              <w:rPr>
                <w:rFonts w:ascii="宋体" w:hAnsi="宋体" w:cs="宋体" w:eastAsia="宋体" w:hint="default"/>
                <w:w w:val="100"/>
                <w:sz w:val="21"/>
                <w:szCs w:val="21"/>
              </w:rPr>
              <w:t> </w:t>
            </w:r>
            <w:r>
              <w:rPr>
                <w:rFonts w:ascii="宋体" w:hAnsi="宋体" w:cs="宋体" w:eastAsia="宋体" w:hint="default"/>
                <w:sz w:val="21"/>
                <w:szCs w:val="21"/>
              </w:rPr>
              <w:t>点企业工程建</w:t>
            </w:r>
            <w:r>
              <w:rPr>
                <w:rFonts w:ascii="宋体" w:hAnsi="宋体" w:cs="宋体" w:eastAsia="宋体" w:hint="default"/>
                <w:w w:val="100"/>
                <w:sz w:val="21"/>
                <w:szCs w:val="21"/>
              </w:rPr>
              <w:t> </w:t>
            </w:r>
            <w:r>
              <w:rPr>
                <w:rFonts w:ascii="宋体" w:hAnsi="宋体" w:cs="宋体" w:eastAsia="宋体" w:hint="default"/>
                <w:sz w:val="21"/>
                <w:szCs w:val="21"/>
              </w:rPr>
              <w:t>设补助金设立</w:t>
            </w:r>
            <w:r>
              <w:rPr>
                <w:rFonts w:ascii="宋体" w:hAnsi="宋体" w:cs="宋体" w:eastAsia="宋体" w:hint="default"/>
                <w:w w:val="100"/>
                <w:sz w:val="21"/>
                <w:szCs w:val="21"/>
              </w:rPr>
              <w:t> </w:t>
            </w:r>
            <w:r>
              <w:rPr>
                <w:rFonts w:ascii="宋体" w:hAnsi="宋体" w:cs="宋体" w:eastAsia="宋体" w:hint="default"/>
                <w:sz w:val="21"/>
                <w:szCs w:val="21"/>
              </w:rPr>
              <w:t>省级重点企业</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5,000,000.00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5,000,000.00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bl>
    <w:p>
      <w:pPr>
        <w:spacing w:after="0" w:line="240" w:lineRule="auto"/>
        <w:jc w:val="right"/>
        <w:rPr>
          <w:rFonts w:ascii="宋体" w:hAnsi="宋体" w:cs="宋体" w:eastAsia="宋体" w:hint="default"/>
          <w:sz w:val="21"/>
          <w:szCs w:val="21"/>
        </w:rPr>
        <w:sectPr>
          <w:footerReference w:type="default" r:id="rId74"/>
          <w:pgSz w:w="11910" w:h="16840"/>
          <w:pgMar w:footer="1195" w:header="882" w:top="1120" w:bottom="1380" w:left="1040" w:right="520"/>
          <w:pgNumType w:start="161"/>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1558"/>
        <w:gridCol w:w="1342"/>
        <w:gridCol w:w="1344"/>
        <w:gridCol w:w="466"/>
        <w:gridCol w:w="1251"/>
        <w:gridCol w:w="1253"/>
        <w:gridCol w:w="1342"/>
        <w:gridCol w:w="1546"/>
      </w:tblGrid>
      <w:tr>
        <w:trPr>
          <w:trHeight w:val="284"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8" w:right="0"/>
              <w:jc w:val="left"/>
              <w:rPr>
                <w:rFonts w:ascii="宋体" w:hAnsi="宋体" w:cs="宋体" w:eastAsia="宋体" w:hint="default"/>
                <w:sz w:val="21"/>
                <w:szCs w:val="21"/>
              </w:rPr>
            </w:pPr>
            <w:r>
              <w:rPr>
                <w:rFonts w:ascii="宋体" w:hAnsi="宋体" w:cs="宋体" w:eastAsia="宋体" w:hint="default"/>
                <w:sz w:val="21"/>
                <w:szCs w:val="21"/>
              </w:rPr>
              <w:t>研究院</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中国西部电子</w:t>
            </w:r>
          </w:p>
          <w:p>
            <w:pPr>
              <w:pStyle w:val="TableParagraph"/>
              <w:spacing w:line="232" w:lineRule="auto" w:before="6"/>
              <w:ind w:left="108" w:right="107"/>
              <w:jc w:val="left"/>
              <w:rPr>
                <w:rFonts w:ascii="宋体" w:hAnsi="宋体" w:cs="宋体" w:eastAsia="宋体" w:hint="default"/>
                <w:sz w:val="21"/>
                <w:szCs w:val="21"/>
              </w:rPr>
            </w:pPr>
            <w:r>
              <w:rPr>
                <w:rFonts w:ascii="宋体" w:hAnsi="宋体" w:cs="宋体" w:eastAsia="宋体" w:hint="default"/>
                <w:sz w:val="21"/>
                <w:szCs w:val="21"/>
              </w:rPr>
              <w:t>产品进出口检</w:t>
            </w:r>
            <w:r>
              <w:rPr>
                <w:rFonts w:ascii="宋体" w:hAnsi="宋体" w:cs="宋体" w:eastAsia="宋体" w:hint="default"/>
                <w:w w:val="100"/>
                <w:sz w:val="21"/>
                <w:szCs w:val="21"/>
              </w:rPr>
              <w:t> </w:t>
            </w:r>
            <w:r>
              <w:rPr>
                <w:rFonts w:ascii="宋体" w:hAnsi="宋体" w:cs="宋体" w:eastAsia="宋体" w:hint="default"/>
                <w:sz w:val="21"/>
                <w:szCs w:val="21"/>
              </w:rPr>
              <w:t>测试验基地</w:t>
            </w:r>
            <w:r>
              <w:rPr>
                <w:rFonts w:ascii="Times New Roman" w:hAnsi="Times New Roman" w:cs="Times New Roman" w:eastAsia="Times New Roman" w:hint="default"/>
                <w:sz w:val="21"/>
                <w:szCs w:val="21"/>
              </w:rPr>
              <w:t>-</w:t>
            </w:r>
            <w:r>
              <w:rPr>
                <w:rFonts w:ascii="宋体" w:hAnsi="宋体" w:cs="宋体" w:eastAsia="宋体" w:hint="default"/>
                <w:sz w:val="21"/>
                <w:szCs w:val="21"/>
              </w:rPr>
              <w:t>综</w:t>
            </w:r>
            <w:r>
              <w:rPr>
                <w:rFonts w:ascii="宋体" w:hAnsi="宋体" w:cs="宋体" w:eastAsia="宋体" w:hint="default"/>
                <w:w w:val="100"/>
                <w:sz w:val="21"/>
                <w:szCs w:val="21"/>
              </w:rPr>
              <w:t> </w:t>
            </w:r>
            <w:r>
              <w:rPr>
                <w:rFonts w:ascii="宋体" w:hAnsi="宋体" w:cs="宋体" w:eastAsia="宋体" w:hint="default"/>
                <w:sz w:val="21"/>
                <w:szCs w:val="21"/>
              </w:rPr>
              <w:t>合检测能力提</w:t>
            </w:r>
            <w:r>
              <w:rPr>
                <w:rFonts w:ascii="宋体" w:hAnsi="宋体" w:cs="宋体" w:eastAsia="宋体" w:hint="default"/>
                <w:w w:val="100"/>
                <w:sz w:val="21"/>
                <w:szCs w:val="21"/>
              </w:rPr>
              <w:t> </w:t>
            </w:r>
            <w:r>
              <w:rPr>
                <w:rFonts w:ascii="宋体" w:hAnsi="宋体" w:cs="宋体" w:eastAsia="宋体" w:hint="default"/>
                <w:sz w:val="21"/>
                <w:szCs w:val="21"/>
              </w:rPr>
              <w:t>升项目</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4,680,000.00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4,680,000.00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1099"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新厂建设政府</w:t>
            </w:r>
          </w:p>
          <w:p>
            <w:pPr>
              <w:pStyle w:val="TableParagraph"/>
              <w:spacing w:line="230" w:lineRule="auto" w:before="8"/>
              <w:ind w:left="108" w:right="105"/>
              <w:jc w:val="left"/>
              <w:rPr>
                <w:rFonts w:ascii="宋体" w:hAnsi="宋体" w:cs="宋体" w:eastAsia="宋体" w:hint="default"/>
                <w:sz w:val="21"/>
                <w:szCs w:val="21"/>
              </w:rPr>
            </w:pPr>
            <w:r>
              <w:rPr>
                <w:rFonts w:ascii="宋体" w:hAnsi="宋体" w:cs="宋体" w:eastAsia="宋体" w:hint="default"/>
                <w:sz w:val="21"/>
                <w:szCs w:val="21"/>
              </w:rPr>
              <w:t>补助</w:t>
            </w:r>
            <w:r>
              <w:rPr>
                <w:rFonts w:ascii="Times New Roman" w:hAnsi="Times New Roman" w:cs="Times New Roman" w:eastAsia="Times New Roman" w:hint="default"/>
                <w:sz w:val="21"/>
                <w:szCs w:val="21"/>
              </w:rPr>
              <w:t>-</w:t>
            </w:r>
            <w:r>
              <w:rPr>
                <w:rFonts w:ascii="宋体" w:hAnsi="宋体" w:cs="宋体" w:eastAsia="宋体" w:hint="default"/>
                <w:sz w:val="21"/>
                <w:szCs w:val="21"/>
              </w:rPr>
              <w:t>低温制冷</w:t>
            </w:r>
            <w:r>
              <w:rPr>
                <w:rFonts w:ascii="宋体" w:hAnsi="宋体" w:cs="宋体" w:eastAsia="宋体" w:hint="default"/>
                <w:w w:val="100"/>
                <w:sz w:val="21"/>
                <w:szCs w:val="21"/>
              </w:rPr>
              <w:t> </w:t>
            </w:r>
            <w:r>
              <w:rPr>
                <w:rFonts w:ascii="宋体" w:hAnsi="宋体" w:cs="宋体" w:eastAsia="宋体" w:hint="default"/>
                <w:sz w:val="21"/>
                <w:szCs w:val="21"/>
              </w:rPr>
              <w:t>设备产业化项</w:t>
            </w:r>
            <w:r>
              <w:rPr>
                <w:rFonts w:ascii="宋体" w:hAnsi="宋体" w:cs="宋体" w:eastAsia="宋体" w:hint="default"/>
                <w:w w:val="100"/>
                <w:sz w:val="21"/>
                <w:szCs w:val="21"/>
              </w:rPr>
              <w:t> </w:t>
            </w:r>
            <w:r>
              <w:rPr>
                <w:rFonts w:ascii="宋体" w:hAnsi="宋体" w:cs="宋体" w:eastAsia="宋体" w:hint="default"/>
                <w:sz w:val="21"/>
                <w:szCs w:val="21"/>
              </w:rPr>
              <w:t>目</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4,291,666.67</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500,000.00</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3,791,666.67</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826"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万台高效、</w:t>
            </w:r>
          </w:p>
          <w:p>
            <w:pPr>
              <w:pStyle w:val="TableParagraph"/>
              <w:spacing w:line="274" w:lineRule="exact" w:before="16"/>
              <w:ind w:left="108" w:right="175"/>
              <w:jc w:val="left"/>
              <w:rPr>
                <w:rFonts w:ascii="宋体" w:hAnsi="宋体" w:cs="宋体" w:eastAsia="宋体" w:hint="default"/>
                <w:sz w:val="21"/>
                <w:szCs w:val="21"/>
              </w:rPr>
            </w:pPr>
            <w:r>
              <w:rPr>
                <w:rFonts w:ascii="宋体" w:hAnsi="宋体" w:cs="宋体" w:eastAsia="宋体" w:hint="default"/>
                <w:sz w:val="21"/>
                <w:szCs w:val="21"/>
              </w:rPr>
              <w:t>商用压缩机财</w:t>
            </w:r>
            <w:r>
              <w:rPr>
                <w:rFonts w:ascii="宋体" w:hAnsi="宋体" w:cs="宋体" w:eastAsia="宋体" w:hint="default"/>
                <w:w w:val="100"/>
                <w:sz w:val="21"/>
                <w:szCs w:val="21"/>
              </w:rPr>
              <w:t> </w:t>
            </w:r>
            <w:r>
              <w:rPr>
                <w:rFonts w:ascii="宋体" w:hAnsi="宋体" w:cs="宋体" w:eastAsia="宋体" w:hint="default"/>
                <w:sz w:val="21"/>
                <w:szCs w:val="21"/>
              </w:rPr>
              <w:t>政补贴</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4,287,500.00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122,500.00</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4,165,000.00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554"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绿色集成体项</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目</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6"/>
              <w:jc w:val="right"/>
              <w:rPr>
                <w:rFonts w:ascii="Times New Roman" w:hAnsi="Times New Roman" w:cs="Times New Roman" w:eastAsia="Times New Roman" w:hint="default"/>
                <w:sz w:val="21"/>
                <w:szCs w:val="21"/>
              </w:rPr>
            </w:pPr>
            <w:r>
              <w:rPr>
                <w:rFonts w:ascii="Times New Roman"/>
                <w:spacing w:val="-15"/>
                <w:sz w:val="21"/>
              </w:rPr>
              <w:t>4,080,000.00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7"/>
              <w:jc w:val="right"/>
              <w:rPr>
                <w:rFonts w:ascii="Times New Roman" w:hAnsi="Times New Roman" w:cs="Times New Roman" w:eastAsia="Times New Roman" w:hint="default"/>
                <w:sz w:val="21"/>
                <w:szCs w:val="21"/>
              </w:rPr>
            </w:pPr>
            <w:r>
              <w:rPr>
                <w:rFonts w:ascii="Times New Roman"/>
                <w:spacing w:val="-15"/>
                <w:sz w:val="21"/>
              </w:rPr>
              <w:t>300,000.00</w:t>
            </w:r>
            <w:r>
              <w:rPr>
                <w:rFonts w:ascii="Times New Roman"/>
                <w:sz w:val="21"/>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4"/>
              <w:jc w:val="right"/>
              <w:rPr>
                <w:rFonts w:ascii="Times New Roman" w:hAnsi="Times New Roman" w:cs="Times New Roman" w:eastAsia="Times New Roman" w:hint="default"/>
                <w:sz w:val="21"/>
                <w:szCs w:val="21"/>
              </w:rPr>
            </w:pPr>
            <w:r>
              <w:rPr>
                <w:rFonts w:ascii="Times New Roman"/>
                <w:spacing w:val="-15"/>
                <w:sz w:val="21"/>
              </w:rPr>
              <w:t>4,380,000.00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828"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智能化航空动</w:t>
            </w:r>
          </w:p>
          <w:p>
            <w:pPr>
              <w:pStyle w:val="TableParagraph"/>
              <w:spacing w:line="240" w:lineRule="auto"/>
              <w:ind w:left="108" w:right="175"/>
              <w:jc w:val="left"/>
              <w:rPr>
                <w:rFonts w:ascii="宋体" w:hAnsi="宋体" w:cs="宋体" w:eastAsia="宋体" w:hint="default"/>
                <w:sz w:val="21"/>
                <w:szCs w:val="21"/>
              </w:rPr>
            </w:pPr>
            <w:r>
              <w:rPr>
                <w:rFonts w:ascii="宋体" w:hAnsi="宋体" w:cs="宋体" w:eastAsia="宋体" w:hint="default"/>
                <w:sz w:val="21"/>
                <w:szCs w:val="21"/>
              </w:rPr>
              <w:t>力电源系统技</w:t>
            </w:r>
            <w:r>
              <w:rPr>
                <w:rFonts w:ascii="宋体" w:hAnsi="宋体" w:cs="宋体" w:eastAsia="宋体" w:hint="default"/>
                <w:w w:val="100"/>
                <w:sz w:val="21"/>
                <w:szCs w:val="21"/>
              </w:rPr>
              <w:t> </w:t>
            </w:r>
            <w:r>
              <w:rPr>
                <w:rFonts w:ascii="宋体" w:hAnsi="宋体" w:cs="宋体" w:eastAsia="宋体" w:hint="default"/>
                <w:sz w:val="21"/>
                <w:szCs w:val="21"/>
              </w:rPr>
              <w:t>术产业化</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4,000,000.00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1,111,111.14</w:t>
            </w:r>
            <w:r>
              <w:rPr>
                <w:rFonts w:ascii="Times New Roman"/>
                <w:sz w:val="21"/>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1,333,333.33</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1,555,555.53</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828"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智能白电软件</w:t>
            </w:r>
          </w:p>
          <w:p>
            <w:pPr>
              <w:pStyle w:val="TableParagraph"/>
              <w:spacing w:line="272" w:lineRule="exact" w:before="27"/>
              <w:ind w:left="108" w:right="175"/>
              <w:jc w:val="left"/>
              <w:rPr>
                <w:rFonts w:ascii="宋体" w:hAnsi="宋体" w:cs="宋体" w:eastAsia="宋体" w:hint="default"/>
                <w:sz w:val="21"/>
                <w:szCs w:val="21"/>
              </w:rPr>
            </w:pPr>
            <w:r>
              <w:rPr>
                <w:rFonts w:ascii="宋体" w:hAnsi="宋体" w:cs="宋体" w:eastAsia="宋体" w:hint="default"/>
                <w:sz w:val="21"/>
                <w:szCs w:val="21"/>
              </w:rPr>
              <w:t>平台及典型应</w:t>
            </w:r>
            <w:r>
              <w:rPr>
                <w:rFonts w:ascii="宋体" w:hAnsi="宋体" w:cs="宋体" w:eastAsia="宋体" w:hint="default"/>
                <w:w w:val="100"/>
                <w:sz w:val="21"/>
                <w:szCs w:val="21"/>
              </w:rPr>
              <w:t> </w:t>
            </w:r>
            <w:r>
              <w:rPr>
                <w:rFonts w:ascii="宋体" w:hAnsi="宋体" w:cs="宋体" w:eastAsia="宋体" w:hint="default"/>
                <w:sz w:val="21"/>
                <w:szCs w:val="21"/>
              </w:rPr>
              <w:t>用研发产业化</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4,000,000.00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242,424.24</w:t>
            </w:r>
            <w:r>
              <w:rPr>
                <w:rFonts w:ascii="Times New Roman"/>
                <w:sz w:val="21"/>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727,272.71</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3,030,303.05</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1100"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both"/>
              <w:rPr>
                <w:rFonts w:ascii="宋体" w:hAnsi="宋体" w:cs="宋体" w:eastAsia="宋体" w:hint="default"/>
                <w:sz w:val="21"/>
                <w:szCs w:val="21"/>
              </w:rPr>
            </w:pPr>
            <w:r>
              <w:rPr>
                <w:rFonts w:ascii="宋体" w:hAnsi="宋体" w:cs="宋体" w:eastAsia="宋体" w:hint="default"/>
                <w:sz w:val="21"/>
                <w:szCs w:val="21"/>
              </w:rPr>
              <w:t>长虹开发物联</w:t>
            </w:r>
          </w:p>
          <w:p>
            <w:pPr>
              <w:pStyle w:val="TableParagraph"/>
              <w:spacing w:line="237" w:lineRule="auto"/>
              <w:ind w:left="108" w:right="175"/>
              <w:jc w:val="both"/>
              <w:rPr>
                <w:rFonts w:ascii="宋体" w:hAnsi="宋体" w:cs="宋体" w:eastAsia="宋体" w:hint="default"/>
                <w:sz w:val="21"/>
                <w:szCs w:val="21"/>
              </w:rPr>
            </w:pPr>
            <w:r>
              <w:rPr>
                <w:rFonts w:ascii="宋体" w:hAnsi="宋体" w:cs="宋体" w:eastAsia="宋体" w:hint="default"/>
                <w:sz w:val="21"/>
                <w:szCs w:val="21"/>
              </w:rPr>
              <w:t>网运营支撑平</w:t>
            </w:r>
            <w:r>
              <w:rPr>
                <w:rFonts w:ascii="宋体" w:hAnsi="宋体" w:cs="宋体" w:eastAsia="宋体" w:hint="default"/>
                <w:w w:val="100"/>
                <w:sz w:val="21"/>
                <w:szCs w:val="21"/>
              </w:rPr>
              <w:t> </w:t>
            </w:r>
            <w:r>
              <w:rPr>
                <w:rFonts w:ascii="宋体" w:hAnsi="宋体" w:cs="宋体" w:eastAsia="宋体" w:hint="default"/>
                <w:sz w:val="21"/>
                <w:szCs w:val="21"/>
              </w:rPr>
              <w:t>台开发及应用</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3,800,000.00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3,800,000.00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554"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3C</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融合信息消</w:t>
            </w:r>
          </w:p>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费电子产品款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5"/>
                <w:sz w:val="21"/>
              </w:rPr>
              <w:t>3,750,000.00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Times New Roman" w:hAnsi="Times New Roman" w:cs="Times New Roman" w:eastAsia="Times New Roman" w:hint="default"/>
                <w:sz w:val="21"/>
                <w:szCs w:val="21"/>
              </w:rPr>
            </w:pPr>
            <w:r>
              <w:rPr>
                <w:rFonts w:ascii="Times New Roman"/>
                <w:spacing w:val="-15"/>
                <w:sz w:val="21"/>
              </w:rPr>
              <w:t>3,750,000.00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1370"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变频控制</w:t>
            </w:r>
          </w:p>
          <w:p>
            <w:pPr>
              <w:pStyle w:val="TableParagraph"/>
              <w:spacing w:line="232" w:lineRule="auto" w:before="5"/>
              <w:ind w:left="108" w:right="175"/>
              <w:jc w:val="left"/>
              <w:rPr>
                <w:rFonts w:ascii="宋体" w:hAnsi="宋体" w:cs="宋体" w:eastAsia="宋体" w:hint="default"/>
                <w:sz w:val="21"/>
                <w:szCs w:val="21"/>
              </w:rPr>
            </w:pPr>
            <w:r>
              <w:rPr>
                <w:rFonts w:ascii="Times New Roman" w:hAnsi="Times New Roman" w:cs="Times New Roman" w:eastAsia="Times New Roman" w:hint="default"/>
                <w:sz w:val="21"/>
                <w:szCs w:val="21"/>
              </w:rPr>
              <w:t>MCU</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芯片的</w:t>
            </w:r>
            <w:r>
              <w:rPr>
                <w:rFonts w:ascii="宋体" w:hAnsi="宋体" w:cs="宋体" w:eastAsia="宋体" w:hint="default"/>
                <w:w w:val="100"/>
                <w:sz w:val="21"/>
                <w:szCs w:val="21"/>
              </w:rPr>
              <w:t> </w:t>
            </w:r>
            <w:r>
              <w:rPr>
                <w:rFonts w:ascii="宋体" w:hAnsi="宋体" w:cs="宋体" w:eastAsia="宋体" w:hint="default"/>
                <w:sz w:val="21"/>
                <w:szCs w:val="21"/>
              </w:rPr>
              <w:t>研发及在空调</w:t>
            </w:r>
            <w:r>
              <w:rPr>
                <w:rFonts w:ascii="宋体" w:hAnsi="宋体" w:cs="宋体" w:eastAsia="宋体" w:hint="default"/>
                <w:w w:val="100"/>
                <w:sz w:val="21"/>
                <w:szCs w:val="21"/>
              </w:rPr>
              <w:t> </w:t>
            </w:r>
            <w:r>
              <w:rPr>
                <w:rFonts w:ascii="宋体" w:hAnsi="宋体" w:cs="宋体" w:eastAsia="宋体" w:hint="default"/>
                <w:sz w:val="21"/>
                <w:szCs w:val="21"/>
              </w:rPr>
              <w:t>器中的产业化</w:t>
            </w:r>
            <w:r>
              <w:rPr>
                <w:rFonts w:ascii="宋体" w:hAnsi="宋体" w:cs="宋体" w:eastAsia="宋体" w:hint="default"/>
                <w:w w:val="100"/>
                <w:sz w:val="21"/>
                <w:szCs w:val="21"/>
              </w:rPr>
              <w:t> </w:t>
            </w:r>
            <w:r>
              <w:rPr>
                <w:rFonts w:ascii="宋体" w:hAnsi="宋体" w:cs="宋体" w:eastAsia="宋体" w:hint="default"/>
                <w:sz w:val="21"/>
                <w:szCs w:val="21"/>
              </w:rPr>
              <w:t>应用</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3,700,000.00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5"/>
                <w:sz w:val="21"/>
              </w:rPr>
              <w:t>2,450,000.00</w:t>
            </w:r>
            <w:r>
              <w:rPr>
                <w:rFonts w:ascii="Times New Roman"/>
                <w:sz w:val="21"/>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6,150,000.00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828"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冲压行业柔性</w:t>
            </w:r>
          </w:p>
          <w:p>
            <w:pPr>
              <w:pStyle w:val="TableParagraph"/>
              <w:spacing w:line="272" w:lineRule="exact" w:before="26"/>
              <w:ind w:left="108" w:right="175"/>
              <w:jc w:val="left"/>
              <w:rPr>
                <w:rFonts w:ascii="宋体" w:hAnsi="宋体" w:cs="宋体" w:eastAsia="宋体" w:hint="default"/>
                <w:sz w:val="21"/>
                <w:szCs w:val="21"/>
              </w:rPr>
            </w:pPr>
            <w:r>
              <w:rPr>
                <w:rFonts w:ascii="宋体" w:hAnsi="宋体" w:cs="宋体" w:eastAsia="宋体" w:hint="default"/>
                <w:sz w:val="21"/>
                <w:szCs w:val="21"/>
              </w:rPr>
              <w:t>制造数字化车</w:t>
            </w:r>
            <w:r>
              <w:rPr>
                <w:rFonts w:ascii="宋体" w:hAnsi="宋体" w:cs="宋体" w:eastAsia="宋体" w:hint="default"/>
                <w:w w:val="100"/>
                <w:sz w:val="21"/>
                <w:szCs w:val="21"/>
              </w:rPr>
              <w:t> </w:t>
            </w:r>
            <w:r>
              <w:rPr>
                <w:rFonts w:ascii="宋体" w:hAnsi="宋体" w:cs="宋体" w:eastAsia="宋体" w:hint="default"/>
                <w:sz w:val="21"/>
                <w:szCs w:val="21"/>
              </w:rPr>
              <w:t>间建设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3,682,000.00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3,682,000.00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1100"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both"/>
              <w:rPr>
                <w:rFonts w:ascii="宋体" w:hAnsi="宋体" w:cs="宋体" w:eastAsia="宋体" w:hint="default"/>
                <w:sz w:val="21"/>
                <w:szCs w:val="21"/>
              </w:rPr>
            </w:pPr>
            <w:r>
              <w:rPr>
                <w:rFonts w:ascii="宋体" w:hAnsi="宋体" w:cs="宋体" w:eastAsia="宋体" w:hint="default"/>
                <w:sz w:val="21"/>
                <w:szCs w:val="21"/>
              </w:rPr>
              <w:t>四川长虹电器</w:t>
            </w:r>
          </w:p>
          <w:p>
            <w:pPr>
              <w:pStyle w:val="TableParagraph"/>
              <w:spacing w:line="237" w:lineRule="auto" w:before="2"/>
              <w:ind w:left="108" w:right="175"/>
              <w:jc w:val="both"/>
              <w:rPr>
                <w:rFonts w:ascii="宋体" w:hAnsi="宋体" w:cs="宋体" w:eastAsia="宋体" w:hint="default"/>
                <w:sz w:val="21"/>
                <w:szCs w:val="21"/>
              </w:rPr>
            </w:pPr>
            <w:r>
              <w:rPr>
                <w:rFonts w:ascii="宋体" w:hAnsi="宋体" w:cs="宋体" w:eastAsia="宋体" w:hint="default"/>
                <w:sz w:val="21"/>
                <w:szCs w:val="21"/>
              </w:rPr>
              <w:t>股份有限公司</w:t>
            </w:r>
            <w:r>
              <w:rPr>
                <w:rFonts w:ascii="宋体" w:hAnsi="宋体" w:cs="宋体" w:eastAsia="宋体" w:hint="default"/>
                <w:w w:val="100"/>
                <w:sz w:val="21"/>
                <w:szCs w:val="21"/>
              </w:rPr>
              <w:t> </w:t>
            </w:r>
            <w:r>
              <w:rPr>
                <w:rFonts w:ascii="宋体" w:hAnsi="宋体" w:cs="宋体" w:eastAsia="宋体" w:hint="default"/>
                <w:sz w:val="21"/>
                <w:szCs w:val="21"/>
              </w:rPr>
              <w:t>智能电视产业</w:t>
            </w:r>
            <w:r>
              <w:rPr>
                <w:rFonts w:ascii="宋体" w:hAnsi="宋体" w:cs="宋体" w:eastAsia="宋体" w:hint="default"/>
                <w:w w:val="100"/>
                <w:sz w:val="21"/>
                <w:szCs w:val="21"/>
              </w:rPr>
              <w:t> </w:t>
            </w:r>
            <w:r>
              <w:rPr>
                <w:rFonts w:ascii="宋体" w:hAnsi="宋体" w:cs="宋体" w:eastAsia="宋体" w:hint="default"/>
                <w:sz w:val="21"/>
                <w:szCs w:val="21"/>
              </w:rPr>
              <w:t>链建设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3,666,666.69</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3,142,857.18</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523,809.51</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828"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SLIM</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项目发</w:t>
            </w:r>
          </w:p>
          <w:p>
            <w:pPr>
              <w:pStyle w:val="TableParagraph"/>
              <w:spacing w:line="272" w:lineRule="exact" w:before="19"/>
              <w:ind w:left="108" w:right="175"/>
              <w:jc w:val="left"/>
              <w:rPr>
                <w:rFonts w:ascii="宋体" w:hAnsi="宋体" w:cs="宋体" w:eastAsia="宋体" w:hint="default"/>
                <w:sz w:val="21"/>
                <w:szCs w:val="21"/>
              </w:rPr>
            </w:pPr>
            <w:r>
              <w:rPr>
                <w:rFonts w:ascii="宋体" w:hAnsi="宋体" w:cs="宋体" w:eastAsia="宋体" w:hint="default"/>
                <w:sz w:val="21"/>
                <w:szCs w:val="21"/>
              </w:rPr>
              <w:t>改投资款专项</w:t>
            </w:r>
            <w:r>
              <w:rPr>
                <w:rFonts w:ascii="宋体" w:hAnsi="宋体" w:cs="宋体" w:eastAsia="宋体" w:hint="default"/>
                <w:w w:val="100"/>
                <w:sz w:val="21"/>
                <w:szCs w:val="21"/>
              </w:rPr>
              <w:t> </w:t>
            </w:r>
            <w:r>
              <w:rPr>
                <w:rFonts w:ascii="宋体" w:hAnsi="宋体" w:cs="宋体" w:eastAsia="宋体" w:hint="default"/>
                <w:sz w:val="21"/>
                <w:szCs w:val="21"/>
              </w:rPr>
              <w:t>补助</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3,600,000.00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900,000.00</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2,700,000.00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1099"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both"/>
              <w:rPr>
                <w:rFonts w:ascii="宋体" w:hAnsi="宋体" w:cs="宋体" w:eastAsia="宋体" w:hint="default"/>
                <w:sz w:val="21"/>
                <w:szCs w:val="21"/>
              </w:rPr>
            </w:pPr>
            <w:r>
              <w:rPr>
                <w:rFonts w:ascii="宋体" w:hAnsi="宋体" w:cs="宋体" w:eastAsia="宋体" w:hint="default"/>
                <w:sz w:val="21"/>
                <w:szCs w:val="21"/>
              </w:rPr>
              <w:t>彩电行业智能</w:t>
            </w:r>
          </w:p>
          <w:p>
            <w:pPr>
              <w:pStyle w:val="TableParagraph"/>
              <w:spacing w:line="237" w:lineRule="auto"/>
              <w:ind w:left="108" w:right="175"/>
              <w:jc w:val="both"/>
              <w:rPr>
                <w:rFonts w:ascii="宋体" w:hAnsi="宋体" w:cs="宋体" w:eastAsia="宋体" w:hint="default"/>
                <w:sz w:val="21"/>
                <w:szCs w:val="21"/>
              </w:rPr>
            </w:pPr>
            <w:r>
              <w:rPr>
                <w:rFonts w:ascii="宋体" w:hAnsi="宋体" w:cs="宋体" w:eastAsia="宋体" w:hint="default"/>
                <w:sz w:val="21"/>
                <w:szCs w:val="21"/>
              </w:rPr>
              <w:t>制造新模式关</w:t>
            </w:r>
            <w:r>
              <w:rPr>
                <w:rFonts w:ascii="宋体" w:hAnsi="宋体" w:cs="宋体" w:eastAsia="宋体" w:hint="default"/>
                <w:w w:val="100"/>
                <w:sz w:val="21"/>
                <w:szCs w:val="21"/>
              </w:rPr>
              <w:t> </w:t>
            </w:r>
            <w:r>
              <w:rPr>
                <w:rFonts w:ascii="宋体" w:hAnsi="宋体" w:cs="宋体" w:eastAsia="宋体" w:hint="default"/>
                <w:sz w:val="21"/>
                <w:szCs w:val="21"/>
              </w:rPr>
              <w:t>键应用标准试</w:t>
            </w:r>
            <w:r>
              <w:rPr>
                <w:rFonts w:ascii="宋体" w:hAnsi="宋体" w:cs="宋体" w:eastAsia="宋体" w:hint="default"/>
                <w:w w:val="100"/>
                <w:sz w:val="21"/>
                <w:szCs w:val="21"/>
              </w:rPr>
              <w:t> </w:t>
            </w:r>
            <w:r>
              <w:rPr>
                <w:rFonts w:ascii="宋体" w:hAnsi="宋体" w:cs="宋体" w:eastAsia="宋体" w:hint="default"/>
                <w:sz w:val="21"/>
                <w:szCs w:val="21"/>
              </w:rPr>
              <w:t>验验证</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3,583,333.34</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1,000,000.01</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2,583,333.33</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1100"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8"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续建年产</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250</w:t>
            </w:r>
          </w:p>
          <w:p>
            <w:pPr>
              <w:pStyle w:val="TableParagraph"/>
              <w:spacing w:line="237" w:lineRule="auto"/>
              <w:ind w:left="108" w:right="175"/>
              <w:jc w:val="both"/>
              <w:rPr>
                <w:rFonts w:ascii="宋体" w:hAnsi="宋体" w:cs="宋体" w:eastAsia="宋体" w:hint="default"/>
                <w:sz w:val="21"/>
                <w:szCs w:val="21"/>
              </w:rPr>
            </w:pPr>
            <w:r>
              <w:rPr>
                <w:rFonts w:ascii="宋体" w:hAnsi="宋体" w:cs="宋体" w:eastAsia="宋体" w:hint="default"/>
                <w:sz w:val="21"/>
                <w:szCs w:val="21"/>
              </w:rPr>
              <w:t>万台变频冰箱</w:t>
            </w:r>
            <w:r>
              <w:rPr>
                <w:rFonts w:ascii="宋体" w:hAnsi="宋体" w:cs="宋体" w:eastAsia="宋体" w:hint="default"/>
                <w:w w:val="100"/>
                <w:sz w:val="21"/>
                <w:szCs w:val="21"/>
              </w:rPr>
              <w:t> </w:t>
            </w:r>
            <w:r>
              <w:rPr>
                <w:rFonts w:ascii="宋体" w:hAnsi="宋体" w:cs="宋体" w:eastAsia="宋体" w:hint="default"/>
                <w:sz w:val="21"/>
                <w:szCs w:val="21"/>
              </w:rPr>
              <w:t>压缩机生产线</w:t>
            </w:r>
            <w:r>
              <w:rPr>
                <w:rFonts w:ascii="宋体" w:hAnsi="宋体" w:cs="宋体" w:eastAsia="宋体" w:hint="default"/>
                <w:w w:val="100"/>
                <w:sz w:val="21"/>
                <w:szCs w:val="21"/>
              </w:rPr>
              <w:t> </w:t>
            </w:r>
            <w:r>
              <w:rPr>
                <w:rFonts w:ascii="宋体" w:hAnsi="宋体" w:cs="宋体" w:eastAsia="宋体" w:hint="default"/>
                <w:sz w:val="21"/>
                <w:szCs w:val="21"/>
              </w:rPr>
              <w:t>技术改造项目</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3,145,200.00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393,150.00</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2,752,050.00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bl>
    <w:p>
      <w:pPr>
        <w:spacing w:after="0" w:line="240" w:lineRule="auto"/>
        <w:jc w:val="right"/>
        <w:rPr>
          <w:rFonts w:ascii="宋体" w:hAnsi="宋体" w:cs="宋体" w:eastAsia="宋体" w:hint="default"/>
          <w:sz w:val="21"/>
          <w:szCs w:val="21"/>
        </w:rPr>
        <w:sectPr>
          <w:pgSz w:w="11910" w:h="16840"/>
          <w:pgMar w:header="882" w:footer="1195" w:top="1120" w:bottom="1380" w:left="1040" w:right="5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1558"/>
        <w:gridCol w:w="1342"/>
        <w:gridCol w:w="1344"/>
        <w:gridCol w:w="466"/>
        <w:gridCol w:w="1251"/>
        <w:gridCol w:w="1253"/>
        <w:gridCol w:w="1342"/>
        <w:gridCol w:w="1546"/>
      </w:tblGrid>
      <w:tr>
        <w:trPr>
          <w:trHeight w:val="1100"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8" w:right="0"/>
              <w:jc w:val="both"/>
              <w:rPr>
                <w:rFonts w:ascii="宋体" w:hAnsi="宋体" w:cs="宋体" w:eastAsia="宋体" w:hint="default"/>
                <w:sz w:val="21"/>
                <w:szCs w:val="21"/>
              </w:rPr>
            </w:pPr>
            <w:r>
              <w:rPr>
                <w:rFonts w:ascii="宋体" w:hAnsi="宋体" w:cs="宋体" w:eastAsia="宋体" w:hint="default"/>
                <w:sz w:val="21"/>
                <w:szCs w:val="21"/>
              </w:rPr>
              <w:t>基于北斗精准</w:t>
            </w:r>
          </w:p>
          <w:p>
            <w:pPr>
              <w:pStyle w:val="TableParagraph"/>
              <w:spacing w:line="237" w:lineRule="auto"/>
              <w:ind w:left="108" w:right="175"/>
              <w:jc w:val="both"/>
              <w:rPr>
                <w:rFonts w:ascii="宋体" w:hAnsi="宋体" w:cs="宋体" w:eastAsia="宋体" w:hint="default"/>
                <w:sz w:val="21"/>
                <w:szCs w:val="21"/>
              </w:rPr>
            </w:pPr>
            <w:r>
              <w:rPr>
                <w:rFonts w:ascii="宋体" w:hAnsi="宋体" w:cs="宋体" w:eastAsia="宋体" w:hint="default"/>
                <w:sz w:val="21"/>
                <w:szCs w:val="21"/>
              </w:rPr>
              <w:t>应用的智慧居</w:t>
            </w:r>
            <w:r>
              <w:rPr>
                <w:rFonts w:ascii="宋体" w:hAnsi="宋体" w:cs="宋体" w:eastAsia="宋体" w:hint="default"/>
                <w:w w:val="100"/>
                <w:sz w:val="21"/>
                <w:szCs w:val="21"/>
              </w:rPr>
              <w:t> </w:t>
            </w:r>
            <w:r>
              <w:rPr>
                <w:rFonts w:ascii="宋体" w:hAnsi="宋体" w:cs="宋体" w:eastAsia="宋体" w:hint="default"/>
                <w:sz w:val="21"/>
                <w:szCs w:val="21"/>
              </w:rPr>
              <w:t>家养老示范项</w:t>
            </w:r>
            <w:r>
              <w:rPr>
                <w:rFonts w:ascii="宋体" w:hAnsi="宋体" w:cs="宋体" w:eastAsia="宋体" w:hint="default"/>
                <w:w w:val="100"/>
                <w:sz w:val="21"/>
                <w:szCs w:val="21"/>
              </w:rPr>
              <w:t> </w:t>
            </w:r>
            <w:r>
              <w:rPr>
                <w:rFonts w:ascii="宋体" w:hAnsi="宋体" w:cs="宋体" w:eastAsia="宋体" w:hint="default"/>
                <w:sz w:val="21"/>
                <w:szCs w:val="21"/>
              </w:rPr>
              <w:t>目</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3,048,019.06</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390,349.80</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2,657,669.26</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828"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智能白电软件</w:t>
            </w:r>
          </w:p>
          <w:p>
            <w:pPr>
              <w:pStyle w:val="TableParagraph"/>
              <w:spacing w:line="240" w:lineRule="auto"/>
              <w:ind w:left="108" w:right="175"/>
              <w:jc w:val="left"/>
              <w:rPr>
                <w:rFonts w:ascii="宋体" w:hAnsi="宋体" w:cs="宋体" w:eastAsia="宋体" w:hint="default"/>
                <w:sz w:val="21"/>
                <w:szCs w:val="21"/>
              </w:rPr>
            </w:pPr>
            <w:r>
              <w:rPr>
                <w:rFonts w:ascii="宋体" w:hAnsi="宋体" w:cs="宋体" w:eastAsia="宋体" w:hint="default"/>
                <w:sz w:val="21"/>
                <w:szCs w:val="21"/>
              </w:rPr>
              <w:t>平台及典型应</w:t>
            </w:r>
            <w:r>
              <w:rPr>
                <w:rFonts w:ascii="宋体" w:hAnsi="宋体" w:cs="宋体" w:eastAsia="宋体" w:hint="default"/>
                <w:w w:val="100"/>
                <w:sz w:val="21"/>
                <w:szCs w:val="21"/>
              </w:rPr>
              <w:t> </w:t>
            </w:r>
            <w:r>
              <w:rPr>
                <w:rFonts w:ascii="宋体" w:hAnsi="宋体" w:cs="宋体" w:eastAsia="宋体" w:hint="default"/>
                <w:sz w:val="21"/>
                <w:szCs w:val="21"/>
              </w:rPr>
              <w:t>用研发产业化</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3,000,000.00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281,250.00</w:t>
            </w:r>
            <w:r>
              <w:rPr>
                <w:rFonts w:ascii="Times New Roman"/>
                <w:sz w:val="21"/>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1,125,000.00</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1,593,750.00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1099"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both"/>
              <w:rPr>
                <w:rFonts w:ascii="宋体" w:hAnsi="宋体" w:cs="宋体" w:eastAsia="宋体" w:hint="default"/>
                <w:sz w:val="21"/>
                <w:szCs w:val="21"/>
              </w:rPr>
            </w:pPr>
            <w:r>
              <w:rPr>
                <w:rFonts w:ascii="宋体" w:hAnsi="宋体" w:cs="宋体" w:eastAsia="宋体" w:hint="default"/>
                <w:sz w:val="21"/>
                <w:szCs w:val="21"/>
              </w:rPr>
              <w:t>长虹小型太阳</w:t>
            </w:r>
          </w:p>
          <w:p>
            <w:pPr>
              <w:pStyle w:val="TableParagraph"/>
              <w:spacing w:line="237" w:lineRule="auto" w:before="2"/>
              <w:ind w:left="108" w:right="175"/>
              <w:jc w:val="both"/>
              <w:rPr>
                <w:rFonts w:ascii="宋体" w:hAnsi="宋体" w:cs="宋体" w:eastAsia="宋体" w:hint="default"/>
                <w:sz w:val="21"/>
                <w:szCs w:val="21"/>
              </w:rPr>
            </w:pPr>
            <w:r>
              <w:rPr>
                <w:rFonts w:ascii="宋体" w:hAnsi="宋体" w:cs="宋体" w:eastAsia="宋体" w:hint="default"/>
                <w:sz w:val="21"/>
                <w:szCs w:val="21"/>
              </w:rPr>
              <w:t>能系统集成运</w:t>
            </w:r>
            <w:r>
              <w:rPr>
                <w:rFonts w:ascii="宋体" w:hAnsi="宋体" w:cs="宋体" w:eastAsia="宋体" w:hint="default"/>
                <w:w w:val="100"/>
                <w:sz w:val="21"/>
                <w:szCs w:val="21"/>
              </w:rPr>
              <w:t> </w:t>
            </w:r>
            <w:r>
              <w:rPr>
                <w:rFonts w:ascii="宋体" w:hAnsi="宋体" w:cs="宋体" w:eastAsia="宋体" w:hint="default"/>
                <w:sz w:val="21"/>
                <w:szCs w:val="21"/>
              </w:rPr>
              <w:t>用与示范专项</w:t>
            </w:r>
            <w:r>
              <w:rPr>
                <w:rFonts w:ascii="宋体" w:hAnsi="宋体" w:cs="宋体" w:eastAsia="宋体" w:hint="default"/>
                <w:w w:val="100"/>
                <w:sz w:val="21"/>
                <w:szCs w:val="21"/>
              </w:rPr>
              <w:t> </w:t>
            </w:r>
            <w:r>
              <w:rPr>
                <w:rFonts w:ascii="宋体" w:hAnsi="宋体" w:cs="宋体" w:eastAsia="宋体" w:hint="default"/>
                <w:sz w:val="21"/>
                <w:szCs w:val="21"/>
              </w:rPr>
              <w:t>资金</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2,993,734.08</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858,933.12</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2,134,800.96</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555"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省级创新驱动</w:t>
            </w:r>
          </w:p>
          <w:p>
            <w:pPr>
              <w:pStyle w:val="TableParagraph"/>
              <w:spacing w:line="275" w:lineRule="exact"/>
              <w:ind w:left="108" w:right="0"/>
              <w:jc w:val="left"/>
              <w:rPr>
                <w:rFonts w:ascii="宋体" w:hAnsi="宋体" w:cs="宋体" w:eastAsia="宋体" w:hint="default"/>
                <w:sz w:val="21"/>
                <w:szCs w:val="21"/>
              </w:rPr>
            </w:pPr>
            <w:r>
              <w:rPr>
                <w:rFonts w:ascii="宋体" w:hAnsi="宋体" w:cs="宋体" w:eastAsia="宋体" w:hint="default"/>
                <w:sz w:val="21"/>
                <w:szCs w:val="21"/>
              </w:rPr>
              <w:t>发展专项资金</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6"/>
              <w:jc w:val="right"/>
              <w:rPr>
                <w:rFonts w:ascii="Times New Roman" w:hAnsi="Times New Roman" w:cs="Times New Roman" w:eastAsia="Times New Roman" w:hint="default"/>
                <w:sz w:val="21"/>
                <w:szCs w:val="21"/>
              </w:rPr>
            </w:pPr>
            <w:r>
              <w:rPr>
                <w:rFonts w:ascii="Times New Roman"/>
                <w:spacing w:val="-15"/>
                <w:sz w:val="21"/>
              </w:rPr>
              <w:t>2,950,000.00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5"/>
              <w:jc w:val="right"/>
              <w:rPr>
                <w:rFonts w:ascii="Times New Roman" w:hAnsi="Times New Roman" w:cs="Times New Roman" w:eastAsia="Times New Roman" w:hint="default"/>
                <w:sz w:val="21"/>
                <w:szCs w:val="21"/>
              </w:rPr>
            </w:pPr>
            <w:r>
              <w:rPr>
                <w:rFonts w:ascii="Times New Roman"/>
                <w:spacing w:val="-15"/>
                <w:sz w:val="21"/>
              </w:rPr>
              <w:t>2,950,000.00</w:t>
            </w:r>
            <w:r>
              <w:rPr>
                <w:rFonts w:ascii="Times New Roman"/>
                <w:sz w:val="21"/>
              </w:rPr>
            </w: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1099"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8"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新建年产</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500</w:t>
            </w:r>
          </w:p>
          <w:p>
            <w:pPr>
              <w:pStyle w:val="TableParagraph"/>
              <w:spacing w:line="237" w:lineRule="auto"/>
              <w:ind w:left="108" w:right="175"/>
              <w:jc w:val="both"/>
              <w:rPr>
                <w:rFonts w:ascii="宋体" w:hAnsi="宋体" w:cs="宋体" w:eastAsia="宋体" w:hint="default"/>
                <w:sz w:val="21"/>
                <w:szCs w:val="21"/>
              </w:rPr>
            </w:pPr>
            <w:r>
              <w:rPr>
                <w:rFonts w:ascii="宋体" w:hAnsi="宋体" w:cs="宋体" w:eastAsia="宋体" w:hint="default"/>
                <w:sz w:val="21"/>
                <w:szCs w:val="21"/>
              </w:rPr>
              <w:t>万台超高效和</w:t>
            </w:r>
            <w:r>
              <w:rPr>
                <w:rFonts w:ascii="宋体" w:hAnsi="宋体" w:cs="宋体" w:eastAsia="宋体" w:hint="default"/>
                <w:w w:val="100"/>
                <w:sz w:val="21"/>
                <w:szCs w:val="21"/>
              </w:rPr>
              <w:t> </w:t>
            </w:r>
            <w:r>
              <w:rPr>
                <w:rFonts w:ascii="宋体" w:hAnsi="宋体" w:cs="宋体" w:eastAsia="宋体" w:hint="default"/>
                <w:sz w:val="21"/>
                <w:szCs w:val="21"/>
              </w:rPr>
              <w:t>变频压缩机生</w:t>
            </w:r>
            <w:r>
              <w:rPr>
                <w:rFonts w:ascii="宋体" w:hAnsi="宋体" w:cs="宋体" w:eastAsia="宋体" w:hint="default"/>
                <w:w w:val="100"/>
                <w:sz w:val="21"/>
                <w:szCs w:val="21"/>
              </w:rPr>
              <w:t> </w:t>
            </w:r>
            <w:r>
              <w:rPr>
                <w:rFonts w:ascii="宋体" w:hAnsi="宋体" w:cs="宋体" w:eastAsia="宋体" w:hint="default"/>
                <w:sz w:val="21"/>
                <w:szCs w:val="21"/>
              </w:rPr>
              <w:t>产线项目</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2,760,000.00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552,000.00</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2,208,000.00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828"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轨道交通列车</w:t>
            </w:r>
          </w:p>
          <w:p>
            <w:pPr>
              <w:pStyle w:val="TableParagraph"/>
              <w:spacing w:line="272" w:lineRule="exact" w:before="26"/>
              <w:ind w:left="108" w:right="175"/>
              <w:jc w:val="left"/>
              <w:rPr>
                <w:rFonts w:ascii="宋体" w:hAnsi="宋体" w:cs="宋体" w:eastAsia="宋体" w:hint="default"/>
                <w:sz w:val="21"/>
                <w:szCs w:val="21"/>
              </w:rPr>
            </w:pPr>
            <w:r>
              <w:rPr>
                <w:rFonts w:ascii="宋体" w:hAnsi="宋体" w:cs="宋体" w:eastAsia="宋体" w:hint="default"/>
                <w:sz w:val="21"/>
                <w:szCs w:val="21"/>
              </w:rPr>
              <w:t>用蓄电池系统</w:t>
            </w:r>
            <w:r>
              <w:rPr>
                <w:rFonts w:ascii="宋体" w:hAnsi="宋体" w:cs="宋体" w:eastAsia="宋体" w:hint="default"/>
                <w:w w:val="100"/>
                <w:sz w:val="21"/>
                <w:szCs w:val="21"/>
              </w:rPr>
              <w:t> </w:t>
            </w:r>
            <w:r>
              <w:rPr>
                <w:rFonts w:ascii="宋体" w:hAnsi="宋体" w:cs="宋体" w:eastAsia="宋体" w:hint="default"/>
                <w:sz w:val="21"/>
                <w:szCs w:val="21"/>
              </w:rPr>
              <w:t>研发及产业化</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2,650,000.00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2,650,000.00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1644"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浙江省</w:t>
            </w:r>
            <w:r>
              <w:rPr>
                <w:rFonts w:ascii="Times New Roman" w:hAnsi="Times New Roman" w:cs="Times New Roman" w:eastAsia="Times New Roman" w:hint="default"/>
                <w:sz w:val="21"/>
                <w:szCs w:val="21"/>
              </w:rPr>
              <w:t>“</w:t>
            </w:r>
            <w:r>
              <w:rPr>
                <w:rFonts w:ascii="宋体" w:hAnsi="宋体" w:cs="宋体" w:eastAsia="宋体" w:hint="default"/>
                <w:sz w:val="21"/>
                <w:szCs w:val="21"/>
              </w:rPr>
              <w:t>三名</w:t>
            </w:r>
            <w:r>
              <w:rPr>
                <w:rFonts w:ascii="Times New Roman" w:hAnsi="Times New Roman" w:cs="Times New Roman" w:eastAsia="Times New Roman" w:hint="default"/>
                <w:sz w:val="21"/>
                <w:szCs w:val="21"/>
              </w:rPr>
              <w:t>”</w:t>
            </w:r>
          </w:p>
          <w:p>
            <w:pPr>
              <w:pStyle w:val="TableParagraph"/>
              <w:spacing w:line="230" w:lineRule="auto" w:before="1"/>
              <w:ind w:left="108" w:right="175"/>
              <w:jc w:val="left"/>
              <w:rPr>
                <w:rFonts w:ascii="Times New Roman" w:hAnsi="Times New Roman" w:cs="Times New Roman" w:eastAsia="Times New Roman" w:hint="default"/>
                <w:sz w:val="21"/>
                <w:szCs w:val="21"/>
              </w:rPr>
            </w:pPr>
            <w:r>
              <w:rPr>
                <w:rFonts w:ascii="宋体" w:hAnsi="宋体" w:cs="宋体" w:eastAsia="宋体" w:hint="default"/>
                <w:sz w:val="21"/>
                <w:szCs w:val="21"/>
              </w:rPr>
              <w:t>培育试点企业</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浙政办发</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[2015]113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p>
          <w:p>
            <w:pPr>
              <w:pStyle w:val="TableParagraph"/>
              <w:spacing w:line="272" w:lineRule="exact" w:before="10"/>
              <w:ind w:left="108" w:right="175"/>
              <w:jc w:val="left"/>
              <w:rPr>
                <w:rFonts w:ascii="宋体" w:hAnsi="宋体" w:cs="宋体" w:eastAsia="宋体" w:hint="default"/>
                <w:sz w:val="21"/>
                <w:szCs w:val="21"/>
              </w:rPr>
            </w:pPr>
            <w:r>
              <w:rPr>
                <w:rFonts w:ascii="宋体" w:hAnsi="宋体" w:cs="宋体" w:eastAsia="宋体" w:hint="default"/>
                <w:sz w:val="21"/>
                <w:szCs w:val="21"/>
              </w:rPr>
              <w:t>设立省级重点</w:t>
            </w:r>
            <w:r>
              <w:rPr>
                <w:rFonts w:ascii="宋体" w:hAnsi="宋体" w:cs="宋体" w:eastAsia="宋体" w:hint="default"/>
                <w:w w:val="100"/>
                <w:sz w:val="21"/>
                <w:szCs w:val="21"/>
              </w:rPr>
              <w:t> </w:t>
            </w:r>
            <w:r>
              <w:rPr>
                <w:rFonts w:ascii="宋体" w:hAnsi="宋体" w:cs="宋体" w:eastAsia="宋体" w:hint="default"/>
                <w:sz w:val="21"/>
                <w:szCs w:val="21"/>
              </w:rPr>
              <w:t>企业研究院</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2,500,000.00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2,500,000.00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1099"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both"/>
              <w:rPr>
                <w:rFonts w:ascii="宋体" w:hAnsi="宋体" w:cs="宋体" w:eastAsia="宋体" w:hint="default"/>
                <w:sz w:val="21"/>
                <w:szCs w:val="21"/>
              </w:rPr>
            </w:pPr>
            <w:r>
              <w:rPr>
                <w:rFonts w:ascii="宋体" w:hAnsi="宋体" w:cs="宋体" w:eastAsia="宋体" w:hint="default"/>
                <w:sz w:val="21"/>
                <w:szCs w:val="21"/>
              </w:rPr>
              <w:t>绵阳市特色文</w:t>
            </w:r>
          </w:p>
          <w:p>
            <w:pPr>
              <w:pStyle w:val="TableParagraph"/>
              <w:spacing w:line="237" w:lineRule="auto" w:before="2"/>
              <w:ind w:left="108" w:right="175"/>
              <w:jc w:val="both"/>
              <w:rPr>
                <w:rFonts w:ascii="宋体" w:hAnsi="宋体" w:cs="宋体" w:eastAsia="宋体" w:hint="default"/>
                <w:sz w:val="21"/>
                <w:szCs w:val="21"/>
              </w:rPr>
            </w:pPr>
            <w:r>
              <w:rPr>
                <w:rFonts w:ascii="宋体" w:hAnsi="宋体" w:cs="宋体" w:eastAsia="宋体" w:hint="default"/>
                <w:sz w:val="21"/>
                <w:szCs w:val="21"/>
              </w:rPr>
              <w:t>化产业集群关</w:t>
            </w:r>
            <w:r>
              <w:rPr>
                <w:rFonts w:ascii="宋体" w:hAnsi="宋体" w:cs="宋体" w:eastAsia="宋体" w:hint="default"/>
                <w:w w:val="100"/>
                <w:sz w:val="21"/>
                <w:szCs w:val="21"/>
              </w:rPr>
              <w:t> </w:t>
            </w:r>
            <w:r>
              <w:rPr>
                <w:rFonts w:ascii="宋体" w:hAnsi="宋体" w:cs="宋体" w:eastAsia="宋体" w:hint="default"/>
                <w:sz w:val="21"/>
                <w:szCs w:val="21"/>
              </w:rPr>
              <w:t>键支撑技术与</w:t>
            </w:r>
            <w:r>
              <w:rPr>
                <w:rFonts w:ascii="宋体" w:hAnsi="宋体" w:cs="宋体" w:eastAsia="宋体" w:hint="default"/>
                <w:w w:val="100"/>
                <w:sz w:val="21"/>
                <w:szCs w:val="21"/>
              </w:rPr>
              <w:t> </w:t>
            </w:r>
            <w:r>
              <w:rPr>
                <w:rFonts w:ascii="宋体" w:hAnsi="宋体" w:cs="宋体" w:eastAsia="宋体" w:hint="default"/>
                <w:sz w:val="21"/>
                <w:szCs w:val="21"/>
              </w:rPr>
              <w:t>系统</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2,420,000.00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2,420,000.00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3"/>
              <w:jc w:val="right"/>
              <w:rPr>
                <w:rFonts w:ascii="宋体" w:hAnsi="宋体" w:cs="宋体" w:eastAsia="宋体" w:hint="default"/>
                <w:sz w:val="21"/>
                <w:szCs w:val="21"/>
              </w:rPr>
            </w:pPr>
            <w:r>
              <w:rPr>
                <w:rFonts w:ascii="宋体" w:hAnsi="宋体" w:cs="宋体" w:eastAsia="宋体" w:hint="default"/>
                <w:spacing w:val="-1"/>
                <w:sz w:val="21"/>
                <w:szCs w:val="21"/>
              </w:rPr>
              <w:t>资产相关</w:t>
            </w:r>
          </w:p>
        </w:tc>
      </w:tr>
      <w:tr>
        <w:trPr>
          <w:trHeight w:val="828"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安全手机银行</w:t>
            </w:r>
          </w:p>
          <w:p>
            <w:pPr>
              <w:pStyle w:val="TableParagraph"/>
              <w:spacing w:line="272" w:lineRule="exact" w:before="27"/>
              <w:ind w:left="108" w:right="175"/>
              <w:jc w:val="left"/>
              <w:rPr>
                <w:rFonts w:ascii="宋体" w:hAnsi="宋体" w:cs="宋体" w:eastAsia="宋体" w:hint="default"/>
                <w:sz w:val="21"/>
                <w:szCs w:val="21"/>
              </w:rPr>
            </w:pPr>
            <w:r>
              <w:rPr>
                <w:rFonts w:ascii="宋体" w:hAnsi="宋体" w:cs="宋体" w:eastAsia="宋体" w:hint="default"/>
                <w:sz w:val="21"/>
                <w:szCs w:val="21"/>
              </w:rPr>
              <w:t>系统开发与应</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2,350,000.00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2,350,000.00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826"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CHIQ</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空调整</w:t>
            </w:r>
          </w:p>
          <w:p>
            <w:pPr>
              <w:pStyle w:val="TableParagraph"/>
              <w:spacing w:line="274" w:lineRule="exact" w:before="16"/>
              <w:ind w:left="108" w:right="175"/>
              <w:jc w:val="left"/>
              <w:rPr>
                <w:rFonts w:ascii="宋体" w:hAnsi="宋体" w:cs="宋体" w:eastAsia="宋体" w:hint="default"/>
                <w:sz w:val="21"/>
                <w:szCs w:val="21"/>
              </w:rPr>
            </w:pPr>
            <w:r>
              <w:rPr>
                <w:rFonts w:ascii="宋体" w:hAnsi="宋体" w:cs="宋体" w:eastAsia="宋体" w:hint="default"/>
                <w:sz w:val="21"/>
                <w:szCs w:val="21"/>
              </w:rPr>
              <w:t>机开发及产品</w:t>
            </w:r>
            <w:r>
              <w:rPr>
                <w:rFonts w:ascii="宋体" w:hAnsi="宋体" w:cs="宋体" w:eastAsia="宋体" w:hint="default"/>
                <w:w w:val="100"/>
                <w:sz w:val="21"/>
                <w:szCs w:val="21"/>
              </w:rPr>
              <w:t> </w:t>
            </w:r>
            <w:r>
              <w:rPr>
                <w:rFonts w:ascii="宋体" w:hAnsi="宋体" w:cs="宋体" w:eastAsia="宋体" w:hint="default"/>
                <w:sz w:val="21"/>
                <w:szCs w:val="21"/>
              </w:rPr>
              <w:t>化</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2,350,000.00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2,350,000.00</w:t>
            </w:r>
            <w:r>
              <w:rPr>
                <w:rFonts w:ascii="Times New Roman"/>
                <w:sz w:val="21"/>
              </w:rPr>
            </w: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554"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压缩机生产线</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自动化改造</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6"/>
              <w:jc w:val="right"/>
              <w:rPr>
                <w:rFonts w:ascii="Times New Roman" w:hAnsi="Times New Roman" w:cs="Times New Roman" w:eastAsia="Times New Roman" w:hint="default"/>
                <w:sz w:val="21"/>
                <w:szCs w:val="21"/>
              </w:rPr>
            </w:pPr>
            <w:r>
              <w:rPr>
                <w:rFonts w:ascii="Times New Roman"/>
                <w:spacing w:val="-15"/>
                <w:sz w:val="21"/>
              </w:rPr>
              <w:t>2,337,800.00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5"/>
              <w:jc w:val="right"/>
              <w:rPr>
                <w:rFonts w:ascii="Times New Roman" w:hAnsi="Times New Roman" w:cs="Times New Roman" w:eastAsia="Times New Roman" w:hint="default"/>
                <w:sz w:val="21"/>
                <w:szCs w:val="21"/>
              </w:rPr>
            </w:pPr>
            <w:r>
              <w:rPr>
                <w:rFonts w:ascii="Times New Roman"/>
                <w:spacing w:val="-15"/>
                <w:sz w:val="21"/>
              </w:rPr>
              <w:t>233,780.00</w:t>
            </w:r>
            <w:r>
              <w:rPr>
                <w:rFonts w:ascii="Times New Roman"/>
                <w:sz w:val="21"/>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5"/>
                <w:sz w:val="21"/>
              </w:rPr>
              <w:t>233,780.00</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4"/>
              <w:jc w:val="right"/>
              <w:rPr>
                <w:rFonts w:ascii="Times New Roman" w:hAnsi="Times New Roman" w:cs="Times New Roman" w:eastAsia="Times New Roman" w:hint="default"/>
                <w:sz w:val="21"/>
                <w:szCs w:val="21"/>
              </w:rPr>
            </w:pPr>
            <w:r>
              <w:rPr>
                <w:rFonts w:ascii="Times New Roman"/>
                <w:spacing w:val="-15"/>
                <w:sz w:val="21"/>
              </w:rPr>
              <w:t>1,870,240.00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828"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变频控制</w:t>
            </w:r>
          </w:p>
          <w:p>
            <w:pPr>
              <w:pStyle w:val="TableParagraph"/>
              <w:spacing w:line="272" w:lineRule="exact" w:before="26"/>
              <w:ind w:left="108" w:right="273"/>
              <w:jc w:val="left"/>
              <w:rPr>
                <w:rFonts w:ascii="宋体" w:hAnsi="宋体" w:cs="宋体" w:eastAsia="宋体" w:hint="default"/>
                <w:sz w:val="21"/>
                <w:szCs w:val="21"/>
              </w:rPr>
            </w:pPr>
            <w:r>
              <w:rPr>
                <w:rFonts w:ascii="Times New Roman" w:hAnsi="Times New Roman" w:cs="Times New Roman" w:eastAsia="Times New Roman" w:hint="default"/>
                <w:sz w:val="21"/>
                <w:szCs w:val="21"/>
              </w:rPr>
              <w:t>MCU</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芯片研</w:t>
            </w:r>
            <w:r>
              <w:rPr>
                <w:rFonts w:ascii="宋体" w:hAnsi="宋体" w:cs="宋体" w:eastAsia="宋体" w:hint="default"/>
                <w:w w:val="100"/>
                <w:sz w:val="21"/>
                <w:szCs w:val="21"/>
              </w:rPr>
              <w:t> </w:t>
            </w:r>
            <w:r>
              <w:rPr>
                <w:rFonts w:ascii="宋体" w:hAnsi="宋体" w:cs="宋体" w:eastAsia="宋体" w:hint="default"/>
                <w:sz w:val="21"/>
                <w:szCs w:val="21"/>
              </w:rPr>
              <w:t>发应用</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2,300,000.00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2,300,000.00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828"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高新区表面处</w:t>
            </w:r>
          </w:p>
          <w:p>
            <w:pPr>
              <w:pStyle w:val="TableParagraph"/>
              <w:spacing w:line="272" w:lineRule="exact" w:before="27"/>
              <w:ind w:left="108" w:right="175"/>
              <w:jc w:val="left"/>
              <w:rPr>
                <w:rFonts w:ascii="宋体" w:hAnsi="宋体" w:cs="宋体" w:eastAsia="宋体" w:hint="default"/>
                <w:sz w:val="21"/>
                <w:szCs w:val="21"/>
              </w:rPr>
            </w:pPr>
            <w:r>
              <w:rPr>
                <w:rFonts w:ascii="宋体" w:hAnsi="宋体" w:cs="宋体" w:eastAsia="宋体" w:hint="default"/>
                <w:sz w:val="21"/>
                <w:szCs w:val="21"/>
              </w:rPr>
              <w:t>理中心土地出</w:t>
            </w:r>
            <w:r>
              <w:rPr>
                <w:rFonts w:ascii="宋体" w:hAnsi="宋体" w:cs="宋体" w:eastAsia="宋体" w:hint="default"/>
                <w:w w:val="100"/>
                <w:sz w:val="21"/>
                <w:szCs w:val="21"/>
              </w:rPr>
              <w:t> </w:t>
            </w:r>
            <w:r>
              <w:rPr>
                <w:rFonts w:ascii="宋体" w:hAnsi="宋体" w:cs="宋体" w:eastAsia="宋体" w:hint="default"/>
                <w:sz w:val="21"/>
                <w:szCs w:val="21"/>
              </w:rPr>
              <w:t>让金返还</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2,244,198.99</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5"/>
                <w:sz w:val="21"/>
              </w:rPr>
              <w:t>56,576.45</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2,187,622.54</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554"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新兴产业专项</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发展基金</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5"/>
                <w:sz w:val="21"/>
              </w:rPr>
              <w:t>2,200,000.00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90" w:right="0"/>
              <w:jc w:val="left"/>
              <w:rPr>
                <w:rFonts w:ascii="Times New Roman" w:hAnsi="Times New Roman" w:cs="Times New Roman" w:eastAsia="Times New Roman" w:hint="default"/>
                <w:sz w:val="21"/>
                <w:szCs w:val="21"/>
              </w:rPr>
            </w:pPr>
            <w:r>
              <w:rPr>
                <w:rFonts w:ascii="Times New Roman"/>
                <w:spacing w:val="-15"/>
                <w:sz w:val="21"/>
              </w:rPr>
              <w:t>1,170,000.00</w:t>
            </w:r>
            <w:r>
              <w:rPr>
                <w:rFonts w:ascii="Times New Roman"/>
                <w:sz w:val="21"/>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5"/>
                <w:sz w:val="21"/>
              </w:rPr>
              <w:t>481,428.57</w:t>
            </w:r>
            <w:r>
              <w:rPr>
                <w:rFonts w:ascii="Times New Roman"/>
                <w:sz w:val="21"/>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5"/>
                <w:sz w:val="21"/>
              </w:rPr>
              <w:t>2,888,571.43</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826"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战略性新兴产</w:t>
            </w:r>
          </w:p>
          <w:p>
            <w:pPr>
              <w:pStyle w:val="TableParagraph"/>
              <w:spacing w:line="240" w:lineRule="auto"/>
              <w:ind w:left="108" w:right="175"/>
              <w:jc w:val="left"/>
              <w:rPr>
                <w:rFonts w:ascii="宋体" w:hAnsi="宋体" w:cs="宋体" w:eastAsia="宋体" w:hint="default"/>
                <w:sz w:val="21"/>
                <w:szCs w:val="21"/>
              </w:rPr>
            </w:pPr>
            <w:r>
              <w:rPr>
                <w:rFonts w:ascii="宋体" w:hAnsi="宋体" w:cs="宋体" w:eastAsia="宋体" w:hint="default"/>
                <w:sz w:val="21"/>
                <w:szCs w:val="21"/>
              </w:rPr>
              <w:t>业财政专项补</w:t>
            </w:r>
            <w:r>
              <w:rPr>
                <w:rFonts w:ascii="宋体" w:hAnsi="宋体" w:cs="宋体" w:eastAsia="宋体" w:hint="default"/>
                <w:w w:val="100"/>
                <w:sz w:val="21"/>
                <w:szCs w:val="21"/>
              </w:rPr>
              <w:t> </w:t>
            </w:r>
            <w:r>
              <w:rPr>
                <w:rFonts w:ascii="宋体" w:hAnsi="宋体" w:cs="宋体" w:eastAsia="宋体" w:hint="default"/>
                <w:sz w:val="21"/>
                <w:szCs w:val="21"/>
              </w:rPr>
              <w:t>助</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2,160,000.00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540,000.00</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1,620,000.00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283"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国家发改委军</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Times New Roman" w:hAnsi="Times New Roman" w:cs="Times New Roman" w:eastAsia="Times New Roman" w:hint="default"/>
                <w:sz w:val="21"/>
                <w:szCs w:val="21"/>
              </w:rPr>
            </w:pPr>
            <w:r>
              <w:rPr>
                <w:rFonts w:ascii="Times New Roman"/>
                <w:spacing w:val="-15"/>
                <w:sz w:val="21"/>
              </w:rPr>
              <w:t>2,000,000.00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5"/>
                <w:sz w:val="21"/>
              </w:rPr>
              <w:t>500,000.00</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5"/>
                <w:sz w:val="21"/>
              </w:rPr>
              <w:t>1,500,000.00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40" w:right="5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1558"/>
        <w:gridCol w:w="1342"/>
        <w:gridCol w:w="1344"/>
        <w:gridCol w:w="466"/>
        <w:gridCol w:w="1251"/>
        <w:gridCol w:w="1253"/>
        <w:gridCol w:w="1342"/>
        <w:gridCol w:w="1546"/>
      </w:tblGrid>
      <w:tr>
        <w:trPr>
          <w:trHeight w:val="1918"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转民高科技产</w:t>
            </w:r>
          </w:p>
          <w:p>
            <w:pPr>
              <w:pStyle w:val="TableParagraph"/>
              <w:spacing w:line="230" w:lineRule="auto" w:before="8"/>
              <w:ind w:left="108" w:right="0"/>
              <w:jc w:val="left"/>
              <w:rPr>
                <w:rFonts w:ascii="宋体" w:hAnsi="宋体" w:cs="宋体" w:eastAsia="宋体" w:hint="default"/>
                <w:sz w:val="21"/>
                <w:szCs w:val="21"/>
              </w:rPr>
            </w:pPr>
            <w:r>
              <w:rPr>
                <w:rFonts w:ascii="宋体" w:hAnsi="宋体" w:cs="宋体" w:eastAsia="宋体" w:hint="default"/>
                <w:spacing w:val="-6"/>
                <w:sz w:val="21"/>
                <w:szCs w:val="21"/>
              </w:rPr>
              <w:t>业链（第二批）</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项目</w:t>
            </w:r>
            <w:r>
              <w:rPr>
                <w:rFonts w:ascii="Times New Roman" w:hAnsi="Times New Roman" w:cs="Times New Roman" w:eastAsia="Times New Roman" w:hint="default"/>
                <w:sz w:val="21"/>
                <w:szCs w:val="21"/>
              </w:rPr>
              <w:t>“</w:t>
            </w:r>
            <w:r>
              <w:rPr>
                <w:rFonts w:ascii="宋体" w:hAnsi="宋体" w:cs="宋体" w:eastAsia="宋体" w:hint="default"/>
                <w:sz w:val="21"/>
                <w:szCs w:val="21"/>
              </w:rPr>
              <w:t>免喷涂</w:t>
            </w:r>
            <w:r>
              <w:rPr>
                <w:rFonts w:ascii="宋体" w:hAnsi="宋体" w:cs="宋体" w:eastAsia="宋体" w:hint="default"/>
                <w:w w:val="100"/>
                <w:sz w:val="21"/>
                <w:szCs w:val="21"/>
              </w:rPr>
              <w:t> </w:t>
            </w:r>
            <w:r>
              <w:rPr>
                <w:rFonts w:ascii="宋体" w:hAnsi="宋体" w:cs="宋体" w:eastAsia="宋体" w:hint="default"/>
                <w:sz w:val="21"/>
                <w:szCs w:val="21"/>
              </w:rPr>
              <w:t>高光泽仿金属</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陶瓷质感材料</w:t>
            </w:r>
            <w:r>
              <w:rPr>
                <w:rFonts w:ascii="宋体" w:hAnsi="宋体" w:cs="宋体" w:eastAsia="宋体" w:hint="default"/>
                <w:w w:val="100"/>
                <w:sz w:val="21"/>
                <w:szCs w:val="21"/>
              </w:rPr>
              <w:t> </w:t>
            </w:r>
            <w:r>
              <w:rPr>
                <w:rFonts w:ascii="宋体" w:hAnsi="宋体" w:cs="宋体" w:eastAsia="宋体" w:hint="default"/>
                <w:sz w:val="21"/>
                <w:szCs w:val="21"/>
              </w:rPr>
              <w:t>的开发及应</w:t>
            </w:r>
          </w:p>
          <w:p>
            <w:pPr>
              <w:pStyle w:val="TableParagraph"/>
              <w:spacing w:line="288" w:lineRule="exact"/>
              <w:ind w:left="10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用</w:t>
            </w:r>
            <w:r>
              <w:rPr>
                <w:rFonts w:ascii="Times New Roman" w:hAnsi="Times New Roman" w:cs="Times New Roman" w:eastAsia="Times New Roman" w:hint="default"/>
                <w:sz w:val="21"/>
                <w:szCs w:val="21"/>
              </w:rPr>
              <w:t>”</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年保质电池</w:t>
            </w:r>
          </w:p>
          <w:p>
            <w:pPr>
              <w:pStyle w:val="TableParagraph"/>
              <w:spacing w:line="272" w:lineRule="exact" w:before="19"/>
              <w:ind w:left="108" w:right="175"/>
              <w:jc w:val="left"/>
              <w:rPr>
                <w:rFonts w:ascii="宋体" w:hAnsi="宋体" w:cs="宋体" w:eastAsia="宋体" w:hint="default"/>
                <w:sz w:val="21"/>
                <w:szCs w:val="21"/>
              </w:rPr>
            </w:pPr>
            <w:r>
              <w:rPr>
                <w:rFonts w:ascii="宋体" w:hAnsi="宋体" w:cs="宋体" w:eastAsia="宋体" w:hint="default"/>
                <w:sz w:val="21"/>
                <w:szCs w:val="21"/>
              </w:rPr>
              <w:t>关键技术开发</w:t>
            </w:r>
            <w:r>
              <w:rPr>
                <w:rFonts w:ascii="宋体" w:hAnsi="宋体" w:cs="宋体" w:eastAsia="宋体" w:hint="default"/>
                <w:w w:val="100"/>
                <w:sz w:val="21"/>
                <w:szCs w:val="21"/>
              </w:rPr>
              <w:t> </w:t>
            </w:r>
            <w:r>
              <w:rPr>
                <w:rFonts w:ascii="宋体" w:hAnsi="宋体" w:cs="宋体" w:eastAsia="宋体" w:hint="default"/>
                <w:sz w:val="21"/>
                <w:szCs w:val="21"/>
              </w:rPr>
              <w:t>及产业化资金</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2,000,000.00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2,000,000.00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826"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高铁动车组用</w:t>
            </w:r>
          </w:p>
          <w:p>
            <w:pPr>
              <w:pStyle w:val="TableParagraph"/>
              <w:spacing w:line="240" w:lineRule="auto"/>
              <w:ind w:left="108" w:right="175"/>
              <w:jc w:val="left"/>
              <w:rPr>
                <w:rFonts w:ascii="宋体" w:hAnsi="宋体" w:cs="宋体" w:eastAsia="宋体" w:hint="default"/>
                <w:sz w:val="21"/>
                <w:szCs w:val="21"/>
              </w:rPr>
            </w:pPr>
            <w:r>
              <w:rPr>
                <w:rFonts w:ascii="宋体" w:hAnsi="宋体" w:cs="宋体" w:eastAsia="宋体" w:hint="default"/>
                <w:sz w:val="21"/>
                <w:szCs w:val="21"/>
              </w:rPr>
              <w:t>蓄电池系统产</w:t>
            </w:r>
            <w:r>
              <w:rPr>
                <w:rFonts w:ascii="宋体" w:hAnsi="宋体" w:cs="宋体" w:eastAsia="宋体" w:hint="default"/>
                <w:w w:val="100"/>
                <w:sz w:val="21"/>
                <w:szCs w:val="21"/>
              </w:rPr>
              <w:t> </w:t>
            </w:r>
            <w:r>
              <w:rPr>
                <w:rFonts w:ascii="宋体" w:hAnsi="宋体" w:cs="宋体" w:eastAsia="宋体" w:hint="default"/>
                <w:sz w:val="21"/>
                <w:szCs w:val="21"/>
              </w:rPr>
              <w:t>业化</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2,000,000.00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2,000,000.00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1099"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both"/>
              <w:rPr>
                <w:rFonts w:ascii="宋体" w:hAnsi="宋体" w:cs="宋体" w:eastAsia="宋体" w:hint="default"/>
                <w:sz w:val="21"/>
                <w:szCs w:val="21"/>
              </w:rPr>
            </w:pPr>
            <w:r>
              <w:rPr>
                <w:rFonts w:ascii="宋体" w:hAnsi="宋体" w:cs="宋体" w:eastAsia="宋体" w:hint="default"/>
                <w:sz w:val="21"/>
                <w:szCs w:val="21"/>
              </w:rPr>
              <w:t>战略性新兴产</w:t>
            </w:r>
          </w:p>
          <w:p>
            <w:pPr>
              <w:pStyle w:val="TableParagraph"/>
              <w:spacing w:line="237" w:lineRule="auto" w:before="2"/>
              <w:ind w:left="108" w:right="175"/>
              <w:jc w:val="both"/>
              <w:rPr>
                <w:rFonts w:ascii="宋体" w:hAnsi="宋体" w:cs="宋体" w:eastAsia="宋体" w:hint="default"/>
                <w:sz w:val="21"/>
                <w:szCs w:val="21"/>
              </w:rPr>
            </w:pPr>
            <w:r>
              <w:rPr>
                <w:rFonts w:ascii="宋体" w:hAnsi="宋体" w:cs="宋体" w:eastAsia="宋体" w:hint="default"/>
                <w:sz w:val="21"/>
                <w:szCs w:val="21"/>
              </w:rPr>
              <w:t>业及高端成长</w:t>
            </w:r>
            <w:r>
              <w:rPr>
                <w:rFonts w:ascii="宋体" w:hAnsi="宋体" w:cs="宋体" w:eastAsia="宋体" w:hint="default"/>
                <w:w w:val="100"/>
                <w:sz w:val="21"/>
                <w:szCs w:val="21"/>
              </w:rPr>
              <w:t> </w:t>
            </w:r>
            <w:r>
              <w:rPr>
                <w:rFonts w:ascii="宋体" w:hAnsi="宋体" w:cs="宋体" w:eastAsia="宋体" w:hint="default"/>
                <w:sz w:val="21"/>
                <w:szCs w:val="21"/>
              </w:rPr>
              <w:t>型产业专项资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2,000,000.00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2,000,000.00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828"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数字家庭产业</w:t>
            </w:r>
          </w:p>
          <w:p>
            <w:pPr>
              <w:pStyle w:val="TableParagraph"/>
              <w:spacing w:line="272" w:lineRule="exact" w:before="27"/>
              <w:ind w:left="108" w:right="108"/>
              <w:jc w:val="left"/>
              <w:rPr>
                <w:rFonts w:ascii="宋体" w:hAnsi="宋体" w:cs="宋体" w:eastAsia="宋体" w:hint="default"/>
                <w:sz w:val="21"/>
                <w:szCs w:val="21"/>
              </w:rPr>
            </w:pPr>
            <w:r>
              <w:rPr>
                <w:rFonts w:ascii="宋体" w:hAnsi="宋体" w:cs="宋体" w:eastAsia="宋体" w:hint="default"/>
                <w:sz w:val="21"/>
                <w:szCs w:val="21"/>
              </w:rPr>
              <w:t>聚居区</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7"/>
                <w:sz w:val="21"/>
                <w:szCs w:val="21"/>
              </w:rPr>
              <w:t> </w:t>
            </w:r>
            <w:r>
              <w:rPr>
                <w:rFonts w:ascii="宋体" w:hAnsi="宋体" w:cs="宋体" w:eastAsia="宋体" w:hint="default"/>
                <w:spacing w:val="-3"/>
                <w:sz w:val="21"/>
                <w:szCs w:val="21"/>
              </w:rPr>
              <w:t>万用</w:t>
            </w:r>
            <w:r>
              <w:rPr>
                <w:rFonts w:ascii="宋体" w:hAnsi="宋体" w:cs="宋体" w:eastAsia="宋体" w:hint="default"/>
                <w:spacing w:val="-3"/>
                <w:w w:val="100"/>
                <w:sz w:val="21"/>
                <w:szCs w:val="21"/>
              </w:rPr>
              <w:t> </w:t>
            </w:r>
            <w:r>
              <w:rPr>
                <w:rFonts w:ascii="宋体" w:hAnsi="宋体" w:cs="宋体" w:eastAsia="宋体" w:hint="default"/>
                <w:sz w:val="21"/>
                <w:szCs w:val="21"/>
              </w:rPr>
              <w:t>户级示范应用</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2,000,000.00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2,000,000.00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1099"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both"/>
              <w:rPr>
                <w:rFonts w:ascii="宋体" w:hAnsi="宋体" w:cs="宋体" w:eastAsia="宋体" w:hint="default"/>
                <w:sz w:val="21"/>
                <w:szCs w:val="21"/>
              </w:rPr>
            </w:pPr>
            <w:r>
              <w:rPr>
                <w:rFonts w:ascii="宋体" w:hAnsi="宋体" w:cs="宋体" w:eastAsia="宋体" w:hint="default"/>
                <w:sz w:val="21"/>
                <w:szCs w:val="21"/>
              </w:rPr>
              <w:t>支持异构媒体</w:t>
            </w:r>
          </w:p>
          <w:p>
            <w:pPr>
              <w:pStyle w:val="TableParagraph"/>
              <w:spacing w:line="237" w:lineRule="auto"/>
              <w:ind w:left="108" w:right="175"/>
              <w:jc w:val="both"/>
              <w:rPr>
                <w:rFonts w:ascii="宋体" w:hAnsi="宋体" w:cs="宋体" w:eastAsia="宋体" w:hint="default"/>
                <w:sz w:val="21"/>
                <w:szCs w:val="21"/>
              </w:rPr>
            </w:pPr>
            <w:r>
              <w:rPr>
                <w:rFonts w:ascii="宋体" w:hAnsi="宋体" w:cs="宋体" w:eastAsia="宋体" w:hint="default"/>
                <w:sz w:val="21"/>
                <w:szCs w:val="21"/>
              </w:rPr>
              <w:t>大数据的媒体</w:t>
            </w:r>
            <w:r>
              <w:rPr>
                <w:rFonts w:ascii="宋体" w:hAnsi="宋体" w:cs="宋体" w:eastAsia="宋体" w:hint="default"/>
                <w:w w:val="100"/>
                <w:sz w:val="21"/>
                <w:szCs w:val="21"/>
              </w:rPr>
              <w:t> </w:t>
            </w:r>
            <w:r>
              <w:rPr>
                <w:rFonts w:ascii="宋体" w:hAnsi="宋体" w:cs="宋体" w:eastAsia="宋体" w:hint="default"/>
                <w:sz w:val="21"/>
                <w:szCs w:val="21"/>
              </w:rPr>
              <w:t>智能服务技术</w:t>
            </w:r>
            <w:r>
              <w:rPr>
                <w:rFonts w:ascii="宋体" w:hAnsi="宋体" w:cs="宋体" w:eastAsia="宋体" w:hint="default"/>
                <w:w w:val="100"/>
                <w:sz w:val="21"/>
                <w:szCs w:val="21"/>
              </w:rPr>
              <w:t> </w:t>
            </w:r>
            <w:r>
              <w:rPr>
                <w:rFonts w:ascii="宋体" w:hAnsi="宋体" w:cs="宋体" w:eastAsia="宋体" w:hint="default"/>
                <w:sz w:val="21"/>
                <w:szCs w:val="21"/>
              </w:rPr>
              <w:t>与应用</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1,912,941.18</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1,912,941.18</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1100"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8" w:right="0"/>
              <w:jc w:val="both"/>
              <w:rPr>
                <w:rFonts w:ascii="宋体" w:hAnsi="宋体" w:cs="宋体" w:eastAsia="宋体" w:hint="default"/>
                <w:sz w:val="21"/>
                <w:szCs w:val="21"/>
              </w:rPr>
            </w:pPr>
            <w:r>
              <w:rPr>
                <w:rFonts w:ascii="宋体" w:hAnsi="宋体" w:cs="宋体" w:eastAsia="宋体" w:hint="default"/>
                <w:sz w:val="21"/>
                <w:szCs w:val="21"/>
              </w:rPr>
              <w:t>年产</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250</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万台</w:t>
            </w:r>
            <w:r>
              <w:rPr>
                <w:rFonts w:ascii="宋体" w:hAnsi="宋体" w:cs="宋体" w:eastAsia="宋体" w:hint="default"/>
                <w:sz w:val="21"/>
                <w:szCs w:val="21"/>
              </w:rPr>
            </w:r>
          </w:p>
          <w:p>
            <w:pPr>
              <w:pStyle w:val="TableParagraph"/>
              <w:spacing w:line="237" w:lineRule="auto"/>
              <w:ind w:left="108" w:right="175"/>
              <w:jc w:val="both"/>
              <w:rPr>
                <w:rFonts w:ascii="宋体" w:hAnsi="宋体" w:cs="宋体" w:eastAsia="宋体" w:hint="default"/>
                <w:sz w:val="21"/>
                <w:szCs w:val="21"/>
              </w:rPr>
            </w:pPr>
            <w:r>
              <w:rPr>
                <w:rFonts w:ascii="宋体" w:hAnsi="宋体" w:cs="宋体" w:eastAsia="宋体" w:hint="default"/>
                <w:sz w:val="21"/>
                <w:szCs w:val="21"/>
              </w:rPr>
              <w:t>超小型和变频</w:t>
            </w:r>
            <w:r>
              <w:rPr>
                <w:rFonts w:ascii="宋体" w:hAnsi="宋体" w:cs="宋体" w:eastAsia="宋体" w:hint="default"/>
                <w:w w:val="100"/>
                <w:sz w:val="21"/>
                <w:szCs w:val="21"/>
              </w:rPr>
              <w:t> </w:t>
            </w:r>
            <w:r>
              <w:rPr>
                <w:rFonts w:ascii="宋体" w:hAnsi="宋体" w:cs="宋体" w:eastAsia="宋体" w:hint="default"/>
                <w:sz w:val="21"/>
                <w:szCs w:val="21"/>
              </w:rPr>
              <w:t>压缩机生产线</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1,893,040.00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236,630.00</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1,656,410.00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828"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超高清智能液</w:t>
            </w:r>
          </w:p>
          <w:p>
            <w:pPr>
              <w:pStyle w:val="TableParagraph"/>
              <w:spacing w:line="272" w:lineRule="exact" w:before="27"/>
              <w:ind w:left="108" w:right="175"/>
              <w:jc w:val="left"/>
              <w:rPr>
                <w:rFonts w:ascii="宋体" w:hAnsi="宋体" w:cs="宋体" w:eastAsia="宋体" w:hint="default"/>
                <w:sz w:val="21"/>
                <w:szCs w:val="21"/>
              </w:rPr>
            </w:pPr>
            <w:r>
              <w:rPr>
                <w:rFonts w:ascii="宋体" w:hAnsi="宋体" w:cs="宋体" w:eastAsia="宋体" w:hint="default"/>
                <w:sz w:val="21"/>
                <w:szCs w:val="21"/>
              </w:rPr>
              <w:t>晶电视研发及</w:t>
            </w:r>
            <w:r>
              <w:rPr>
                <w:rFonts w:ascii="宋体" w:hAnsi="宋体" w:cs="宋体" w:eastAsia="宋体" w:hint="default"/>
                <w:w w:val="100"/>
                <w:sz w:val="21"/>
                <w:szCs w:val="21"/>
              </w:rPr>
              <w:t> </w:t>
            </w:r>
            <w:r>
              <w:rPr>
                <w:rFonts w:ascii="宋体" w:hAnsi="宋体" w:cs="宋体" w:eastAsia="宋体" w:hint="default"/>
                <w:sz w:val="21"/>
                <w:szCs w:val="21"/>
              </w:rPr>
              <w:t>产业化</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1,850,000.00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600,000.00</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1,250,000.00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1371"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both"/>
              <w:rPr>
                <w:rFonts w:ascii="宋体" w:hAnsi="宋体" w:cs="宋体" w:eastAsia="宋体" w:hint="default"/>
                <w:sz w:val="21"/>
                <w:szCs w:val="21"/>
              </w:rPr>
            </w:pPr>
            <w:r>
              <w:rPr>
                <w:rFonts w:ascii="宋体" w:hAnsi="宋体" w:cs="宋体" w:eastAsia="宋体" w:hint="default"/>
                <w:sz w:val="21"/>
                <w:szCs w:val="21"/>
              </w:rPr>
              <w:t>碱性锰电池</w:t>
            </w:r>
          </w:p>
          <w:p>
            <w:pPr>
              <w:pStyle w:val="TableParagraph"/>
              <w:spacing w:line="232" w:lineRule="auto" w:before="5"/>
              <w:ind w:left="108" w:right="170"/>
              <w:jc w:val="both"/>
              <w:rPr>
                <w:rFonts w:ascii="宋体" w:hAnsi="宋体" w:cs="宋体" w:eastAsia="宋体" w:hint="default"/>
                <w:sz w:val="21"/>
                <w:szCs w:val="21"/>
              </w:rPr>
            </w:pPr>
            <w:r>
              <w:rPr>
                <w:rFonts w:ascii="Times New Roman" w:hAnsi="Times New Roman" w:cs="Times New Roman" w:eastAsia="Times New Roman" w:hint="default"/>
                <w:sz w:val="21"/>
                <w:szCs w:val="21"/>
              </w:rPr>
              <w:t>650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只</w:t>
            </w:r>
            <w:r>
              <w:rPr>
                <w:rFonts w:ascii="Times New Roman" w:hAnsi="Times New Roman" w:cs="Times New Roman" w:eastAsia="Times New Roman" w:hint="default"/>
                <w:sz w:val="21"/>
                <w:szCs w:val="21"/>
              </w:rPr>
              <w:t>/</w:t>
            </w:r>
            <w:r>
              <w:rPr>
                <w:rFonts w:ascii="宋体" w:hAnsi="宋体" w:cs="宋体" w:eastAsia="宋体" w:hint="default"/>
                <w:sz w:val="21"/>
                <w:szCs w:val="21"/>
              </w:rPr>
              <w:t>分自动</w:t>
            </w:r>
            <w:r>
              <w:rPr>
                <w:rFonts w:ascii="宋体" w:hAnsi="宋体" w:cs="宋体" w:eastAsia="宋体" w:hint="default"/>
                <w:w w:val="100"/>
                <w:sz w:val="21"/>
                <w:szCs w:val="21"/>
              </w:rPr>
              <w:t> </w:t>
            </w:r>
            <w:r>
              <w:rPr>
                <w:rFonts w:ascii="宋体" w:hAnsi="宋体" w:cs="宋体" w:eastAsia="宋体" w:hint="default"/>
                <w:sz w:val="21"/>
                <w:szCs w:val="21"/>
              </w:rPr>
              <w:t>化生产成套装</w:t>
            </w:r>
            <w:r>
              <w:rPr>
                <w:rFonts w:ascii="宋体" w:hAnsi="宋体" w:cs="宋体" w:eastAsia="宋体" w:hint="default"/>
                <w:w w:val="100"/>
                <w:sz w:val="21"/>
                <w:szCs w:val="21"/>
              </w:rPr>
              <w:t> </w:t>
            </w:r>
            <w:r>
              <w:rPr>
                <w:rFonts w:ascii="宋体" w:hAnsi="宋体" w:cs="宋体" w:eastAsia="宋体" w:hint="default"/>
                <w:sz w:val="21"/>
                <w:szCs w:val="21"/>
              </w:rPr>
              <w:t>备建设技改项</w:t>
            </w:r>
            <w:r>
              <w:rPr>
                <w:rFonts w:ascii="宋体" w:hAnsi="宋体" w:cs="宋体" w:eastAsia="宋体" w:hint="default"/>
                <w:w w:val="100"/>
                <w:sz w:val="21"/>
                <w:szCs w:val="21"/>
              </w:rPr>
              <w:t> </w:t>
            </w:r>
            <w:r>
              <w:rPr>
                <w:rFonts w:ascii="宋体" w:hAnsi="宋体" w:cs="宋体" w:eastAsia="宋体" w:hint="default"/>
                <w:sz w:val="21"/>
                <w:szCs w:val="21"/>
              </w:rPr>
              <w:t>目</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1,720,000.00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480,000.00</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1,240,000.00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554"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注塑机伺服节</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能改造</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5"/>
                <w:sz w:val="21"/>
              </w:rPr>
              <w:t>1,700,000.00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Times New Roman" w:hAnsi="Times New Roman" w:cs="Times New Roman" w:eastAsia="Times New Roman" w:hint="default"/>
                <w:sz w:val="21"/>
                <w:szCs w:val="21"/>
              </w:rPr>
            </w:pPr>
            <w:r>
              <w:rPr>
                <w:rFonts w:ascii="Times New Roman"/>
                <w:spacing w:val="-15"/>
                <w:sz w:val="21"/>
              </w:rPr>
              <w:t>1,700,000.00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1644"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both"/>
              <w:rPr>
                <w:rFonts w:ascii="宋体" w:hAnsi="宋体" w:cs="宋体" w:eastAsia="宋体" w:hint="default"/>
                <w:sz w:val="21"/>
                <w:szCs w:val="21"/>
              </w:rPr>
            </w:pPr>
            <w:r>
              <w:rPr>
                <w:rFonts w:ascii="宋体" w:hAnsi="宋体" w:cs="宋体" w:eastAsia="宋体" w:hint="default"/>
                <w:sz w:val="21"/>
                <w:szCs w:val="21"/>
              </w:rPr>
              <w:t>激光显示高性</w:t>
            </w:r>
          </w:p>
          <w:p>
            <w:pPr>
              <w:pStyle w:val="TableParagraph"/>
              <w:spacing w:line="237" w:lineRule="auto" w:before="2"/>
              <w:ind w:left="108" w:right="175"/>
              <w:jc w:val="both"/>
              <w:rPr>
                <w:rFonts w:ascii="宋体" w:hAnsi="宋体" w:cs="宋体" w:eastAsia="宋体" w:hint="default"/>
                <w:sz w:val="21"/>
                <w:szCs w:val="21"/>
              </w:rPr>
            </w:pPr>
            <w:r>
              <w:rPr>
                <w:rFonts w:ascii="宋体" w:hAnsi="宋体" w:cs="宋体" w:eastAsia="宋体" w:hint="default"/>
                <w:sz w:val="21"/>
                <w:szCs w:val="21"/>
              </w:rPr>
              <w:t>能光学成像镜</w:t>
            </w:r>
            <w:r>
              <w:rPr>
                <w:rFonts w:ascii="宋体" w:hAnsi="宋体" w:cs="宋体" w:eastAsia="宋体" w:hint="default"/>
                <w:w w:val="100"/>
                <w:sz w:val="21"/>
                <w:szCs w:val="21"/>
              </w:rPr>
              <w:t> </w:t>
            </w:r>
            <w:r>
              <w:rPr>
                <w:rFonts w:ascii="宋体" w:hAnsi="宋体" w:cs="宋体" w:eastAsia="宋体" w:hint="default"/>
                <w:sz w:val="21"/>
                <w:szCs w:val="21"/>
              </w:rPr>
              <w:t>头及微结构投</w:t>
            </w:r>
            <w:r>
              <w:rPr>
                <w:rFonts w:ascii="宋体" w:hAnsi="宋体" w:cs="宋体" w:eastAsia="宋体" w:hint="default"/>
                <w:w w:val="100"/>
                <w:sz w:val="21"/>
                <w:szCs w:val="21"/>
              </w:rPr>
              <w:t> </w:t>
            </w:r>
            <w:r>
              <w:rPr>
                <w:rFonts w:ascii="宋体" w:hAnsi="宋体" w:cs="宋体" w:eastAsia="宋体" w:hint="default"/>
                <w:sz w:val="21"/>
                <w:szCs w:val="21"/>
              </w:rPr>
              <w:t>影屏幕等关键</w:t>
            </w:r>
            <w:r>
              <w:rPr>
                <w:rFonts w:ascii="宋体" w:hAnsi="宋体" w:cs="宋体" w:eastAsia="宋体" w:hint="default"/>
                <w:w w:val="100"/>
                <w:sz w:val="21"/>
                <w:szCs w:val="21"/>
              </w:rPr>
              <w:t> </w:t>
            </w:r>
            <w:r>
              <w:rPr>
                <w:rFonts w:ascii="宋体" w:hAnsi="宋体" w:cs="宋体" w:eastAsia="宋体" w:hint="default"/>
                <w:sz w:val="21"/>
                <w:szCs w:val="21"/>
              </w:rPr>
              <w:t>材料与器件研</w:t>
            </w:r>
            <w:r>
              <w:rPr>
                <w:rFonts w:ascii="宋体" w:hAnsi="宋体" w:cs="宋体" w:eastAsia="宋体" w:hint="default"/>
                <w:w w:val="100"/>
                <w:sz w:val="21"/>
                <w:szCs w:val="21"/>
              </w:rPr>
              <w:t> </w:t>
            </w:r>
            <w:r>
              <w:rPr>
                <w:rFonts w:ascii="宋体" w:hAnsi="宋体" w:cs="宋体" w:eastAsia="宋体" w:hint="default"/>
                <w:sz w:val="21"/>
                <w:szCs w:val="21"/>
              </w:rPr>
              <w:t>究</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1,559,330.25</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20" w:right="0"/>
              <w:jc w:val="left"/>
              <w:rPr>
                <w:rFonts w:ascii="Times New Roman" w:hAnsi="Times New Roman" w:cs="Times New Roman" w:eastAsia="Times New Roman" w:hint="default"/>
                <w:sz w:val="21"/>
                <w:szCs w:val="21"/>
              </w:rPr>
            </w:pPr>
            <w:r>
              <w:rPr>
                <w:rFonts w:ascii="Times New Roman"/>
                <w:spacing w:val="-15"/>
                <w:sz w:val="21"/>
              </w:rPr>
              <w:t>850,000.00</w:t>
            </w:r>
            <w:r>
              <w:rPr>
                <w:rFonts w:ascii="Times New Roman"/>
                <w:sz w:val="21"/>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121,428.56</w:t>
            </w:r>
            <w:r>
              <w:rPr>
                <w:rFonts w:ascii="Times New Roman"/>
                <w:sz w:val="21"/>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1,143,950.85</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1,143,950.84</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554"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信息化与大数</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据应用项目</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6"/>
              <w:jc w:val="right"/>
              <w:rPr>
                <w:rFonts w:ascii="Times New Roman" w:hAnsi="Times New Roman" w:cs="Times New Roman" w:eastAsia="Times New Roman" w:hint="default"/>
                <w:sz w:val="21"/>
                <w:szCs w:val="21"/>
              </w:rPr>
            </w:pPr>
            <w:r>
              <w:rPr>
                <w:rFonts w:ascii="Times New Roman"/>
                <w:spacing w:val="-15"/>
                <w:sz w:val="21"/>
              </w:rPr>
              <w:t>1,500,000.00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5"/>
              <w:jc w:val="right"/>
              <w:rPr>
                <w:rFonts w:ascii="Times New Roman" w:hAnsi="Times New Roman" w:cs="Times New Roman" w:eastAsia="Times New Roman" w:hint="default"/>
                <w:sz w:val="21"/>
                <w:szCs w:val="21"/>
              </w:rPr>
            </w:pPr>
            <w:r>
              <w:rPr>
                <w:rFonts w:ascii="Times New Roman"/>
                <w:spacing w:val="-15"/>
                <w:sz w:val="21"/>
              </w:rPr>
              <w:t>1,500,000.00</w:t>
            </w:r>
            <w:r>
              <w:rPr>
                <w:rFonts w:ascii="Times New Roman"/>
                <w:sz w:val="21"/>
              </w:rPr>
            </w: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555"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长虹美菱冰柜</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6"/>
              <w:jc w:val="right"/>
              <w:rPr>
                <w:rFonts w:ascii="Times New Roman" w:hAnsi="Times New Roman" w:cs="Times New Roman" w:eastAsia="Times New Roman" w:hint="default"/>
                <w:sz w:val="21"/>
                <w:szCs w:val="21"/>
              </w:rPr>
            </w:pPr>
            <w:r>
              <w:rPr>
                <w:rFonts w:ascii="Times New Roman"/>
                <w:spacing w:val="-15"/>
                <w:sz w:val="21"/>
              </w:rPr>
              <w:t>1,468,124.96</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5"/>
                <w:sz w:val="21"/>
              </w:rPr>
              <w:t>734,062.54</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4"/>
              <w:jc w:val="right"/>
              <w:rPr>
                <w:rFonts w:ascii="Times New Roman" w:hAnsi="Times New Roman" w:cs="Times New Roman" w:eastAsia="Times New Roman" w:hint="default"/>
                <w:sz w:val="21"/>
                <w:szCs w:val="21"/>
              </w:rPr>
            </w:pPr>
            <w:r>
              <w:rPr>
                <w:rFonts w:ascii="Times New Roman"/>
                <w:spacing w:val="-15"/>
                <w:sz w:val="21"/>
              </w:rPr>
              <w:t>734,062.42</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557"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裸眼多视点</w:t>
            </w:r>
          </w:p>
          <w:p>
            <w:pPr>
              <w:pStyle w:val="TableParagraph"/>
              <w:spacing w:line="289"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3D</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显示技术</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6"/>
              <w:jc w:val="right"/>
              <w:rPr>
                <w:rFonts w:ascii="Times New Roman" w:hAnsi="Times New Roman" w:cs="Times New Roman" w:eastAsia="Times New Roman" w:hint="default"/>
                <w:sz w:val="21"/>
                <w:szCs w:val="21"/>
              </w:rPr>
            </w:pPr>
            <w:r>
              <w:rPr>
                <w:rFonts w:ascii="Times New Roman"/>
                <w:spacing w:val="-15"/>
                <w:sz w:val="21"/>
              </w:rPr>
              <w:t>1,422,950.68</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5"/>
                <w:sz w:val="21"/>
              </w:rPr>
              <w:t>1,219,672.02</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4"/>
              <w:jc w:val="right"/>
              <w:rPr>
                <w:rFonts w:ascii="Times New Roman" w:hAnsi="Times New Roman" w:cs="Times New Roman" w:eastAsia="Times New Roman" w:hint="default"/>
                <w:sz w:val="21"/>
                <w:szCs w:val="21"/>
              </w:rPr>
            </w:pPr>
            <w:r>
              <w:rPr>
                <w:rFonts w:ascii="Times New Roman"/>
                <w:spacing w:val="-15"/>
                <w:sz w:val="21"/>
              </w:rPr>
              <w:t>203,278.66</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bl>
    <w:p>
      <w:pPr>
        <w:spacing w:after="0" w:line="240" w:lineRule="auto"/>
        <w:jc w:val="right"/>
        <w:rPr>
          <w:rFonts w:ascii="宋体" w:hAnsi="宋体" w:cs="宋体" w:eastAsia="宋体" w:hint="default"/>
          <w:sz w:val="21"/>
          <w:szCs w:val="21"/>
        </w:rPr>
        <w:sectPr>
          <w:pgSz w:w="11910" w:h="16840"/>
          <w:pgMar w:header="882" w:footer="1195" w:top="1120" w:bottom="1380" w:left="1040" w:right="5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1558"/>
        <w:gridCol w:w="1342"/>
        <w:gridCol w:w="1344"/>
        <w:gridCol w:w="466"/>
        <w:gridCol w:w="1251"/>
        <w:gridCol w:w="1253"/>
        <w:gridCol w:w="1342"/>
        <w:gridCol w:w="1546"/>
      </w:tblGrid>
      <w:tr>
        <w:trPr>
          <w:trHeight w:val="557"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8" w:right="0"/>
              <w:jc w:val="left"/>
              <w:rPr>
                <w:rFonts w:ascii="宋体" w:hAnsi="宋体" w:cs="宋体" w:eastAsia="宋体" w:hint="default"/>
                <w:sz w:val="21"/>
                <w:szCs w:val="21"/>
              </w:rPr>
            </w:pPr>
            <w:r>
              <w:rPr>
                <w:rFonts w:ascii="宋体" w:hAnsi="宋体" w:cs="宋体" w:eastAsia="宋体" w:hint="default"/>
                <w:sz w:val="21"/>
                <w:szCs w:val="21"/>
              </w:rPr>
              <w:t>开发与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3D</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视</w:t>
            </w:r>
          </w:p>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觉健康研究</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工业设计服务</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平台能力提升</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5"/>
                <w:sz w:val="21"/>
              </w:rPr>
              <w:t>1,400,000.00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5"/>
                <w:sz w:val="21"/>
              </w:rPr>
              <w:t>885,341.36</w:t>
            </w:r>
            <w:r>
              <w:rPr>
                <w:rFonts w:ascii="Times New Roman"/>
                <w:sz w:val="21"/>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5"/>
                <w:sz w:val="21"/>
              </w:rPr>
              <w:t>121,096.20</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Times New Roman" w:hAnsi="Times New Roman" w:cs="Times New Roman" w:eastAsia="Times New Roman" w:hint="default"/>
                <w:sz w:val="21"/>
                <w:szCs w:val="21"/>
              </w:rPr>
            </w:pPr>
            <w:r>
              <w:rPr>
                <w:rFonts w:ascii="Times New Roman"/>
                <w:spacing w:val="-15"/>
                <w:sz w:val="21"/>
              </w:rPr>
              <w:t>393,562.44</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1370"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促进新型化工</w:t>
            </w:r>
          </w:p>
          <w:p>
            <w:pPr>
              <w:pStyle w:val="TableParagraph"/>
              <w:spacing w:line="232" w:lineRule="auto" w:before="5"/>
              <w:ind w:left="108" w:right="107"/>
              <w:jc w:val="left"/>
              <w:rPr>
                <w:rFonts w:ascii="宋体" w:hAnsi="宋体" w:cs="宋体" w:eastAsia="宋体" w:hint="default"/>
                <w:sz w:val="21"/>
                <w:szCs w:val="21"/>
              </w:rPr>
            </w:pPr>
            <w:r>
              <w:rPr>
                <w:rFonts w:ascii="宋体" w:hAnsi="宋体" w:cs="宋体" w:eastAsia="宋体" w:hint="default"/>
                <w:spacing w:val="-10"/>
                <w:sz w:val="21"/>
                <w:szCs w:val="21"/>
              </w:rPr>
              <w:t>业（年产</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60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z w:val="21"/>
                <w:szCs w:val="21"/>
              </w:rPr>
              <w:t>台中大容积环</w:t>
            </w:r>
            <w:r>
              <w:rPr>
                <w:rFonts w:ascii="宋体" w:hAnsi="宋体" w:cs="宋体" w:eastAsia="宋体" w:hint="default"/>
                <w:w w:val="100"/>
                <w:sz w:val="21"/>
                <w:szCs w:val="21"/>
              </w:rPr>
              <w:t> </w:t>
            </w:r>
            <w:r>
              <w:rPr>
                <w:rFonts w:ascii="宋体" w:hAnsi="宋体" w:cs="宋体" w:eastAsia="宋体" w:hint="default"/>
                <w:sz w:val="21"/>
                <w:szCs w:val="21"/>
              </w:rPr>
              <w:t>保节能冰柜项</w:t>
            </w:r>
            <w:r>
              <w:rPr>
                <w:rFonts w:ascii="宋体" w:hAnsi="宋体" w:cs="宋体" w:eastAsia="宋体" w:hint="default"/>
                <w:w w:val="100"/>
                <w:sz w:val="21"/>
                <w:szCs w:val="21"/>
              </w:rPr>
              <w:t> </w:t>
            </w:r>
            <w:r>
              <w:rPr>
                <w:rFonts w:ascii="宋体" w:hAnsi="宋体" w:cs="宋体" w:eastAsia="宋体" w:hint="default"/>
                <w:sz w:val="21"/>
                <w:szCs w:val="21"/>
              </w:rPr>
              <w:t>目）</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1,369,856.27</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304,412.54</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1,065,443.73</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554"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节能房间空调</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器推进项目</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6"/>
              <w:jc w:val="right"/>
              <w:rPr>
                <w:rFonts w:ascii="Times New Roman" w:hAnsi="Times New Roman" w:cs="Times New Roman" w:eastAsia="Times New Roman" w:hint="default"/>
                <w:sz w:val="21"/>
                <w:szCs w:val="21"/>
              </w:rPr>
            </w:pPr>
            <w:r>
              <w:rPr>
                <w:rFonts w:ascii="Times New Roman"/>
                <w:spacing w:val="-15"/>
                <w:sz w:val="21"/>
              </w:rPr>
              <w:t>1,279,381.45</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5"/>
                <w:sz w:val="21"/>
              </w:rPr>
              <w:t>210,309.24</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4"/>
              <w:jc w:val="right"/>
              <w:rPr>
                <w:rFonts w:ascii="Times New Roman" w:hAnsi="Times New Roman" w:cs="Times New Roman" w:eastAsia="Times New Roman" w:hint="default"/>
                <w:sz w:val="21"/>
                <w:szCs w:val="21"/>
              </w:rPr>
            </w:pPr>
            <w:r>
              <w:rPr>
                <w:rFonts w:ascii="Times New Roman"/>
                <w:spacing w:val="-15"/>
                <w:sz w:val="21"/>
              </w:rPr>
              <w:t>1,069,072.21</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1373"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高清、全高清</w:t>
            </w:r>
          </w:p>
          <w:p>
            <w:pPr>
              <w:pStyle w:val="TableParagraph"/>
              <w:spacing w:line="232" w:lineRule="auto" w:before="7"/>
              <w:ind w:left="108" w:right="175"/>
              <w:jc w:val="left"/>
              <w:rPr>
                <w:rFonts w:ascii="宋体" w:hAnsi="宋体" w:cs="宋体" w:eastAsia="宋体" w:hint="default"/>
                <w:sz w:val="21"/>
                <w:szCs w:val="21"/>
              </w:rPr>
            </w:pPr>
            <w:r>
              <w:rPr>
                <w:rFonts w:ascii="Times New Roman" w:hAnsi="Times New Roman" w:cs="Times New Roman" w:eastAsia="Times New Roman" w:hint="default"/>
                <w:sz w:val="21"/>
                <w:szCs w:val="21"/>
              </w:rPr>
              <w:t>3D </w:t>
            </w:r>
            <w:r>
              <w:rPr>
                <w:rFonts w:ascii="宋体" w:hAnsi="宋体" w:cs="宋体" w:eastAsia="宋体" w:hint="default"/>
                <w:sz w:val="21"/>
                <w:szCs w:val="21"/>
              </w:rPr>
              <w:t>等离子显</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示控制芯片系</w:t>
            </w:r>
            <w:r>
              <w:rPr>
                <w:rFonts w:ascii="宋体" w:hAnsi="宋体" w:cs="宋体" w:eastAsia="宋体" w:hint="default"/>
                <w:w w:val="100"/>
                <w:sz w:val="21"/>
                <w:szCs w:val="21"/>
              </w:rPr>
              <w:t> </w:t>
            </w:r>
            <w:r>
              <w:rPr>
                <w:rFonts w:ascii="宋体" w:hAnsi="宋体" w:cs="宋体" w:eastAsia="宋体" w:hint="default"/>
                <w:sz w:val="21"/>
                <w:szCs w:val="21"/>
              </w:rPr>
              <w:t>列开发及产业</w:t>
            </w:r>
            <w:r>
              <w:rPr>
                <w:rFonts w:ascii="宋体" w:hAnsi="宋体" w:cs="宋体" w:eastAsia="宋体" w:hint="default"/>
                <w:w w:val="100"/>
                <w:sz w:val="21"/>
                <w:szCs w:val="21"/>
              </w:rPr>
              <w:t> </w:t>
            </w:r>
            <w:r>
              <w:rPr>
                <w:rFonts w:ascii="宋体" w:hAnsi="宋体" w:cs="宋体" w:eastAsia="宋体" w:hint="default"/>
                <w:sz w:val="21"/>
                <w:szCs w:val="21"/>
              </w:rPr>
              <w:t>化项目</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1,260,000.00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1,260,000.00</w:t>
            </w:r>
            <w:r>
              <w:rPr>
                <w:rFonts w:ascii="Times New Roman"/>
                <w:sz w:val="21"/>
              </w:rPr>
            </w: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w w:val="100"/>
                <w:sz w:val="21"/>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1099"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both"/>
              <w:rPr>
                <w:rFonts w:ascii="宋体" w:hAnsi="宋体" w:cs="宋体" w:eastAsia="宋体" w:hint="default"/>
                <w:sz w:val="21"/>
                <w:szCs w:val="21"/>
              </w:rPr>
            </w:pPr>
            <w:r>
              <w:rPr>
                <w:rFonts w:ascii="宋体" w:hAnsi="宋体" w:cs="宋体" w:eastAsia="宋体" w:hint="default"/>
                <w:sz w:val="21"/>
                <w:szCs w:val="21"/>
              </w:rPr>
              <w:t>基于国产软硬</w:t>
            </w:r>
          </w:p>
          <w:p>
            <w:pPr>
              <w:pStyle w:val="TableParagraph"/>
              <w:spacing w:line="272" w:lineRule="exact" w:before="27"/>
              <w:ind w:left="108" w:right="175"/>
              <w:jc w:val="both"/>
              <w:rPr>
                <w:rFonts w:ascii="宋体" w:hAnsi="宋体" w:cs="宋体" w:eastAsia="宋体" w:hint="default"/>
                <w:sz w:val="21"/>
                <w:szCs w:val="21"/>
              </w:rPr>
            </w:pPr>
            <w:r>
              <w:rPr>
                <w:rFonts w:ascii="宋体" w:hAnsi="宋体" w:cs="宋体" w:eastAsia="宋体" w:hint="default"/>
                <w:sz w:val="21"/>
                <w:szCs w:val="21"/>
              </w:rPr>
              <w:t>件的数字电视</w:t>
            </w:r>
            <w:r>
              <w:rPr>
                <w:rFonts w:ascii="宋体" w:hAnsi="宋体" w:cs="宋体" w:eastAsia="宋体" w:hint="default"/>
                <w:w w:val="100"/>
                <w:sz w:val="21"/>
                <w:szCs w:val="21"/>
              </w:rPr>
              <w:t> </w:t>
            </w:r>
            <w:r>
              <w:rPr>
                <w:rFonts w:ascii="宋体" w:hAnsi="宋体" w:cs="宋体" w:eastAsia="宋体" w:hint="default"/>
                <w:sz w:val="21"/>
                <w:szCs w:val="21"/>
              </w:rPr>
              <w:t>终端解决方案</w:t>
            </w:r>
            <w:r>
              <w:rPr>
                <w:rFonts w:ascii="宋体" w:hAnsi="宋体" w:cs="宋体" w:eastAsia="宋体" w:hint="default"/>
                <w:w w:val="100"/>
                <w:sz w:val="21"/>
                <w:szCs w:val="21"/>
              </w:rPr>
              <w:t> </w:t>
            </w:r>
            <w:r>
              <w:rPr>
                <w:rFonts w:ascii="宋体" w:hAnsi="宋体" w:cs="宋体" w:eastAsia="宋体" w:hint="default"/>
                <w:sz w:val="21"/>
                <w:szCs w:val="21"/>
              </w:rPr>
              <w:t>及样机研制</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1,215,500.00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1,215,500.00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1099"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both"/>
              <w:rPr>
                <w:rFonts w:ascii="宋体" w:hAnsi="宋体" w:cs="宋体" w:eastAsia="宋体" w:hint="default"/>
                <w:sz w:val="21"/>
                <w:szCs w:val="21"/>
              </w:rPr>
            </w:pPr>
            <w:r>
              <w:rPr>
                <w:rFonts w:ascii="宋体" w:hAnsi="宋体" w:cs="宋体" w:eastAsia="宋体" w:hint="default"/>
                <w:sz w:val="21"/>
                <w:szCs w:val="21"/>
              </w:rPr>
              <w:t>互联网制造模</w:t>
            </w:r>
          </w:p>
          <w:p>
            <w:pPr>
              <w:pStyle w:val="TableParagraph"/>
              <w:spacing w:line="237" w:lineRule="auto" w:before="2"/>
              <w:ind w:left="108" w:right="175"/>
              <w:jc w:val="both"/>
              <w:rPr>
                <w:rFonts w:ascii="宋体" w:hAnsi="宋体" w:cs="宋体" w:eastAsia="宋体" w:hint="default"/>
                <w:sz w:val="21"/>
                <w:szCs w:val="21"/>
              </w:rPr>
            </w:pPr>
            <w:r>
              <w:rPr>
                <w:rFonts w:ascii="宋体" w:hAnsi="宋体" w:cs="宋体" w:eastAsia="宋体" w:hint="default"/>
                <w:sz w:val="21"/>
                <w:szCs w:val="21"/>
              </w:rPr>
              <w:t>式下智能电子</w:t>
            </w:r>
            <w:r>
              <w:rPr>
                <w:rFonts w:ascii="宋体" w:hAnsi="宋体" w:cs="宋体" w:eastAsia="宋体" w:hint="default"/>
                <w:w w:val="100"/>
                <w:sz w:val="21"/>
                <w:szCs w:val="21"/>
              </w:rPr>
              <w:t> </w:t>
            </w:r>
            <w:r>
              <w:rPr>
                <w:rFonts w:ascii="宋体" w:hAnsi="宋体" w:cs="宋体" w:eastAsia="宋体" w:hint="default"/>
                <w:sz w:val="21"/>
                <w:szCs w:val="21"/>
              </w:rPr>
              <w:t>电器产品绿色</w:t>
            </w:r>
            <w:r>
              <w:rPr>
                <w:rFonts w:ascii="宋体" w:hAnsi="宋体" w:cs="宋体" w:eastAsia="宋体" w:hint="default"/>
                <w:w w:val="100"/>
                <w:sz w:val="21"/>
                <w:szCs w:val="21"/>
              </w:rPr>
              <w:t> </w:t>
            </w:r>
            <w:r>
              <w:rPr>
                <w:rFonts w:ascii="宋体" w:hAnsi="宋体" w:cs="宋体" w:eastAsia="宋体" w:hint="default"/>
                <w:sz w:val="21"/>
                <w:szCs w:val="21"/>
              </w:rPr>
              <w:t>设计平台</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1,200,000.00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1,200,000.00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555"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大数据分析平</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台建设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5"/>
                <w:sz w:val="21"/>
              </w:rPr>
              <w:t>1,200,000.00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5"/>
                <w:sz w:val="21"/>
              </w:rPr>
              <w:t>1,200,000.00</w:t>
            </w:r>
            <w:r>
              <w:rPr>
                <w:rFonts w:ascii="Times New Roman"/>
                <w:sz w:val="21"/>
              </w:rPr>
            </w: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828"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高效冰箱压缩</w:t>
            </w:r>
          </w:p>
          <w:p>
            <w:pPr>
              <w:pStyle w:val="TableParagraph"/>
              <w:spacing w:line="272" w:lineRule="exact" w:before="27"/>
              <w:ind w:left="108" w:right="175"/>
              <w:jc w:val="left"/>
              <w:rPr>
                <w:rFonts w:ascii="宋体" w:hAnsi="宋体" w:cs="宋体" w:eastAsia="宋体" w:hint="default"/>
                <w:sz w:val="21"/>
                <w:szCs w:val="21"/>
              </w:rPr>
            </w:pPr>
            <w:r>
              <w:rPr>
                <w:rFonts w:ascii="宋体" w:hAnsi="宋体" w:cs="宋体" w:eastAsia="宋体" w:hint="default"/>
                <w:sz w:val="21"/>
                <w:szCs w:val="21"/>
              </w:rPr>
              <w:t>机生产线技术</w:t>
            </w:r>
            <w:r>
              <w:rPr>
                <w:rFonts w:ascii="宋体" w:hAnsi="宋体" w:cs="宋体" w:eastAsia="宋体" w:hint="default"/>
                <w:w w:val="100"/>
                <w:sz w:val="21"/>
                <w:szCs w:val="21"/>
              </w:rPr>
              <w:t> </w:t>
            </w:r>
            <w:r>
              <w:rPr>
                <w:rFonts w:ascii="宋体" w:hAnsi="宋体" w:cs="宋体" w:eastAsia="宋体" w:hint="default"/>
                <w:sz w:val="21"/>
                <w:szCs w:val="21"/>
              </w:rPr>
              <w:t>改造项目补助</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1,200,000.00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300,000.00</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900,000.00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1099"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市财政局拨款</w:t>
            </w:r>
          </w:p>
          <w:p>
            <w:pPr>
              <w:pStyle w:val="TableParagraph"/>
              <w:spacing w:line="230" w:lineRule="auto" w:before="8"/>
              <w:ind w:left="108" w:right="175"/>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(1000 </w:t>
            </w:r>
            <w:r>
              <w:rPr>
                <w:rFonts w:ascii="宋体" w:hAnsi="宋体" w:cs="宋体" w:eastAsia="宋体" w:hint="default"/>
                <w:sz w:val="21"/>
                <w:szCs w:val="21"/>
              </w:rPr>
              <w:t>万台压</w:t>
            </w:r>
            <w:r>
              <w:rPr>
                <w:rFonts w:ascii="宋体" w:hAnsi="宋体" w:cs="宋体" w:eastAsia="宋体" w:hint="default"/>
                <w:w w:val="100"/>
                <w:sz w:val="21"/>
                <w:szCs w:val="21"/>
              </w:rPr>
              <w:t> </w:t>
            </w:r>
            <w:r>
              <w:rPr>
                <w:rFonts w:ascii="宋体" w:hAnsi="宋体" w:cs="宋体" w:eastAsia="宋体" w:hint="default"/>
                <w:sz w:val="21"/>
                <w:szCs w:val="21"/>
              </w:rPr>
              <w:t>缩机生产线自</w:t>
            </w:r>
            <w:r>
              <w:rPr>
                <w:rFonts w:ascii="宋体" w:hAnsi="宋体" w:cs="宋体" w:eastAsia="宋体" w:hint="default"/>
                <w:w w:val="100"/>
                <w:sz w:val="21"/>
                <w:szCs w:val="21"/>
              </w:rPr>
              <w:t> </w:t>
            </w:r>
            <w:r>
              <w:rPr>
                <w:rFonts w:ascii="宋体" w:hAnsi="宋体" w:cs="宋体" w:eastAsia="宋体" w:hint="default"/>
                <w:sz w:val="21"/>
                <w:szCs w:val="21"/>
              </w:rPr>
              <w:t>动化改造</w:t>
            </w:r>
            <w:r>
              <w:rPr>
                <w:rFonts w:ascii="Times New Roman" w:hAnsi="Times New Roman" w:cs="Times New Roman" w:eastAsia="Times New Roman" w:hint="default"/>
                <w:sz w:val="21"/>
                <w:szCs w:val="21"/>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1,177,820.00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168,260.00</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1,009,560.00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1371"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基于全生命周</w:t>
            </w:r>
          </w:p>
          <w:p>
            <w:pPr>
              <w:pStyle w:val="TableParagraph"/>
              <w:spacing w:line="237" w:lineRule="auto"/>
              <w:ind w:left="108" w:right="175"/>
              <w:jc w:val="left"/>
              <w:rPr>
                <w:rFonts w:ascii="宋体" w:hAnsi="宋体" w:cs="宋体" w:eastAsia="宋体" w:hint="default"/>
                <w:sz w:val="21"/>
                <w:szCs w:val="21"/>
              </w:rPr>
            </w:pPr>
            <w:r>
              <w:rPr>
                <w:rFonts w:ascii="宋体" w:hAnsi="宋体" w:cs="宋体" w:eastAsia="宋体" w:hint="default"/>
                <w:sz w:val="21"/>
                <w:szCs w:val="21"/>
              </w:rPr>
              <w:t>期的家电产品</w:t>
            </w:r>
            <w:r>
              <w:rPr>
                <w:rFonts w:ascii="宋体" w:hAnsi="宋体" w:cs="宋体" w:eastAsia="宋体" w:hint="default"/>
                <w:w w:val="100"/>
                <w:sz w:val="21"/>
                <w:szCs w:val="21"/>
              </w:rPr>
              <w:t> </w:t>
            </w:r>
            <w:r>
              <w:rPr>
                <w:rFonts w:ascii="宋体" w:hAnsi="宋体" w:cs="宋体" w:eastAsia="宋体" w:hint="default"/>
                <w:sz w:val="21"/>
                <w:szCs w:val="21"/>
              </w:rPr>
              <w:t>绿色设计方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法、工具及应</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1,150,000.00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596,252.00</w:t>
            </w:r>
            <w:r>
              <w:rPr>
                <w:rFonts w:ascii="Times New Roman"/>
                <w:sz w:val="21"/>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221,499.22</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332,248.78</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1099"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both"/>
              <w:rPr>
                <w:rFonts w:ascii="宋体" w:hAnsi="宋体" w:cs="宋体" w:eastAsia="宋体" w:hint="default"/>
                <w:sz w:val="21"/>
                <w:szCs w:val="21"/>
              </w:rPr>
            </w:pPr>
            <w:r>
              <w:rPr>
                <w:rFonts w:ascii="宋体" w:hAnsi="宋体" w:cs="宋体" w:eastAsia="宋体" w:hint="default"/>
                <w:sz w:val="21"/>
                <w:szCs w:val="21"/>
              </w:rPr>
              <w:t>面向液晶电视</w:t>
            </w:r>
          </w:p>
          <w:p>
            <w:pPr>
              <w:pStyle w:val="TableParagraph"/>
              <w:spacing w:line="237" w:lineRule="auto"/>
              <w:ind w:left="108" w:right="175"/>
              <w:jc w:val="both"/>
              <w:rPr>
                <w:rFonts w:ascii="宋体" w:hAnsi="宋体" w:cs="宋体" w:eastAsia="宋体" w:hint="default"/>
                <w:sz w:val="21"/>
                <w:szCs w:val="21"/>
              </w:rPr>
            </w:pPr>
            <w:r>
              <w:rPr>
                <w:rFonts w:ascii="宋体" w:hAnsi="宋体" w:cs="宋体" w:eastAsia="宋体" w:hint="default"/>
                <w:sz w:val="21"/>
                <w:szCs w:val="21"/>
              </w:rPr>
              <w:t>智能制造关键</w:t>
            </w:r>
            <w:r>
              <w:rPr>
                <w:rFonts w:ascii="宋体" w:hAnsi="宋体" w:cs="宋体" w:eastAsia="宋体" w:hint="default"/>
                <w:w w:val="100"/>
                <w:sz w:val="21"/>
                <w:szCs w:val="21"/>
              </w:rPr>
              <w:t> </w:t>
            </w:r>
            <w:r>
              <w:rPr>
                <w:rFonts w:ascii="宋体" w:hAnsi="宋体" w:cs="宋体" w:eastAsia="宋体" w:hint="default"/>
                <w:sz w:val="21"/>
                <w:szCs w:val="21"/>
              </w:rPr>
              <w:t>技术研发与产</w:t>
            </w:r>
            <w:r>
              <w:rPr>
                <w:rFonts w:ascii="宋体" w:hAnsi="宋体" w:cs="宋体" w:eastAsia="宋体" w:hint="default"/>
                <w:w w:val="100"/>
                <w:sz w:val="21"/>
                <w:szCs w:val="21"/>
              </w:rPr>
              <w:t> </w:t>
            </w:r>
            <w:r>
              <w:rPr>
                <w:rFonts w:ascii="宋体" w:hAnsi="宋体" w:cs="宋体" w:eastAsia="宋体" w:hint="default"/>
                <w:sz w:val="21"/>
                <w:szCs w:val="21"/>
              </w:rPr>
              <w:t>业化</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1,148,000.00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1,148,000.00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103"/>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557"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建设电子商务</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总部</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6"/>
              <w:jc w:val="right"/>
              <w:rPr>
                <w:rFonts w:ascii="Times New Roman" w:hAnsi="Times New Roman" w:cs="Times New Roman" w:eastAsia="Times New Roman" w:hint="default"/>
                <w:sz w:val="21"/>
                <w:szCs w:val="21"/>
              </w:rPr>
            </w:pPr>
            <w:r>
              <w:rPr>
                <w:rFonts w:ascii="Times New Roman"/>
                <w:spacing w:val="-15"/>
                <w:sz w:val="21"/>
              </w:rPr>
              <w:t>1,100,000.00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5"/>
                <w:sz w:val="21"/>
              </w:rPr>
              <w:t>600,000.00</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4"/>
              <w:jc w:val="right"/>
              <w:rPr>
                <w:rFonts w:ascii="Times New Roman" w:hAnsi="Times New Roman" w:cs="Times New Roman" w:eastAsia="Times New Roman" w:hint="default"/>
                <w:sz w:val="21"/>
                <w:szCs w:val="21"/>
              </w:rPr>
            </w:pPr>
            <w:r>
              <w:rPr>
                <w:rFonts w:ascii="Times New Roman"/>
                <w:spacing w:val="-15"/>
                <w:sz w:val="21"/>
              </w:rPr>
              <w:t>500,000.00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826"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 </w:t>
            </w:r>
            <w:r>
              <w:rPr>
                <w:rFonts w:ascii="宋体" w:hAnsi="宋体" w:cs="宋体" w:eastAsia="宋体" w:hint="default"/>
                <w:sz w:val="21"/>
                <w:szCs w:val="21"/>
              </w:rPr>
              <w:t>万台平板</w:t>
            </w:r>
          </w:p>
          <w:p>
            <w:pPr>
              <w:pStyle w:val="TableParagraph"/>
              <w:spacing w:line="274" w:lineRule="exact" w:before="16"/>
              <w:ind w:left="108" w:right="175"/>
              <w:jc w:val="left"/>
              <w:rPr>
                <w:rFonts w:ascii="宋体" w:hAnsi="宋体" w:cs="宋体" w:eastAsia="宋体" w:hint="default"/>
                <w:sz w:val="21"/>
                <w:szCs w:val="21"/>
              </w:rPr>
            </w:pPr>
            <w:r>
              <w:rPr>
                <w:rFonts w:ascii="宋体" w:hAnsi="宋体" w:cs="宋体" w:eastAsia="宋体" w:hint="default"/>
                <w:sz w:val="21"/>
                <w:szCs w:val="21"/>
              </w:rPr>
              <w:t>电视整机及配</w:t>
            </w:r>
            <w:r>
              <w:rPr>
                <w:rFonts w:ascii="宋体" w:hAnsi="宋体" w:cs="宋体" w:eastAsia="宋体" w:hint="default"/>
                <w:w w:val="100"/>
                <w:sz w:val="21"/>
                <w:szCs w:val="21"/>
              </w:rPr>
              <w:t> </w:t>
            </w:r>
            <w:r>
              <w:rPr>
                <w:rFonts w:ascii="宋体" w:hAnsi="宋体" w:cs="宋体" w:eastAsia="宋体" w:hint="default"/>
                <w:sz w:val="21"/>
                <w:szCs w:val="21"/>
              </w:rPr>
              <w:t>套项目技改</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1,093,750.00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375,000.00</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718,750.00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797"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8" w:right="0"/>
              <w:jc w:val="left"/>
              <w:rPr>
                <w:rFonts w:ascii="Times New Roman" w:hAnsi="Times New Roman" w:cs="Times New Roman" w:eastAsia="Times New Roman" w:hint="default"/>
                <w:sz w:val="21"/>
                <w:szCs w:val="21"/>
              </w:rPr>
            </w:pPr>
            <w:r>
              <w:rPr>
                <w:rFonts w:ascii="Times New Roman"/>
                <w:sz w:val="21"/>
              </w:rPr>
              <w:t>20000250-2016</w:t>
            </w:r>
          </w:p>
          <w:p>
            <w:pPr>
              <w:pStyle w:val="TableParagraph"/>
              <w:spacing w:line="268" w:lineRule="exact"/>
              <w:ind w:left="108"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7-12 </w:t>
            </w:r>
            <w:r>
              <w:rPr>
                <w:rFonts w:ascii="宋体" w:hAnsi="宋体" w:cs="宋体" w:eastAsia="宋体" w:hint="default"/>
                <w:sz w:val="21"/>
                <w:szCs w:val="21"/>
              </w:rPr>
              <w:t>月及</w:t>
            </w:r>
          </w:p>
          <w:p>
            <w:pPr>
              <w:pStyle w:val="TableParagraph"/>
              <w:spacing w:line="281"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1-6 </w:t>
            </w:r>
            <w:r>
              <w:rPr>
                <w:rFonts w:ascii="宋体" w:hAnsi="宋体" w:cs="宋体" w:eastAsia="宋体" w:hint="default"/>
                <w:sz w:val="21"/>
                <w:szCs w:val="21"/>
              </w:rPr>
              <w:t>月</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1,017,900.00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1,017,900.00</w:t>
            </w:r>
            <w:r>
              <w:rPr>
                <w:rFonts w:ascii="Times New Roman"/>
                <w:sz w:val="21"/>
              </w:rPr>
            </w: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bl>
    <w:p>
      <w:pPr>
        <w:spacing w:after="0" w:line="240" w:lineRule="auto"/>
        <w:jc w:val="right"/>
        <w:rPr>
          <w:rFonts w:ascii="宋体" w:hAnsi="宋体" w:cs="宋体" w:eastAsia="宋体" w:hint="default"/>
          <w:sz w:val="21"/>
          <w:szCs w:val="21"/>
        </w:rPr>
        <w:sectPr>
          <w:pgSz w:w="11910" w:h="16840"/>
          <w:pgMar w:header="882" w:footer="1195" w:top="1120" w:bottom="1380" w:left="1040" w:right="5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1558"/>
        <w:gridCol w:w="1342"/>
        <w:gridCol w:w="1344"/>
        <w:gridCol w:w="466"/>
        <w:gridCol w:w="1251"/>
        <w:gridCol w:w="1253"/>
        <w:gridCol w:w="1342"/>
        <w:gridCol w:w="1546"/>
      </w:tblGrid>
      <w:tr>
        <w:trPr>
          <w:trHeight w:val="284"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8" w:right="0"/>
              <w:jc w:val="left"/>
              <w:rPr>
                <w:rFonts w:ascii="宋体" w:hAnsi="宋体" w:cs="宋体" w:eastAsia="宋体" w:hint="default"/>
                <w:sz w:val="21"/>
                <w:szCs w:val="21"/>
              </w:rPr>
            </w:pPr>
            <w:r>
              <w:rPr>
                <w:rFonts w:ascii="宋体" w:hAnsi="宋体" w:cs="宋体" w:eastAsia="宋体" w:hint="default"/>
                <w:sz w:val="21"/>
                <w:szCs w:val="21"/>
              </w:rPr>
              <w:t>出口保费补助</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both"/>
              <w:rPr>
                <w:rFonts w:ascii="宋体" w:hAnsi="宋体" w:cs="宋体" w:eastAsia="宋体" w:hint="default"/>
                <w:sz w:val="21"/>
                <w:szCs w:val="21"/>
              </w:rPr>
            </w:pPr>
            <w:r>
              <w:rPr>
                <w:rFonts w:ascii="宋体" w:hAnsi="宋体" w:cs="宋体" w:eastAsia="宋体" w:hint="default"/>
                <w:sz w:val="21"/>
                <w:szCs w:val="21"/>
              </w:rPr>
              <w:t>一次碱性锌锰</w:t>
            </w:r>
          </w:p>
          <w:p>
            <w:pPr>
              <w:pStyle w:val="TableParagraph"/>
              <w:spacing w:line="225" w:lineRule="auto" w:before="14"/>
              <w:ind w:left="108" w:right="105"/>
              <w:jc w:val="both"/>
              <w:rPr>
                <w:rFonts w:ascii="宋体" w:hAnsi="宋体" w:cs="宋体" w:eastAsia="宋体" w:hint="default"/>
                <w:sz w:val="21"/>
                <w:szCs w:val="21"/>
              </w:rPr>
            </w:pPr>
            <w:r>
              <w:rPr>
                <w:rFonts w:ascii="宋体" w:hAnsi="宋体" w:cs="宋体" w:eastAsia="宋体" w:hint="default"/>
                <w:spacing w:val="-21"/>
                <w:w w:val="100"/>
                <w:sz w:val="21"/>
                <w:szCs w:val="21"/>
              </w:rPr>
              <w:t>电池（</w:t>
            </w:r>
            <w:r>
              <w:rPr>
                <w:rFonts w:ascii="Times New Roman" w:hAnsi="Times New Roman" w:cs="Times New Roman" w:eastAsia="Times New Roman" w:hint="default"/>
                <w:spacing w:val="-21"/>
                <w:w w:val="100"/>
                <w:sz w:val="21"/>
                <w:szCs w:val="21"/>
              </w:rPr>
              <w:t>LR6</w:t>
            </w:r>
            <w:r>
              <w:rPr>
                <w:rFonts w:ascii="宋体" w:hAnsi="宋体" w:cs="宋体" w:eastAsia="宋体" w:hint="default"/>
                <w:spacing w:val="-21"/>
                <w:w w:val="100"/>
                <w:sz w:val="21"/>
                <w:szCs w:val="21"/>
              </w:rPr>
              <w:t>）</w:t>
            </w:r>
            <w:r>
              <w:rPr>
                <w:rFonts w:ascii="Times New Roman" w:hAnsi="Times New Roman" w:cs="Times New Roman" w:eastAsia="Times New Roman" w:hint="default"/>
                <w:spacing w:val="-21"/>
                <w:w w:val="100"/>
                <w:sz w:val="21"/>
                <w:szCs w:val="21"/>
              </w:rPr>
              <w:t>650</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只</w:t>
            </w:r>
            <w:r>
              <w:rPr>
                <w:rFonts w:ascii="Times New Roman" w:hAnsi="Times New Roman" w:cs="Times New Roman" w:eastAsia="Times New Roman" w:hint="default"/>
                <w:sz w:val="21"/>
                <w:szCs w:val="21"/>
              </w:rPr>
              <w:t>/</w:t>
            </w:r>
            <w:r>
              <w:rPr>
                <w:rFonts w:ascii="宋体" w:hAnsi="宋体" w:cs="宋体" w:eastAsia="宋体" w:hint="default"/>
                <w:sz w:val="21"/>
                <w:szCs w:val="21"/>
              </w:rPr>
              <w:t>分钟生产线</w:t>
            </w:r>
            <w:r>
              <w:rPr>
                <w:rFonts w:ascii="宋体" w:hAnsi="宋体" w:cs="宋体" w:eastAsia="宋体" w:hint="default"/>
                <w:w w:val="100"/>
                <w:sz w:val="21"/>
                <w:szCs w:val="21"/>
              </w:rPr>
              <w:t> </w:t>
            </w:r>
            <w:r>
              <w:rPr>
                <w:rFonts w:ascii="宋体" w:hAnsi="宋体" w:cs="宋体" w:eastAsia="宋体" w:hint="default"/>
                <w:sz w:val="21"/>
                <w:szCs w:val="21"/>
              </w:rPr>
              <w:t>建设技改项目</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1,010,989.10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263,736.24</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747,252.86</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554"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技术改造和转</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型升级</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5"/>
                <w:sz w:val="21"/>
              </w:rPr>
              <w:t>1,005,128.02</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5"/>
                <w:sz w:val="21"/>
              </w:rPr>
              <w:t>301,538.52</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Times New Roman" w:hAnsi="Times New Roman" w:cs="Times New Roman" w:eastAsia="Times New Roman" w:hint="default"/>
                <w:sz w:val="21"/>
                <w:szCs w:val="21"/>
              </w:rPr>
            </w:pPr>
            <w:r>
              <w:rPr>
                <w:rFonts w:ascii="Times New Roman"/>
                <w:spacing w:val="-15"/>
                <w:sz w:val="21"/>
              </w:rPr>
              <w:t>703,589.50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828"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长虹国家级工</w:t>
            </w:r>
          </w:p>
          <w:p>
            <w:pPr>
              <w:pStyle w:val="TableParagraph"/>
              <w:spacing w:line="272" w:lineRule="exact" w:before="27"/>
              <w:ind w:left="108" w:right="175"/>
              <w:jc w:val="left"/>
              <w:rPr>
                <w:rFonts w:ascii="宋体" w:hAnsi="宋体" w:cs="宋体" w:eastAsia="宋体" w:hint="default"/>
                <w:sz w:val="21"/>
                <w:szCs w:val="21"/>
              </w:rPr>
            </w:pPr>
            <w:r>
              <w:rPr>
                <w:rFonts w:ascii="宋体" w:hAnsi="宋体" w:cs="宋体" w:eastAsia="宋体" w:hint="default"/>
                <w:sz w:val="21"/>
                <w:szCs w:val="21"/>
              </w:rPr>
              <w:t>业设计中心创</w:t>
            </w:r>
            <w:r>
              <w:rPr>
                <w:rFonts w:ascii="宋体" w:hAnsi="宋体" w:cs="宋体" w:eastAsia="宋体" w:hint="default"/>
                <w:w w:val="100"/>
                <w:sz w:val="21"/>
                <w:szCs w:val="21"/>
              </w:rPr>
              <w:t> </w:t>
            </w:r>
            <w:r>
              <w:rPr>
                <w:rFonts w:ascii="宋体" w:hAnsi="宋体" w:cs="宋体" w:eastAsia="宋体" w:hint="default"/>
                <w:sz w:val="21"/>
                <w:szCs w:val="21"/>
              </w:rPr>
              <w:t>新能力建设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1,000,000.00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217,391.31</w:t>
            </w:r>
            <w:r>
              <w:rPr>
                <w:rFonts w:ascii="Times New Roman"/>
                <w:sz w:val="21"/>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521,739.12</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260,869.57</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826"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轨道机车用高</w:t>
            </w:r>
          </w:p>
          <w:p>
            <w:pPr>
              <w:pStyle w:val="TableParagraph"/>
              <w:spacing w:line="240" w:lineRule="auto"/>
              <w:ind w:left="108" w:right="175"/>
              <w:jc w:val="left"/>
              <w:rPr>
                <w:rFonts w:ascii="宋体" w:hAnsi="宋体" w:cs="宋体" w:eastAsia="宋体" w:hint="default"/>
                <w:sz w:val="21"/>
                <w:szCs w:val="21"/>
              </w:rPr>
            </w:pPr>
            <w:r>
              <w:rPr>
                <w:rFonts w:ascii="宋体" w:hAnsi="宋体" w:cs="宋体" w:eastAsia="宋体" w:hint="default"/>
                <w:sz w:val="21"/>
                <w:szCs w:val="21"/>
              </w:rPr>
              <w:t>功率钛酸锂蓄</w:t>
            </w:r>
            <w:r>
              <w:rPr>
                <w:rFonts w:ascii="宋体" w:hAnsi="宋体" w:cs="宋体" w:eastAsia="宋体" w:hint="default"/>
                <w:w w:val="100"/>
                <w:sz w:val="21"/>
                <w:szCs w:val="21"/>
              </w:rPr>
              <w:t> </w:t>
            </w:r>
            <w:r>
              <w:rPr>
                <w:rFonts w:ascii="宋体" w:hAnsi="宋体" w:cs="宋体" w:eastAsia="宋体" w:hint="default"/>
                <w:sz w:val="21"/>
                <w:szCs w:val="21"/>
              </w:rPr>
              <w:t>电池系统</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1,000,000.00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1,000,000.00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1102"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both"/>
              <w:rPr>
                <w:rFonts w:ascii="宋体" w:hAnsi="宋体" w:cs="宋体" w:eastAsia="宋体" w:hint="default"/>
                <w:sz w:val="21"/>
                <w:szCs w:val="21"/>
              </w:rPr>
            </w:pPr>
            <w:r>
              <w:rPr>
                <w:rFonts w:ascii="宋体" w:hAnsi="宋体" w:cs="宋体" w:eastAsia="宋体" w:hint="default"/>
                <w:sz w:val="21"/>
                <w:szCs w:val="21"/>
              </w:rPr>
              <w:t>面向大数据应</w:t>
            </w:r>
          </w:p>
          <w:p>
            <w:pPr>
              <w:pStyle w:val="TableParagraph"/>
              <w:spacing w:line="237" w:lineRule="auto"/>
              <w:ind w:left="108" w:right="175"/>
              <w:jc w:val="both"/>
              <w:rPr>
                <w:rFonts w:ascii="宋体" w:hAnsi="宋体" w:cs="宋体" w:eastAsia="宋体" w:hint="default"/>
                <w:sz w:val="21"/>
                <w:szCs w:val="21"/>
              </w:rPr>
            </w:pPr>
            <w:r>
              <w:rPr>
                <w:rFonts w:ascii="宋体" w:hAnsi="宋体" w:cs="宋体" w:eastAsia="宋体" w:hint="default"/>
                <w:sz w:val="21"/>
                <w:szCs w:val="21"/>
              </w:rPr>
              <w:t>用的桌面实时</w:t>
            </w:r>
            <w:r>
              <w:rPr>
                <w:rFonts w:ascii="宋体" w:hAnsi="宋体" w:cs="宋体" w:eastAsia="宋体" w:hint="default"/>
                <w:w w:val="100"/>
                <w:sz w:val="21"/>
                <w:szCs w:val="21"/>
              </w:rPr>
              <w:t> </w:t>
            </w:r>
            <w:r>
              <w:rPr>
                <w:rFonts w:ascii="宋体" w:hAnsi="宋体" w:cs="宋体" w:eastAsia="宋体" w:hint="default"/>
                <w:sz w:val="21"/>
                <w:szCs w:val="21"/>
              </w:rPr>
              <w:t>真三维显示技</w:t>
            </w:r>
            <w:r>
              <w:rPr>
                <w:rFonts w:ascii="宋体" w:hAnsi="宋体" w:cs="宋体" w:eastAsia="宋体" w:hint="default"/>
                <w:w w:val="100"/>
                <w:sz w:val="21"/>
                <w:szCs w:val="21"/>
              </w:rPr>
              <w:t> </w:t>
            </w:r>
            <w:r>
              <w:rPr>
                <w:rFonts w:ascii="宋体" w:hAnsi="宋体" w:cs="宋体" w:eastAsia="宋体" w:hint="default"/>
                <w:sz w:val="21"/>
                <w:szCs w:val="21"/>
              </w:rPr>
              <w:t>术</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82" w:right="0"/>
              <w:jc w:val="center"/>
              <w:rPr>
                <w:rFonts w:ascii="Times New Roman" w:hAnsi="Times New Roman" w:cs="Times New Roman" w:eastAsia="Times New Roman" w:hint="default"/>
                <w:sz w:val="21"/>
                <w:szCs w:val="21"/>
              </w:rPr>
            </w:pPr>
            <w:r>
              <w:rPr>
                <w:rFonts w:ascii="Times New Roman"/>
                <w:spacing w:val="-15"/>
                <w:sz w:val="21"/>
              </w:rPr>
              <w:t>1,267,000.00</w:t>
            </w:r>
            <w:r>
              <w:rPr>
                <w:rFonts w:ascii="Times New Roman"/>
                <w:sz w:val="21"/>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1,267,000.00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103"/>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1099"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both"/>
              <w:rPr>
                <w:rFonts w:ascii="宋体" w:hAnsi="宋体" w:cs="宋体" w:eastAsia="宋体" w:hint="default"/>
                <w:sz w:val="21"/>
                <w:szCs w:val="21"/>
              </w:rPr>
            </w:pPr>
            <w:r>
              <w:rPr>
                <w:rFonts w:ascii="宋体" w:hAnsi="宋体" w:cs="宋体" w:eastAsia="宋体" w:hint="default"/>
                <w:sz w:val="21"/>
                <w:szCs w:val="21"/>
              </w:rPr>
              <w:t>四川电子信息</w:t>
            </w:r>
          </w:p>
          <w:p>
            <w:pPr>
              <w:pStyle w:val="TableParagraph"/>
              <w:spacing w:line="237" w:lineRule="auto"/>
              <w:ind w:left="108" w:right="175"/>
              <w:jc w:val="both"/>
              <w:rPr>
                <w:rFonts w:ascii="宋体" w:hAnsi="宋体" w:cs="宋体" w:eastAsia="宋体" w:hint="default"/>
                <w:sz w:val="21"/>
                <w:szCs w:val="21"/>
              </w:rPr>
            </w:pPr>
            <w:r>
              <w:rPr>
                <w:rFonts w:ascii="宋体" w:hAnsi="宋体" w:cs="宋体" w:eastAsia="宋体" w:hint="default"/>
                <w:sz w:val="21"/>
                <w:szCs w:val="21"/>
              </w:rPr>
              <w:t>产业聚集区工</w:t>
            </w:r>
            <w:r>
              <w:rPr>
                <w:rFonts w:ascii="宋体" w:hAnsi="宋体" w:cs="宋体" w:eastAsia="宋体" w:hint="default"/>
                <w:w w:val="100"/>
                <w:sz w:val="21"/>
                <w:szCs w:val="21"/>
              </w:rPr>
              <w:t> </w:t>
            </w:r>
            <w:r>
              <w:rPr>
                <w:rFonts w:ascii="宋体" w:hAnsi="宋体" w:cs="宋体" w:eastAsia="宋体" w:hint="default"/>
                <w:sz w:val="21"/>
                <w:szCs w:val="21"/>
              </w:rPr>
              <w:t>业互联网平台</w:t>
            </w:r>
            <w:r>
              <w:rPr>
                <w:rFonts w:ascii="宋体" w:hAnsi="宋体" w:cs="宋体" w:eastAsia="宋体" w:hint="default"/>
                <w:w w:val="100"/>
                <w:sz w:val="21"/>
                <w:szCs w:val="21"/>
              </w:rPr>
              <w:t> </w:t>
            </w:r>
            <w:r>
              <w:rPr>
                <w:rFonts w:ascii="宋体" w:hAnsi="宋体" w:cs="宋体" w:eastAsia="宋体" w:hint="default"/>
                <w:sz w:val="21"/>
                <w:szCs w:val="21"/>
              </w:rPr>
              <w:t>测试试验</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91" w:right="0"/>
              <w:jc w:val="center"/>
              <w:rPr>
                <w:rFonts w:ascii="Times New Roman" w:hAnsi="Times New Roman" w:cs="Times New Roman" w:eastAsia="Times New Roman" w:hint="default"/>
                <w:sz w:val="21"/>
                <w:szCs w:val="21"/>
              </w:rPr>
            </w:pPr>
            <w:r>
              <w:rPr>
                <w:rFonts w:ascii="Times New Roman"/>
                <w:spacing w:val="-15"/>
                <w:sz w:val="21"/>
              </w:rPr>
              <w:t>22,191,000.00</w:t>
            </w:r>
            <w:r>
              <w:rPr>
                <w:rFonts w:ascii="Times New Roman"/>
                <w:sz w:val="21"/>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22,191,000.00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1100"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both"/>
              <w:rPr>
                <w:rFonts w:ascii="宋体" w:hAnsi="宋体" w:cs="宋体" w:eastAsia="宋体" w:hint="default"/>
                <w:sz w:val="21"/>
                <w:szCs w:val="21"/>
              </w:rPr>
            </w:pPr>
            <w:r>
              <w:rPr>
                <w:rFonts w:ascii="宋体" w:hAnsi="宋体" w:cs="宋体" w:eastAsia="宋体" w:hint="default"/>
                <w:sz w:val="21"/>
                <w:szCs w:val="21"/>
              </w:rPr>
              <w:t>基于音视频大</w:t>
            </w:r>
          </w:p>
          <w:p>
            <w:pPr>
              <w:pStyle w:val="TableParagraph"/>
              <w:spacing w:line="237" w:lineRule="auto"/>
              <w:ind w:left="108" w:right="175"/>
              <w:jc w:val="both"/>
              <w:rPr>
                <w:rFonts w:ascii="宋体" w:hAnsi="宋体" w:cs="宋体" w:eastAsia="宋体" w:hint="default"/>
                <w:sz w:val="21"/>
                <w:szCs w:val="21"/>
              </w:rPr>
            </w:pPr>
            <w:r>
              <w:rPr>
                <w:rFonts w:ascii="宋体" w:hAnsi="宋体" w:cs="宋体" w:eastAsia="宋体" w:hint="default"/>
                <w:sz w:val="21"/>
                <w:szCs w:val="21"/>
              </w:rPr>
              <w:t>数据身份识别</w:t>
            </w:r>
            <w:r>
              <w:rPr>
                <w:rFonts w:ascii="宋体" w:hAnsi="宋体" w:cs="宋体" w:eastAsia="宋体" w:hint="default"/>
                <w:w w:val="100"/>
                <w:sz w:val="21"/>
                <w:szCs w:val="21"/>
              </w:rPr>
              <w:t> </w:t>
            </w:r>
            <w:r>
              <w:rPr>
                <w:rFonts w:ascii="宋体" w:hAnsi="宋体" w:cs="宋体" w:eastAsia="宋体" w:hint="default"/>
                <w:sz w:val="21"/>
                <w:szCs w:val="21"/>
              </w:rPr>
              <w:t>系统开发及民</w:t>
            </w:r>
            <w:r>
              <w:rPr>
                <w:rFonts w:ascii="宋体" w:hAnsi="宋体" w:cs="宋体" w:eastAsia="宋体" w:hint="default"/>
                <w:w w:val="100"/>
                <w:sz w:val="21"/>
                <w:szCs w:val="21"/>
              </w:rPr>
              <w:t> </w:t>
            </w:r>
            <w:r>
              <w:rPr>
                <w:rFonts w:ascii="宋体" w:hAnsi="宋体" w:cs="宋体" w:eastAsia="宋体" w:hint="default"/>
                <w:sz w:val="21"/>
                <w:szCs w:val="21"/>
              </w:rPr>
              <w:t>生应用</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82" w:right="0"/>
              <w:jc w:val="center"/>
              <w:rPr>
                <w:rFonts w:ascii="Times New Roman" w:hAnsi="Times New Roman" w:cs="Times New Roman" w:eastAsia="Times New Roman" w:hint="default"/>
                <w:sz w:val="21"/>
                <w:szCs w:val="21"/>
              </w:rPr>
            </w:pPr>
            <w:r>
              <w:rPr>
                <w:rFonts w:ascii="Times New Roman"/>
                <w:spacing w:val="-15"/>
                <w:sz w:val="21"/>
              </w:rPr>
              <w:t>1,474,400.00</w:t>
            </w:r>
            <w:r>
              <w:rPr>
                <w:rFonts w:ascii="Times New Roman"/>
                <w:sz w:val="21"/>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99,600.00</w:t>
            </w:r>
            <w:r>
              <w:rPr>
                <w:rFonts w:ascii="Times New Roman"/>
                <w:sz w:val="21"/>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298,800.00</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1,076,000.00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1370"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可信执行环境</w:t>
            </w:r>
          </w:p>
          <w:p>
            <w:pPr>
              <w:pStyle w:val="TableParagraph"/>
              <w:spacing w:line="274" w:lineRule="exact" w:before="24"/>
              <w:ind w:left="108" w:right="105"/>
              <w:jc w:val="left"/>
              <w:rPr>
                <w:rFonts w:ascii="宋体" w:hAnsi="宋体" w:cs="宋体" w:eastAsia="宋体" w:hint="default"/>
                <w:sz w:val="21"/>
                <w:szCs w:val="21"/>
              </w:rPr>
            </w:pPr>
            <w:r>
              <w:rPr>
                <w:rFonts w:ascii="宋体" w:hAnsi="宋体" w:cs="宋体" w:eastAsia="宋体" w:hint="default"/>
                <w:spacing w:val="-14"/>
                <w:w w:val="100"/>
                <w:sz w:val="21"/>
                <w:szCs w:val="21"/>
              </w:rPr>
              <w:t>（</w:t>
            </w:r>
            <w:r>
              <w:rPr>
                <w:rFonts w:ascii="Times New Roman" w:hAnsi="Times New Roman" w:cs="Times New Roman" w:eastAsia="Times New Roman" w:hint="default"/>
                <w:spacing w:val="-14"/>
                <w:w w:val="100"/>
                <w:sz w:val="21"/>
                <w:szCs w:val="21"/>
              </w:rPr>
              <w:t>TEE</w:t>
            </w:r>
            <w:r>
              <w:rPr>
                <w:rFonts w:ascii="宋体" w:hAnsi="宋体" w:cs="宋体" w:eastAsia="宋体" w:hint="default"/>
                <w:spacing w:val="-14"/>
                <w:w w:val="100"/>
                <w:sz w:val="21"/>
                <w:szCs w:val="21"/>
              </w:rPr>
              <w:t>）及安全</w:t>
            </w:r>
            <w:r>
              <w:rPr>
                <w:rFonts w:ascii="宋体" w:hAnsi="宋体" w:cs="宋体" w:eastAsia="宋体" w:hint="default"/>
                <w:w w:val="100"/>
                <w:sz w:val="21"/>
                <w:szCs w:val="21"/>
              </w:rPr>
              <w:t> </w:t>
            </w:r>
            <w:r>
              <w:rPr>
                <w:rFonts w:ascii="宋体" w:hAnsi="宋体" w:cs="宋体" w:eastAsia="宋体" w:hint="default"/>
                <w:sz w:val="21"/>
                <w:szCs w:val="21"/>
              </w:rPr>
              <w:t>操作系统</w:t>
            </w:r>
          </w:p>
          <w:p>
            <w:pPr>
              <w:pStyle w:val="TableParagraph"/>
              <w:spacing w:line="253"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C</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S</w:t>
            </w:r>
            <w:r>
              <w:rPr>
                <w:rFonts w:ascii="宋体" w:hAnsi="宋体" w:cs="宋体" w:eastAsia="宋体" w:hint="default"/>
                <w:spacing w:val="-85"/>
                <w:w w:val="100"/>
                <w:sz w:val="21"/>
                <w:szCs w:val="21"/>
              </w:rPr>
              <w:t>）</w:t>
            </w:r>
            <w:r>
              <w:rPr>
                <w:rFonts w:ascii="宋体" w:hAnsi="宋体" w:cs="宋体" w:eastAsia="宋体" w:hint="default"/>
                <w:w w:val="100"/>
                <w:sz w:val="21"/>
                <w:szCs w:val="21"/>
              </w:rPr>
              <w:t>系</w:t>
            </w:r>
            <w:r>
              <w:rPr>
                <w:rFonts w:ascii="宋体" w:hAnsi="宋体" w:cs="宋体" w:eastAsia="宋体" w:hint="default"/>
                <w:spacing w:val="-3"/>
                <w:w w:val="100"/>
                <w:sz w:val="21"/>
                <w:szCs w:val="21"/>
              </w:rPr>
              <w:t>列</w:t>
            </w:r>
            <w:r>
              <w:rPr>
                <w:rFonts w:ascii="宋体" w:hAnsi="宋体" w:cs="宋体" w:eastAsia="宋体" w:hint="default"/>
                <w:w w:val="100"/>
                <w:sz w:val="21"/>
                <w:szCs w:val="21"/>
              </w:rPr>
              <w:t>软</w:t>
            </w:r>
          </w:p>
          <w:p>
            <w:pPr>
              <w:pStyle w:val="TableParagraph"/>
              <w:spacing w:line="266"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件</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82" w:right="0"/>
              <w:jc w:val="center"/>
              <w:rPr>
                <w:rFonts w:ascii="Times New Roman" w:hAnsi="Times New Roman" w:cs="Times New Roman" w:eastAsia="Times New Roman" w:hint="default"/>
                <w:sz w:val="21"/>
                <w:szCs w:val="21"/>
              </w:rPr>
            </w:pPr>
            <w:r>
              <w:rPr>
                <w:rFonts w:ascii="Times New Roman"/>
                <w:spacing w:val="-15"/>
                <w:sz w:val="21"/>
              </w:rPr>
              <w:t>2,500,000.00</w:t>
            </w:r>
            <w:r>
              <w:rPr>
                <w:rFonts w:ascii="Times New Roman"/>
                <w:sz w:val="21"/>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2,500,000.00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828"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智慧社区信息</w:t>
            </w:r>
          </w:p>
          <w:p>
            <w:pPr>
              <w:pStyle w:val="TableParagraph"/>
              <w:spacing w:line="272" w:lineRule="exact" w:before="27"/>
              <w:ind w:left="108" w:right="175"/>
              <w:jc w:val="left"/>
              <w:rPr>
                <w:rFonts w:ascii="宋体" w:hAnsi="宋体" w:cs="宋体" w:eastAsia="宋体" w:hint="default"/>
                <w:sz w:val="21"/>
                <w:szCs w:val="21"/>
              </w:rPr>
            </w:pPr>
            <w:r>
              <w:rPr>
                <w:rFonts w:ascii="宋体" w:hAnsi="宋体" w:cs="宋体" w:eastAsia="宋体" w:hint="default"/>
                <w:sz w:val="21"/>
                <w:szCs w:val="21"/>
              </w:rPr>
              <w:t>安全保障平台</w:t>
            </w:r>
            <w:r>
              <w:rPr>
                <w:rFonts w:ascii="宋体" w:hAnsi="宋体" w:cs="宋体" w:eastAsia="宋体" w:hint="default"/>
                <w:w w:val="100"/>
                <w:sz w:val="21"/>
                <w:szCs w:val="21"/>
              </w:rPr>
              <w:t> </w:t>
            </w:r>
            <w:r>
              <w:rPr>
                <w:rFonts w:ascii="宋体" w:hAnsi="宋体" w:cs="宋体" w:eastAsia="宋体" w:hint="default"/>
                <w:sz w:val="21"/>
                <w:szCs w:val="21"/>
              </w:rPr>
              <w:t>研发及产业化</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82" w:right="0"/>
              <w:jc w:val="center"/>
              <w:rPr>
                <w:rFonts w:ascii="Times New Roman" w:hAnsi="Times New Roman" w:cs="Times New Roman" w:eastAsia="Times New Roman" w:hint="default"/>
                <w:sz w:val="21"/>
                <w:szCs w:val="21"/>
              </w:rPr>
            </w:pPr>
            <w:r>
              <w:rPr>
                <w:rFonts w:ascii="Times New Roman"/>
                <w:spacing w:val="-15"/>
                <w:sz w:val="21"/>
              </w:rPr>
              <w:t>5,240,000.00</w:t>
            </w:r>
            <w:r>
              <w:rPr>
                <w:rFonts w:ascii="Times New Roman"/>
                <w:sz w:val="21"/>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3,547,000.00</w:t>
            </w:r>
            <w:r>
              <w:rPr>
                <w:rFonts w:ascii="Times New Roman"/>
                <w:sz w:val="21"/>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654,000.00</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1,039,000.00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z w:val="21"/>
                <w:szCs w:val="21"/>
              </w:rPr>
              <w:t>综合性</w:t>
            </w:r>
          </w:p>
        </w:tc>
      </w:tr>
      <w:tr>
        <w:trPr>
          <w:trHeight w:val="826"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8" w:right="0"/>
              <w:jc w:val="left"/>
              <w:rPr>
                <w:rFonts w:ascii="宋体" w:hAnsi="宋体" w:cs="宋体" w:eastAsia="宋体" w:hint="default"/>
                <w:sz w:val="21"/>
                <w:szCs w:val="21"/>
              </w:rPr>
            </w:pPr>
            <w:r>
              <w:rPr>
                <w:rFonts w:ascii="宋体" w:hAnsi="宋体" w:cs="宋体" w:eastAsia="宋体" w:hint="default"/>
                <w:sz w:val="21"/>
                <w:szCs w:val="21"/>
              </w:rPr>
              <w:t>年产</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万台</w:t>
            </w:r>
            <w:r>
              <w:rPr>
                <w:rFonts w:ascii="宋体" w:hAnsi="宋体" w:cs="宋体" w:eastAsia="宋体" w:hint="default"/>
                <w:sz w:val="21"/>
                <w:szCs w:val="21"/>
              </w:rPr>
            </w:r>
          </w:p>
          <w:p>
            <w:pPr>
              <w:pStyle w:val="TableParagraph"/>
              <w:spacing w:line="274" w:lineRule="exact" w:before="16"/>
              <w:ind w:left="108" w:right="175"/>
              <w:jc w:val="left"/>
              <w:rPr>
                <w:rFonts w:ascii="宋体" w:hAnsi="宋体" w:cs="宋体" w:eastAsia="宋体" w:hint="default"/>
                <w:sz w:val="21"/>
                <w:szCs w:val="21"/>
              </w:rPr>
            </w:pPr>
            <w:r>
              <w:rPr>
                <w:rFonts w:ascii="宋体" w:hAnsi="宋体" w:cs="宋体" w:eastAsia="宋体" w:hint="default"/>
                <w:sz w:val="21"/>
                <w:szCs w:val="21"/>
              </w:rPr>
              <w:t>空气净化器生</w:t>
            </w:r>
            <w:r>
              <w:rPr>
                <w:rFonts w:ascii="宋体" w:hAnsi="宋体" w:cs="宋体" w:eastAsia="宋体" w:hint="default"/>
                <w:w w:val="100"/>
                <w:sz w:val="21"/>
                <w:szCs w:val="21"/>
              </w:rPr>
              <w:t> </w:t>
            </w:r>
            <w:r>
              <w:rPr>
                <w:rFonts w:ascii="宋体" w:hAnsi="宋体" w:cs="宋体" w:eastAsia="宋体" w:hint="default"/>
                <w:sz w:val="21"/>
                <w:szCs w:val="21"/>
              </w:rPr>
              <w:t>产线</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82" w:right="0"/>
              <w:jc w:val="center"/>
              <w:rPr>
                <w:rFonts w:ascii="Times New Roman" w:hAnsi="Times New Roman" w:cs="Times New Roman" w:eastAsia="Times New Roman" w:hint="default"/>
                <w:sz w:val="21"/>
                <w:szCs w:val="21"/>
              </w:rPr>
            </w:pPr>
            <w:r>
              <w:rPr>
                <w:rFonts w:ascii="Times New Roman"/>
                <w:spacing w:val="-15"/>
                <w:sz w:val="21"/>
              </w:rPr>
              <w:t>1,320,000.00</w:t>
            </w:r>
            <w:r>
              <w:rPr>
                <w:rFonts w:ascii="Times New Roman"/>
                <w:sz w:val="21"/>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1,320,000.00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828"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精密制造工厂</w:t>
            </w:r>
          </w:p>
          <w:p>
            <w:pPr>
              <w:pStyle w:val="TableParagraph"/>
              <w:spacing w:line="240" w:lineRule="auto"/>
              <w:ind w:left="108" w:right="175"/>
              <w:jc w:val="left"/>
              <w:rPr>
                <w:rFonts w:ascii="宋体" w:hAnsi="宋体" w:cs="宋体" w:eastAsia="宋体" w:hint="default"/>
                <w:sz w:val="21"/>
                <w:szCs w:val="21"/>
              </w:rPr>
            </w:pPr>
            <w:r>
              <w:rPr>
                <w:rFonts w:ascii="宋体" w:hAnsi="宋体" w:cs="宋体" w:eastAsia="宋体" w:hint="default"/>
                <w:sz w:val="21"/>
                <w:szCs w:val="21"/>
              </w:rPr>
              <w:t>信息化建设项</w:t>
            </w:r>
            <w:r>
              <w:rPr>
                <w:rFonts w:ascii="宋体" w:hAnsi="宋体" w:cs="宋体" w:eastAsia="宋体" w:hint="default"/>
                <w:w w:val="100"/>
                <w:sz w:val="21"/>
                <w:szCs w:val="21"/>
              </w:rPr>
              <w:t> </w:t>
            </w:r>
            <w:r>
              <w:rPr>
                <w:rFonts w:ascii="宋体" w:hAnsi="宋体" w:cs="宋体" w:eastAsia="宋体" w:hint="default"/>
                <w:sz w:val="21"/>
                <w:szCs w:val="21"/>
              </w:rPr>
              <w:t>目</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82" w:right="0"/>
              <w:jc w:val="center"/>
              <w:rPr>
                <w:rFonts w:ascii="Times New Roman" w:hAnsi="Times New Roman" w:cs="Times New Roman" w:eastAsia="Times New Roman" w:hint="default"/>
                <w:sz w:val="21"/>
                <w:szCs w:val="21"/>
              </w:rPr>
            </w:pPr>
            <w:r>
              <w:rPr>
                <w:rFonts w:ascii="Times New Roman"/>
                <w:spacing w:val="-15"/>
                <w:sz w:val="21"/>
              </w:rPr>
              <w:t>2,500,000.00</w:t>
            </w:r>
            <w:r>
              <w:rPr>
                <w:rFonts w:ascii="Times New Roman"/>
                <w:sz w:val="21"/>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2,500,000.00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828"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8" w:right="0"/>
              <w:jc w:val="left"/>
              <w:rPr>
                <w:rFonts w:ascii="宋体" w:hAnsi="宋体" w:cs="宋体" w:eastAsia="宋体" w:hint="default"/>
                <w:sz w:val="21"/>
                <w:szCs w:val="21"/>
              </w:rPr>
            </w:pPr>
            <w:r>
              <w:rPr>
                <w:rFonts w:ascii="宋体" w:hAnsi="宋体" w:cs="宋体" w:eastAsia="宋体" w:hint="default"/>
                <w:sz w:val="21"/>
                <w:szCs w:val="21"/>
              </w:rPr>
              <w:t>互联网</w:t>
            </w:r>
            <w:r>
              <w:rPr>
                <w:rFonts w:ascii="Times New Roman" w:hAnsi="Times New Roman" w:cs="Times New Roman" w:eastAsia="Times New Roman" w:hint="default"/>
                <w:sz w:val="21"/>
                <w:szCs w:val="21"/>
              </w:rPr>
              <w:t>+</w:t>
            </w:r>
            <w:r>
              <w:rPr>
                <w:rFonts w:ascii="宋体" w:hAnsi="宋体" w:cs="宋体" w:eastAsia="宋体" w:hint="default"/>
                <w:sz w:val="21"/>
                <w:szCs w:val="21"/>
              </w:rPr>
              <w:t>无人</w:t>
            </w:r>
          </w:p>
          <w:p>
            <w:pPr>
              <w:pStyle w:val="TableParagraph"/>
              <w:spacing w:line="272" w:lineRule="exact" w:before="19"/>
              <w:ind w:left="108" w:right="175"/>
              <w:jc w:val="left"/>
              <w:rPr>
                <w:rFonts w:ascii="宋体" w:hAnsi="宋体" w:cs="宋体" w:eastAsia="宋体" w:hint="default"/>
                <w:sz w:val="21"/>
                <w:szCs w:val="21"/>
              </w:rPr>
            </w:pPr>
            <w:r>
              <w:rPr>
                <w:rFonts w:ascii="宋体" w:hAnsi="宋体" w:cs="宋体" w:eastAsia="宋体" w:hint="default"/>
                <w:sz w:val="21"/>
                <w:szCs w:val="21"/>
              </w:rPr>
              <w:t>值守智能液体</w:t>
            </w:r>
            <w:r>
              <w:rPr>
                <w:rFonts w:ascii="宋体" w:hAnsi="宋体" w:cs="宋体" w:eastAsia="宋体" w:hint="default"/>
                <w:w w:val="100"/>
                <w:sz w:val="21"/>
                <w:szCs w:val="21"/>
              </w:rPr>
              <w:t> </w:t>
            </w:r>
            <w:r>
              <w:rPr>
                <w:rFonts w:ascii="宋体" w:hAnsi="宋体" w:cs="宋体" w:eastAsia="宋体" w:hint="default"/>
                <w:sz w:val="21"/>
                <w:szCs w:val="21"/>
              </w:rPr>
              <w:t>售卖终端</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82" w:right="0"/>
              <w:jc w:val="center"/>
              <w:rPr>
                <w:rFonts w:ascii="Times New Roman" w:hAnsi="Times New Roman" w:cs="Times New Roman" w:eastAsia="Times New Roman" w:hint="default"/>
                <w:sz w:val="21"/>
                <w:szCs w:val="21"/>
              </w:rPr>
            </w:pPr>
            <w:r>
              <w:rPr>
                <w:rFonts w:ascii="Times New Roman"/>
                <w:spacing w:val="-15"/>
                <w:sz w:val="21"/>
              </w:rPr>
              <w:t>2,200,000.00</w:t>
            </w:r>
            <w:r>
              <w:rPr>
                <w:rFonts w:ascii="Times New Roman"/>
                <w:sz w:val="21"/>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2,200,000.00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826"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长虹民生物流</w:t>
            </w:r>
          </w:p>
          <w:p>
            <w:pPr>
              <w:pStyle w:val="TableParagraph"/>
              <w:spacing w:line="240" w:lineRule="auto"/>
              <w:ind w:left="108" w:right="175"/>
              <w:jc w:val="left"/>
              <w:rPr>
                <w:rFonts w:ascii="宋体" w:hAnsi="宋体" w:cs="宋体" w:eastAsia="宋体" w:hint="default"/>
                <w:sz w:val="21"/>
                <w:szCs w:val="21"/>
              </w:rPr>
            </w:pPr>
            <w:r>
              <w:rPr>
                <w:rFonts w:ascii="宋体" w:hAnsi="宋体" w:cs="宋体" w:eastAsia="宋体" w:hint="default"/>
                <w:sz w:val="21"/>
                <w:szCs w:val="21"/>
              </w:rPr>
              <w:t>货物集散中心</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82" w:right="0"/>
              <w:jc w:val="center"/>
              <w:rPr>
                <w:rFonts w:ascii="Times New Roman" w:hAnsi="Times New Roman" w:cs="Times New Roman" w:eastAsia="Times New Roman" w:hint="default"/>
                <w:sz w:val="21"/>
                <w:szCs w:val="21"/>
              </w:rPr>
            </w:pPr>
            <w:r>
              <w:rPr>
                <w:rFonts w:ascii="Times New Roman"/>
                <w:spacing w:val="-15"/>
                <w:sz w:val="21"/>
              </w:rPr>
              <w:t>4,390,000.00</w:t>
            </w:r>
            <w:r>
              <w:rPr>
                <w:rFonts w:ascii="Times New Roman"/>
                <w:sz w:val="21"/>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597,527.78</w:t>
            </w:r>
            <w:r>
              <w:rPr>
                <w:rFonts w:ascii="Times New Roman"/>
                <w:sz w:val="21"/>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146,333.33</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3,646,138.89</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554"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智能化车货匹</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配平台项目</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82" w:right="0"/>
              <w:jc w:val="center"/>
              <w:rPr>
                <w:rFonts w:ascii="Times New Roman" w:hAnsi="Times New Roman" w:cs="Times New Roman" w:eastAsia="Times New Roman" w:hint="default"/>
                <w:sz w:val="21"/>
                <w:szCs w:val="21"/>
              </w:rPr>
            </w:pPr>
            <w:r>
              <w:rPr>
                <w:rFonts w:ascii="Times New Roman"/>
                <w:spacing w:val="-15"/>
                <w:sz w:val="21"/>
              </w:rPr>
              <w:t>1,000,000.00</w:t>
            </w:r>
            <w:r>
              <w:rPr>
                <w:rFonts w:ascii="Times New Roman"/>
                <w:sz w:val="21"/>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4"/>
              <w:jc w:val="right"/>
              <w:rPr>
                <w:rFonts w:ascii="Times New Roman" w:hAnsi="Times New Roman" w:cs="Times New Roman" w:eastAsia="Times New Roman" w:hint="default"/>
                <w:sz w:val="21"/>
                <w:szCs w:val="21"/>
              </w:rPr>
            </w:pPr>
            <w:r>
              <w:rPr>
                <w:rFonts w:ascii="Times New Roman"/>
                <w:spacing w:val="-15"/>
                <w:sz w:val="21"/>
              </w:rPr>
              <w:t>1,000,000.00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555"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高温长寿命锂</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离子电池技术</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82" w:right="0"/>
              <w:jc w:val="center"/>
              <w:rPr>
                <w:rFonts w:ascii="Times New Roman" w:hAnsi="Times New Roman" w:cs="Times New Roman" w:eastAsia="Times New Roman" w:hint="default"/>
                <w:sz w:val="21"/>
                <w:szCs w:val="21"/>
              </w:rPr>
            </w:pPr>
            <w:r>
              <w:rPr>
                <w:rFonts w:ascii="Times New Roman"/>
                <w:spacing w:val="-15"/>
                <w:sz w:val="21"/>
              </w:rPr>
              <w:t>1,000,000.00</w:t>
            </w:r>
            <w:r>
              <w:rPr>
                <w:rFonts w:ascii="Times New Roman"/>
                <w:sz w:val="21"/>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4"/>
              <w:jc w:val="right"/>
              <w:rPr>
                <w:rFonts w:ascii="Times New Roman" w:hAnsi="Times New Roman" w:cs="Times New Roman" w:eastAsia="Times New Roman" w:hint="default"/>
                <w:sz w:val="21"/>
                <w:szCs w:val="21"/>
              </w:rPr>
            </w:pPr>
            <w:r>
              <w:rPr>
                <w:rFonts w:ascii="Times New Roman"/>
                <w:spacing w:val="-15"/>
                <w:sz w:val="21"/>
              </w:rPr>
              <w:t>1,000,000.00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283"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高二项目国拨</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Times New Roman" w:hAnsi="Times New Roman" w:cs="Times New Roman" w:eastAsia="Times New Roman" w:hint="default"/>
                <w:sz w:val="21"/>
                <w:szCs w:val="21"/>
              </w:rPr>
            </w:pPr>
            <w:r>
              <w:rPr>
                <w:rFonts w:ascii="Times New Roman"/>
                <w:spacing w:val="-15"/>
                <w:sz w:val="21"/>
              </w:rPr>
              <w:t>42,133,333.34</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5"/>
                <w:sz w:val="21"/>
              </w:rPr>
              <w:t>7,022,222.22</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5"/>
                <w:sz w:val="21"/>
              </w:rPr>
              <w:t>35,111,111.12</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bl>
    <w:p>
      <w:pPr>
        <w:spacing w:after="0" w:line="243" w:lineRule="exact"/>
        <w:jc w:val="right"/>
        <w:rPr>
          <w:rFonts w:ascii="宋体" w:hAnsi="宋体" w:cs="宋体" w:eastAsia="宋体" w:hint="default"/>
          <w:sz w:val="21"/>
          <w:szCs w:val="21"/>
        </w:rPr>
        <w:sectPr>
          <w:pgSz w:w="11910" w:h="16840"/>
          <w:pgMar w:header="882" w:footer="1195" w:top="1120" w:bottom="1380" w:left="1040" w:right="5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1558"/>
        <w:gridCol w:w="1342"/>
        <w:gridCol w:w="1344"/>
        <w:gridCol w:w="466"/>
        <w:gridCol w:w="1251"/>
        <w:gridCol w:w="1253"/>
        <w:gridCol w:w="1342"/>
        <w:gridCol w:w="1546"/>
      </w:tblGrid>
      <w:tr>
        <w:trPr>
          <w:trHeight w:val="284"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8"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灾后恢复生产</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5"/>
                <w:sz w:val="21"/>
              </w:rPr>
              <w:t>7,502,135.62</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5"/>
                <w:sz w:val="21"/>
              </w:rPr>
              <w:t>1,875,533.90</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Times New Roman" w:hAnsi="Times New Roman" w:cs="Times New Roman" w:eastAsia="Times New Roman" w:hint="default"/>
                <w:sz w:val="21"/>
                <w:szCs w:val="21"/>
              </w:rPr>
            </w:pPr>
            <w:r>
              <w:rPr>
                <w:rFonts w:ascii="Times New Roman"/>
                <w:spacing w:val="-15"/>
                <w:sz w:val="21"/>
              </w:rPr>
              <w:t>5,626,601.72</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283"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智能安防项目</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Times New Roman" w:hAnsi="Times New Roman" w:cs="Times New Roman" w:eastAsia="Times New Roman" w:hint="default"/>
                <w:sz w:val="21"/>
                <w:szCs w:val="21"/>
              </w:rPr>
            </w:pPr>
            <w:r>
              <w:rPr>
                <w:rFonts w:ascii="Times New Roman"/>
                <w:spacing w:val="-15"/>
                <w:sz w:val="21"/>
              </w:rPr>
              <w:t>6,000,000.00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5"/>
                <w:sz w:val="21"/>
              </w:rPr>
              <w:t>750,000.00</w:t>
            </w:r>
            <w:r>
              <w:rPr>
                <w:rFonts w:ascii="Times New Roman"/>
                <w:sz w:val="21"/>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5"/>
                <w:sz w:val="21"/>
              </w:rPr>
              <w:t>750,000.00</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5"/>
                <w:sz w:val="21"/>
              </w:rPr>
              <w:t>4,500,000.00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826"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机械，电器电</w:t>
            </w:r>
          </w:p>
          <w:p>
            <w:pPr>
              <w:pStyle w:val="TableParagraph"/>
              <w:spacing w:line="240" w:lineRule="auto"/>
              <w:ind w:left="108" w:right="175"/>
              <w:jc w:val="left"/>
              <w:rPr>
                <w:rFonts w:ascii="宋体" w:hAnsi="宋体" w:cs="宋体" w:eastAsia="宋体" w:hint="default"/>
                <w:sz w:val="21"/>
                <w:szCs w:val="21"/>
              </w:rPr>
            </w:pPr>
            <w:r>
              <w:rPr>
                <w:rFonts w:ascii="宋体" w:hAnsi="宋体" w:cs="宋体" w:eastAsia="宋体" w:hint="default"/>
                <w:sz w:val="21"/>
                <w:szCs w:val="21"/>
              </w:rPr>
              <w:t>业搬迁扩能升</w:t>
            </w:r>
            <w:r>
              <w:rPr>
                <w:rFonts w:ascii="宋体" w:hAnsi="宋体" w:cs="宋体" w:eastAsia="宋体" w:hint="default"/>
                <w:w w:val="100"/>
                <w:sz w:val="21"/>
                <w:szCs w:val="21"/>
              </w:rPr>
              <w:t> </w:t>
            </w:r>
            <w:r>
              <w:rPr>
                <w:rFonts w:ascii="宋体" w:hAnsi="宋体" w:cs="宋体" w:eastAsia="宋体" w:hint="default"/>
                <w:sz w:val="21"/>
                <w:szCs w:val="21"/>
              </w:rPr>
              <w:t>级改造项目</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3,000,000.00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3,000,000.00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1373"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both"/>
              <w:rPr>
                <w:rFonts w:ascii="宋体" w:hAnsi="宋体" w:cs="宋体" w:eastAsia="宋体" w:hint="default"/>
                <w:sz w:val="21"/>
                <w:szCs w:val="21"/>
              </w:rPr>
            </w:pPr>
            <w:r>
              <w:rPr>
                <w:rFonts w:ascii="宋体" w:hAnsi="宋体" w:cs="宋体" w:eastAsia="宋体" w:hint="default"/>
                <w:sz w:val="21"/>
                <w:szCs w:val="21"/>
              </w:rPr>
              <w:t>国Ⅳ柴油发动</w:t>
            </w:r>
          </w:p>
          <w:p>
            <w:pPr>
              <w:pStyle w:val="TableParagraph"/>
              <w:spacing w:line="237" w:lineRule="auto"/>
              <w:ind w:left="108" w:right="175"/>
              <w:jc w:val="both"/>
              <w:rPr>
                <w:rFonts w:ascii="宋体" w:hAnsi="宋体" w:cs="宋体" w:eastAsia="宋体" w:hint="default"/>
                <w:sz w:val="21"/>
                <w:szCs w:val="21"/>
              </w:rPr>
            </w:pPr>
            <w:r>
              <w:rPr>
                <w:rFonts w:ascii="宋体" w:hAnsi="宋体" w:cs="宋体" w:eastAsia="宋体" w:hint="default"/>
                <w:sz w:val="21"/>
                <w:szCs w:val="21"/>
              </w:rPr>
              <w:t>机电控燃油喷</w:t>
            </w:r>
            <w:r>
              <w:rPr>
                <w:rFonts w:ascii="宋体" w:hAnsi="宋体" w:cs="宋体" w:eastAsia="宋体" w:hint="default"/>
                <w:w w:val="100"/>
                <w:sz w:val="21"/>
                <w:szCs w:val="21"/>
              </w:rPr>
              <w:t> </w:t>
            </w:r>
            <w:r>
              <w:rPr>
                <w:rFonts w:ascii="宋体" w:hAnsi="宋体" w:cs="宋体" w:eastAsia="宋体" w:hint="default"/>
                <w:sz w:val="21"/>
                <w:szCs w:val="21"/>
              </w:rPr>
              <w:t>射系统用高速</w:t>
            </w:r>
            <w:r>
              <w:rPr>
                <w:rFonts w:ascii="宋体" w:hAnsi="宋体" w:cs="宋体" w:eastAsia="宋体" w:hint="default"/>
                <w:w w:val="100"/>
                <w:sz w:val="21"/>
                <w:szCs w:val="21"/>
              </w:rPr>
              <w:t> </w:t>
            </w:r>
            <w:r>
              <w:rPr>
                <w:rFonts w:ascii="宋体" w:hAnsi="宋体" w:cs="宋体" w:eastAsia="宋体" w:hint="default"/>
                <w:sz w:val="21"/>
                <w:szCs w:val="21"/>
              </w:rPr>
              <w:t>电磁阀控件转</w:t>
            </w:r>
            <w:r>
              <w:rPr>
                <w:rFonts w:ascii="宋体" w:hAnsi="宋体" w:cs="宋体" w:eastAsia="宋体" w:hint="default"/>
                <w:w w:val="100"/>
                <w:sz w:val="21"/>
                <w:szCs w:val="21"/>
              </w:rPr>
              <w:t> </w:t>
            </w:r>
            <w:r>
              <w:rPr>
                <w:rFonts w:ascii="宋体" w:hAnsi="宋体" w:cs="宋体" w:eastAsia="宋体" w:hint="default"/>
                <w:sz w:val="21"/>
                <w:szCs w:val="21"/>
              </w:rPr>
              <w:t>化示范项目</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3,000,000.00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3,000,000.00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555"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复合材料航空</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件产业化项目</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6"/>
              <w:jc w:val="right"/>
              <w:rPr>
                <w:rFonts w:ascii="Times New Roman" w:hAnsi="Times New Roman" w:cs="Times New Roman" w:eastAsia="Times New Roman" w:hint="default"/>
                <w:sz w:val="21"/>
                <w:szCs w:val="21"/>
              </w:rPr>
            </w:pPr>
            <w:r>
              <w:rPr>
                <w:rFonts w:ascii="Times New Roman"/>
                <w:spacing w:val="-15"/>
                <w:sz w:val="21"/>
              </w:rPr>
              <w:t>2,000,000.00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4"/>
              <w:jc w:val="right"/>
              <w:rPr>
                <w:rFonts w:ascii="Times New Roman" w:hAnsi="Times New Roman" w:cs="Times New Roman" w:eastAsia="Times New Roman" w:hint="default"/>
                <w:sz w:val="21"/>
                <w:szCs w:val="21"/>
              </w:rPr>
            </w:pPr>
            <w:r>
              <w:rPr>
                <w:rFonts w:ascii="Times New Roman"/>
                <w:spacing w:val="-15"/>
                <w:sz w:val="21"/>
              </w:rPr>
              <w:t>2,000,000.00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554"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UQF </w:t>
            </w:r>
            <w:r>
              <w:rPr>
                <w:rFonts w:ascii="宋体" w:hAnsi="宋体" w:cs="宋体" w:eastAsia="宋体" w:hint="default"/>
                <w:sz w:val="21"/>
                <w:szCs w:val="21"/>
              </w:rPr>
              <w:t>纳米晶磁</w:t>
            </w:r>
          </w:p>
          <w:p>
            <w:pPr>
              <w:pStyle w:val="TableParagraph"/>
              <w:spacing w:line="266"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芯</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5"/>
                <w:sz w:val="21"/>
              </w:rPr>
              <w:t>1,000,000.00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7"/>
              <w:jc w:val="right"/>
              <w:rPr>
                <w:rFonts w:ascii="Times New Roman" w:hAnsi="Times New Roman" w:cs="Times New Roman" w:eastAsia="Times New Roman" w:hint="default"/>
                <w:sz w:val="21"/>
                <w:szCs w:val="21"/>
              </w:rPr>
            </w:pPr>
            <w:r>
              <w:rPr>
                <w:rFonts w:ascii="Times New Roman"/>
                <w:spacing w:val="-15"/>
                <w:sz w:val="21"/>
              </w:rPr>
              <w:t>160,000.00</w:t>
            </w:r>
            <w:r>
              <w:rPr>
                <w:rFonts w:ascii="Times New Roman"/>
                <w:sz w:val="21"/>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Times New Roman" w:hAnsi="Times New Roman" w:cs="Times New Roman" w:eastAsia="Times New Roman" w:hint="default"/>
                <w:sz w:val="21"/>
                <w:szCs w:val="21"/>
              </w:rPr>
            </w:pPr>
            <w:r>
              <w:rPr>
                <w:rFonts w:ascii="Times New Roman"/>
                <w:spacing w:val="-15"/>
                <w:sz w:val="21"/>
              </w:rPr>
              <w:t>1,160,000.00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828"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高压共轨电磁</w:t>
            </w:r>
          </w:p>
          <w:p>
            <w:pPr>
              <w:pStyle w:val="TableParagraph"/>
              <w:spacing w:line="272" w:lineRule="exact" w:before="27"/>
              <w:ind w:left="108" w:right="175"/>
              <w:jc w:val="left"/>
              <w:rPr>
                <w:rFonts w:ascii="宋体" w:hAnsi="宋体" w:cs="宋体" w:eastAsia="宋体" w:hint="default"/>
                <w:sz w:val="21"/>
                <w:szCs w:val="21"/>
              </w:rPr>
            </w:pPr>
            <w:r>
              <w:rPr>
                <w:rFonts w:ascii="宋体" w:hAnsi="宋体" w:cs="宋体" w:eastAsia="宋体" w:hint="default"/>
                <w:sz w:val="21"/>
                <w:szCs w:val="21"/>
              </w:rPr>
              <w:t>阀用粉末磁芯</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5"/>
                <w:sz w:val="21"/>
              </w:rPr>
              <w:t>1,000,000.00</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5"/>
                <w:sz w:val="21"/>
              </w:rPr>
              <w:t>300,000.00</w:t>
            </w:r>
            <w:r>
              <w:rPr>
                <w:rFonts w:ascii="Times New Roman"/>
                <w:sz w:val="21"/>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1,300,000.00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826"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FLTD </w:t>
            </w:r>
            <w:r>
              <w:rPr>
                <w:rFonts w:ascii="宋体" w:hAnsi="宋体" w:cs="宋体" w:eastAsia="宋体" w:hint="default"/>
                <w:sz w:val="21"/>
                <w:szCs w:val="21"/>
              </w:rPr>
              <w:t>脉冲功</w:t>
            </w:r>
          </w:p>
          <w:p>
            <w:pPr>
              <w:pStyle w:val="TableParagraph"/>
              <w:spacing w:line="274" w:lineRule="exact" w:before="16"/>
              <w:ind w:left="108" w:right="175"/>
              <w:jc w:val="left"/>
              <w:rPr>
                <w:rFonts w:ascii="宋体" w:hAnsi="宋体" w:cs="宋体" w:eastAsia="宋体" w:hint="default"/>
                <w:sz w:val="21"/>
                <w:szCs w:val="21"/>
              </w:rPr>
            </w:pPr>
            <w:r>
              <w:rPr>
                <w:rFonts w:ascii="宋体" w:hAnsi="宋体" w:cs="宋体" w:eastAsia="宋体" w:hint="default"/>
                <w:sz w:val="21"/>
                <w:szCs w:val="21"/>
              </w:rPr>
              <w:t>率源模块研制</w:t>
            </w:r>
            <w:r>
              <w:rPr>
                <w:rFonts w:ascii="宋体" w:hAnsi="宋体" w:cs="宋体" w:eastAsia="宋体" w:hint="default"/>
                <w:w w:val="100"/>
                <w:sz w:val="21"/>
                <w:szCs w:val="21"/>
              </w:rPr>
              <w:t> </w:t>
            </w:r>
            <w:r>
              <w:rPr>
                <w:rFonts w:ascii="宋体" w:hAnsi="宋体" w:cs="宋体" w:eastAsia="宋体" w:hint="default"/>
                <w:sz w:val="21"/>
                <w:szCs w:val="21"/>
              </w:rPr>
              <w:t>及工程化项目</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5"/>
                <w:sz w:val="21"/>
              </w:rPr>
              <w:t>2,810,000.00</w:t>
            </w:r>
            <w:r>
              <w:rPr>
                <w:rFonts w:ascii="Times New Roman"/>
                <w:sz w:val="21"/>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2,810,000.00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557"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无人机锂电池</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电源系统</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7"/>
              <w:jc w:val="right"/>
              <w:rPr>
                <w:rFonts w:ascii="Times New Roman" w:hAnsi="Times New Roman" w:cs="Times New Roman" w:eastAsia="Times New Roman" w:hint="default"/>
                <w:sz w:val="21"/>
                <w:szCs w:val="21"/>
              </w:rPr>
            </w:pPr>
            <w:r>
              <w:rPr>
                <w:rFonts w:ascii="Times New Roman"/>
                <w:spacing w:val="-15"/>
                <w:sz w:val="21"/>
              </w:rPr>
              <w:t>1,000,000.00</w:t>
            </w:r>
            <w:r>
              <w:rPr>
                <w:rFonts w:ascii="Times New Roman"/>
                <w:sz w:val="21"/>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4"/>
              <w:jc w:val="right"/>
              <w:rPr>
                <w:rFonts w:ascii="Times New Roman" w:hAnsi="Times New Roman" w:cs="Times New Roman" w:eastAsia="Times New Roman" w:hint="default"/>
                <w:sz w:val="21"/>
                <w:szCs w:val="21"/>
              </w:rPr>
            </w:pPr>
            <w:r>
              <w:rPr>
                <w:rFonts w:ascii="Times New Roman"/>
                <w:spacing w:val="-15"/>
                <w:sz w:val="21"/>
              </w:rPr>
              <w:t>1,000,000.00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1099"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both"/>
              <w:rPr>
                <w:rFonts w:ascii="宋体" w:hAnsi="宋体" w:cs="宋体" w:eastAsia="宋体" w:hint="default"/>
                <w:sz w:val="21"/>
                <w:szCs w:val="21"/>
              </w:rPr>
            </w:pPr>
            <w:r>
              <w:rPr>
                <w:rFonts w:ascii="宋体" w:hAnsi="宋体" w:cs="宋体" w:eastAsia="宋体" w:hint="default"/>
                <w:sz w:val="21"/>
                <w:szCs w:val="21"/>
              </w:rPr>
              <w:t>通信用智能化</w:t>
            </w:r>
          </w:p>
          <w:p>
            <w:pPr>
              <w:pStyle w:val="TableParagraph"/>
              <w:spacing w:line="237" w:lineRule="auto"/>
              <w:ind w:left="108" w:right="175"/>
              <w:jc w:val="both"/>
              <w:rPr>
                <w:rFonts w:ascii="宋体" w:hAnsi="宋体" w:cs="宋体" w:eastAsia="宋体" w:hint="default"/>
                <w:sz w:val="21"/>
                <w:szCs w:val="21"/>
              </w:rPr>
            </w:pPr>
            <w:r>
              <w:rPr>
                <w:rFonts w:ascii="宋体" w:hAnsi="宋体" w:cs="宋体" w:eastAsia="宋体" w:hint="default"/>
                <w:sz w:val="21"/>
                <w:szCs w:val="21"/>
              </w:rPr>
              <w:t>电源系统关键</w:t>
            </w:r>
            <w:r>
              <w:rPr>
                <w:rFonts w:ascii="宋体" w:hAnsi="宋体" w:cs="宋体" w:eastAsia="宋体" w:hint="default"/>
                <w:w w:val="100"/>
                <w:sz w:val="21"/>
                <w:szCs w:val="21"/>
              </w:rPr>
              <w:t> </w:t>
            </w:r>
            <w:r>
              <w:rPr>
                <w:rFonts w:ascii="宋体" w:hAnsi="宋体" w:cs="宋体" w:eastAsia="宋体" w:hint="default"/>
                <w:sz w:val="21"/>
                <w:szCs w:val="21"/>
              </w:rPr>
              <w:t>技术开发及产</w:t>
            </w:r>
            <w:r>
              <w:rPr>
                <w:rFonts w:ascii="宋体" w:hAnsi="宋体" w:cs="宋体" w:eastAsia="宋体" w:hint="default"/>
                <w:w w:val="100"/>
                <w:sz w:val="21"/>
                <w:szCs w:val="21"/>
              </w:rPr>
              <w:t> </w:t>
            </w:r>
            <w:r>
              <w:rPr>
                <w:rFonts w:ascii="宋体" w:hAnsi="宋体" w:cs="宋体" w:eastAsia="宋体" w:hint="default"/>
                <w:sz w:val="21"/>
                <w:szCs w:val="21"/>
              </w:rPr>
              <w:t>业化项目</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5"/>
                <w:sz w:val="21"/>
              </w:rPr>
              <w:t>43,600,000.00</w:t>
            </w:r>
            <w:r>
              <w:rPr>
                <w:rFonts w:ascii="Times New Roman"/>
                <w:sz w:val="21"/>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43,600,000.00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1370"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both"/>
              <w:rPr>
                <w:rFonts w:ascii="宋体" w:hAnsi="宋体" w:cs="宋体" w:eastAsia="宋体" w:hint="default"/>
                <w:sz w:val="21"/>
                <w:szCs w:val="21"/>
              </w:rPr>
            </w:pPr>
            <w:r>
              <w:rPr>
                <w:rFonts w:ascii="宋体" w:hAnsi="宋体" w:cs="宋体" w:eastAsia="宋体" w:hint="default"/>
                <w:sz w:val="21"/>
                <w:szCs w:val="21"/>
              </w:rPr>
              <w:t>新能源汽车配</w:t>
            </w:r>
          </w:p>
          <w:p>
            <w:pPr>
              <w:pStyle w:val="TableParagraph"/>
              <w:spacing w:line="237" w:lineRule="auto"/>
              <w:ind w:left="108" w:right="175"/>
              <w:jc w:val="both"/>
              <w:rPr>
                <w:rFonts w:ascii="宋体" w:hAnsi="宋体" w:cs="宋体" w:eastAsia="宋体" w:hint="default"/>
                <w:sz w:val="21"/>
                <w:szCs w:val="21"/>
              </w:rPr>
            </w:pPr>
            <w:r>
              <w:rPr>
                <w:rFonts w:ascii="宋体" w:hAnsi="宋体" w:cs="宋体" w:eastAsia="宋体" w:hint="default"/>
                <w:sz w:val="21"/>
                <w:szCs w:val="21"/>
              </w:rPr>
              <w:t>套高比能量三</w:t>
            </w:r>
            <w:r>
              <w:rPr>
                <w:rFonts w:ascii="宋体" w:hAnsi="宋体" w:cs="宋体" w:eastAsia="宋体" w:hint="default"/>
                <w:w w:val="100"/>
                <w:sz w:val="21"/>
                <w:szCs w:val="21"/>
              </w:rPr>
              <w:t> </w:t>
            </w:r>
            <w:r>
              <w:rPr>
                <w:rFonts w:ascii="宋体" w:hAnsi="宋体" w:cs="宋体" w:eastAsia="宋体" w:hint="default"/>
                <w:sz w:val="21"/>
                <w:szCs w:val="21"/>
              </w:rPr>
              <w:t>元体系锂离子</w:t>
            </w:r>
            <w:r>
              <w:rPr>
                <w:rFonts w:ascii="宋体" w:hAnsi="宋体" w:cs="宋体" w:eastAsia="宋体" w:hint="default"/>
                <w:w w:val="100"/>
                <w:sz w:val="21"/>
                <w:szCs w:val="21"/>
              </w:rPr>
              <w:t> </w:t>
            </w:r>
            <w:r>
              <w:rPr>
                <w:rFonts w:ascii="宋体" w:hAnsi="宋体" w:cs="宋体" w:eastAsia="宋体" w:hint="default"/>
                <w:sz w:val="21"/>
                <w:szCs w:val="21"/>
              </w:rPr>
              <w:t>电池系统产业</w:t>
            </w:r>
            <w:r>
              <w:rPr>
                <w:rFonts w:ascii="宋体" w:hAnsi="宋体" w:cs="宋体" w:eastAsia="宋体" w:hint="default"/>
                <w:w w:val="100"/>
                <w:sz w:val="21"/>
                <w:szCs w:val="21"/>
              </w:rPr>
              <w:t> </w:t>
            </w:r>
            <w:r>
              <w:rPr>
                <w:rFonts w:ascii="宋体" w:hAnsi="宋体" w:cs="宋体" w:eastAsia="宋体" w:hint="default"/>
                <w:sz w:val="21"/>
                <w:szCs w:val="21"/>
              </w:rPr>
              <w:t>化</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5"/>
                <w:sz w:val="21"/>
              </w:rPr>
              <w:t>3,460,000.00</w:t>
            </w:r>
            <w:r>
              <w:rPr>
                <w:rFonts w:ascii="Times New Roman"/>
                <w:sz w:val="21"/>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3,460,000.00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554"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四川数字家庭</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众创空间建设</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7"/>
              <w:jc w:val="right"/>
              <w:rPr>
                <w:rFonts w:ascii="Times New Roman" w:hAnsi="Times New Roman" w:cs="Times New Roman" w:eastAsia="Times New Roman" w:hint="default"/>
                <w:sz w:val="21"/>
                <w:szCs w:val="21"/>
              </w:rPr>
            </w:pPr>
            <w:r>
              <w:rPr>
                <w:rFonts w:ascii="Times New Roman"/>
                <w:spacing w:val="-15"/>
                <w:sz w:val="21"/>
              </w:rPr>
              <w:t>1,000,000.00</w:t>
            </w:r>
            <w:r>
              <w:rPr>
                <w:rFonts w:ascii="Times New Roman"/>
                <w:sz w:val="21"/>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Times New Roman" w:hAnsi="Times New Roman" w:cs="Times New Roman" w:eastAsia="Times New Roman" w:hint="default"/>
                <w:sz w:val="21"/>
                <w:szCs w:val="21"/>
              </w:rPr>
            </w:pPr>
            <w:r>
              <w:rPr>
                <w:rFonts w:ascii="Times New Roman"/>
                <w:spacing w:val="-15"/>
                <w:sz w:val="21"/>
              </w:rPr>
              <w:t>1,000,000.00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829"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智能健康设备</w:t>
            </w:r>
          </w:p>
          <w:p>
            <w:pPr>
              <w:pStyle w:val="TableParagraph"/>
              <w:spacing w:line="272" w:lineRule="exact" w:before="27"/>
              <w:ind w:left="108" w:right="175"/>
              <w:jc w:val="left"/>
              <w:rPr>
                <w:rFonts w:ascii="宋体" w:hAnsi="宋体" w:cs="宋体" w:eastAsia="宋体" w:hint="default"/>
                <w:sz w:val="21"/>
                <w:szCs w:val="21"/>
              </w:rPr>
            </w:pPr>
            <w:r>
              <w:rPr>
                <w:rFonts w:ascii="宋体" w:hAnsi="宋体" w:cs="宋体" w:eastAsia="宋体" w:hint="default"/>
                <w:sz w:val="21"/>
                <w:szCs w:val="21"/>
              </w:rPr>
              <w:t>及数据服务应</w:t>
            </w:r>
            <w:r>
              <w:rPr>
                <w:rFonts w:ascii="宋体" w:hAnsi="宋体" w:cs="宋体" w:eastAsia="宋体" w:hint="default"/>
                <w:w w:val="100"/>
                <w:sz w:val="21"/>
                <w:szCs w:val="21"/>
              </w:rPr>
              <w:t> </w:t>
            </w:r>
            <w:r>
              <w:rPr>
                <w:rFonts w:ascii="宋体" w:hAnsi="宋体" w:cs="宋体" w:eastAsia="宋体" w:hint="default"/>
                <w:sz w:val="21"/>
                <w:szCs w:val="21"/>
              </w:rPr>
              <w:t>用系统推广</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5"/>
                <w:sz w:val="21"/>
              </w:rPr>
              <w:t>3,750,000.00</w:t>
            </w:r>
            <w:r>
              <w:rPr>
                <w:rFonts w:ascii="Times New Roman"/>
                <w:sz w:val="21"/>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3,750,000.00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1099"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both"/>
              <w:rPr>
                <w:rFonts w:ascii="宋体" w:hAnsi="宋体" w:cs="宋体" w:eastAsia="宋体" w:hint="default"/>
                <w:sz w:val="21"/>
                <w:szCs w:val="21"/>
              </w:rPr>
            </w:pPr>
            <w:r>
              <w:rPr>
                <w:rFonts w:ascii="宋体" w:hAnsi="宋体" w:cs="宋体" w:eastAsia="宋体" w:hint="default"/>
                <w:sz w:val="21"/>
                <w:szCs w:val="21"/>
              </w:rPr>
              <w:t>经开区新型工</w:t>
            </w:r>
          </w:p>
          <w:p>
            <w:pPr>
              <w:pStyle w:val="TableParagraph"/>
              <w:spacing w:line="272" w:lineRule="exact" w:before="27"/>
              <w:ind w:left="108" w:right="175"/>
              <w:jc w:val="both"/>
              <w:rPr>
                <w:rFonts w:ascii="宋体" w:hAnsi="宋体" w:cs="宋体" w:eastAsia="宋体" w:hint="default"/>
                <w:sz w:val="21"/>
                <w:szCs w:val="21"/>
              </w:rPr>
            </w:pPr>
            <w:r>
              <w:rPr>
                <w:rFonts w:ascii="宋体" w:hAnsi="宋体" w:cs="宋体" w:eastAsia="宋体" w:hint="default"/>
                <w:sz w:val="21"/>
                <w:szCs w:val="21"/>
              </w:rPr>
              <w:t>业化政策企业</w:t>
            </w:r>
            <w:r>
              <w:rPr>
                <w:rFonts w:ascii="宋体" w:hAnsi="宋体" w:cs="宋体" w:eastAsia="宋体" w:hint="default"/>
                <w:w w:val="100"/>
                <w:sz w:val="21"/>
                <w:szCs w:val="21"/>
              </w:rPr>
              <w:t> </w:t>
            </w:r>
            <w:r>
              <w:rPr>
                <w:rFonts w:ascii="宋体" w:hAnsi="宋体" w:cs="宋体" w:eastAsia="宋体" w:hint="default"/>
                <w:sz w:val="21"/>
                <w:szCs w:val="21"/>
              </w:rPr>
              <w:t>智能化改造升</w:t>
            </w:r>
            <w:r>
              <w:rPr>
                <w:rFonts w:ascii="宋体" w:hAnsi="宋体" w:cs="宋体" w:eastAsia="宋体" w:hint="default"/>
                <w:w w:val="100"/>
                <w:sz w:val="21"/>
                <w:szCs w:val="21"/>
              </w:rPr>
              <w:t> </w:t>
            </w:r>
            <w:r>
              <w:rPr>
                <w:rFonts w:ascii="宋体" w:hAnsi="宋体" w:cs="宋体" w:eastAsia="宋体" w:hint="default"/>
                <w:sz w:val="21"/>
                <w:szCs w:val="21"/>
              </w:rPr>
              <w:t>级补助</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5"/>
                <w:sz w:val="21"/>
              </w:rPr>
              <w:t>4,845,400.00</w:t>
            </w:r>
            <w:r>
              <w:rPr>
                <w:rFonts w:ascii="Times New Roman"/>
                <w:sz w:val="21"/>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353,310.42</w:t>
            </w:r>
            <w:r>
              <w:rPr>
                <w:rFonts w:ascii="Times New Roman"/>
                <w:sz w:val="21"/>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605,675.00</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3,886,414.58</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1099"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both"/>
              <w:rPr>
                <w:rFonts w:ascii="宋体" w:hAnsi="宋体" w:cs="宋体" w:eastAsia="宋体" w:hint="default"/>
                <w:sz w:val="21"/>
                <w:szCs w:val="21"/>
              </w:rPr>
            </w:pPr>
            <w:r>
              <w:rPr>
                <w:rFonts w:ascii="宋体" w:hAnsi="宋体" w:cs="宋体" w:eastAsia="宋体" w:hint="default"/>
                <w:sz w:val="21"/>
                <w:szCs w:val="21"/>
              </w:rPr>
              <w:t>变频器用关键</w:t>
            </w:r>
          </w:p>
          <w:p>
            <w:pPr>
              <w:pStyle w:val="TableParagraph"/>
              <w:spacing w:line="237" w:lineRule="auto" w:before="2"/>
              <w:ind w:left="108" w:right="175"/>
              <w:jc w:val="both"/>
              <w:rPr>
                <w:rFonts w:ascii="宋体" w:hAnsi="宋体" w:cs="宋体" w:eastAsia="宋体" w:hint="default"/>
                <w:sz w:val="21"/>
                <w:szCs w:val="21"/>
              </w:rPr>
            </w:pPr>
            <w:r>
              <w:rPr>
                <w:rFonts w:ascii="宋体" w:hAnsi="宋体" w:cs="宋体" w:eastAsia="宋体" w:hint="default"/>
                <w:sz w:val="21"/>
                <w:szCs w:val="21"/>
              </w:rPr>
              <w:t>芯片、模块及</w:t>
            </w:r>
            <w:r>
              <w:rPr>
                <w:rFonts w:ascii="宋体" w:hAnsi="宋体" w:cs="宋体" w:eastAsia="宋体" w:hint="default"/>
                <w:w w:val="100"/>
                <w:sz w:val="21"/>
                <w:szCs w:val="21"/>
              </w:rPr>
              <w:t> </w:t>
            </w:r>
            <w:r>
              <w:rPr>
                <w:rFonts w:ascii="宋体" w:hAnsi="宋体" w:cs="宋体" w:eastAsia="宋体" w:hint="default"/>
                <w:sz w:val="21"/>
                <w:szCs w:val="21"/>
              </w:rPr>
              <w:t>检测能力建设</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5"/>
                <w:sz w:val="21"/>
              </w:rPr>
              <w:t>6,840,000.00</w:t>
            </w:r>
            <w:r>
              <w:rPr>
                <w:rFonts w:ascii="Times New Roman"/>
                <w:sz w:val="21"/>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6,840,000.00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828"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长虹空调生产</w:t>
            </w:r>
          </w:p>
          <w:p>
            <w:pPr>
              <w:pStyle w:val="TableParagraph"/>
              <w:spacing w:line="272" w:lineRule="exact" w:before="27"/>
              <w:ind w:left="108" w:right="175"/>
              <w:jc w:val="left"/>
              <w:rPr>
                <w:rFonts w:ascii="宋体" w:hAnsi="宋体" w:cs="宋体" w:eastAsia="宋体" w:hint="default"/>
                <w:sz w:val="21"/>
                <w:szCs w:val="21"/>
              </w:rPr>
            </w:pPr>
            <w:r>
              <w:rPr>
                <w:rFonts w:ascii="宋体" w:hAnsi="宋体" w:cs="宋体" w:eastAsia="宋体" w:hint="default"/>
                <w:sz w:val="21"/>
                <w:szCs w:val="21"/>
              </w:rPr>
              <w:t>基地搬迁暨扩</w:t>
            </w:r>
            <w:r>
              <w:rPr>
                <w:rFonts w:ascii="宋体" w:hAnsi="宋体" w:cs="宋体" w:eastAsia="宋体" w:hint="default"/>
                <w:w w:val="100"/>
                <w:sz w:val="21"/>
                <w:szCs w:val="21"/>
              </w:rPr>
              <w:t> </w:t>
            </w:r>
            <w:r>
              <w:rPr>
                <w:rFonts w:ascii="宋体" w:hAnsi="宋体" w:cs="宋体" w:eastAsia="宋体" w:hint="default"/>
                <w:sz w:val="21"/>
                <w:szCs w:val="21"/>
              </w:rPr>
              <w:t>能升级项目</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5"/>
                <w:sz w:val="21"/>
              </w:rPr>
              <w:t>6,880,000.00</w:t>
            </w:r>
            <w:r>
              <w:rPr>
                <w:rFonts w:ascii="Times New Roman"/>
                <w:sz w:val="21"/>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6,880,000.00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281"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智能变频空调</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7"/>
              <w:jc w:val="right"/>
              <w:rPr>
                <w:rFonts w:ascii="Times New Roman" w:hAnsi="Times New Roman" w:cs="Times New Roman" w:eastAsia="Times New Roman" w:hint="default"/>
                <w:sz w:val="21"/>
                <w:szCs w:val="21"/>
              </w:rPr>
            </w:pPr>
            <w:r>
              <w:rPr>
                <w:rFonts w:ascii="Times New Roman"/>
                <w:spacing w:val="-15"/>
                <w:sz w:val="21"/>
              </w:rPr>
              <w:t>49,500,000.00</w:t>
            </w:r>
            <w:r>
              <w:rPr>
                <w:rFonts w:ascii="Times New Roman"/>
                <w:sz w:val="21"/>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5"/>
                <w:sz w:val="21"/>
              </w:rPr>
              <w:t>49,500,000.00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40" w:right="5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1558"/>
        <w:gridCol w:w="1342"/>
        <w:gridCol w:w="1344"/>
        <w:gridCol w:w="466"/>
        <w:gridCol w:w="1251"/>
        <w:gridCol w:w="1253"/>
        <w:gridCol w:w="1342"/>
        <w:gridCol w:w="1546"/>
      </w:tblGrid>
      <w:tr>
        <w:trPr>
          <w:trHeight w:val="557"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智能制造示范</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工厂建设项目</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794"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专项资金，政</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府补贴</w:t>
            </w:r>
          </w:p>
          <w:p>
            <w:pPr>
              <w:pStyle w:val="TableParagraph"/>
              <w:spacing w:line="240" w:lineRule="auto" w:before="26"/>
              <w:ind w:left="108" w:right="0"/>
              <w:jc w:val="left"/>
              <w:rPr>
                <w:rFonts w:ascii="Times New Roman" w:hAnsi="Times New Roman" w:cs="Times New Roman" w:eastAsia="Times New Roman" w:hint="default"/>
                <w:sz w:val="21"/>
                <w:szCs w:val="21"/>
              </w:rPr>
            </w:pPr>
            <w:r>
              <w:rPr>
                <w:rFonts w:ascii="Times New Roman"/>
                <w:sz w:val="21"/>
              </w:rPr>
              <w:t>CZ059001</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5"/>
                <w:sz w:val="21"/>
              </w:rPr>
              <w:t>4,200,000.00</w:t>
            </w:r>
            <w:r>
              <w:rPr>
                <w:rFonts w:ascii="Times New Roman"/>
                <w:sz w:val="21"/>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4,200,000.00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554"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环境保护对外</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合作中心款</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7"/>
              <w:jc w:val="right"/>
              <w:rPr>
                <w:rFonts w:ascii="Times New Roman" w:hAnsi="Times New Roman" w:cs="Times New Roman" w:eastAsia="Times New Roman" w:hint="default"/>
                <w:sz w:val="21"/>
                <w:szCs w:val="21"/>
              </w:rPr>
            </w:pPr>
            <w:r>
              <w:rPr>
                <w:rFonts w:ascii="Times New Roman"/>
                <w:spacing w:val="-15"/>
                <w:sz w:val="21"/>
              </w:rPr>
              <w:t>2,538,300.00</w:t>
            </w:r>
            <w:r>
              <w:rPr>
                <w:rFonts w:ascii="Times New Roman"/>
                <w:sz w:val="21"/>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4"/>
              <w:jc w:val="right"/>
              <w:rPr>
                <w:rFonts w:ascii="Times New Roman" w:hAnsi="Times New Roman" w:cs="Times New Roman" w:eastAsia="Times New Roman" w:hint="default"/>
                <w:sz w:val="21"/>
                <w:szCs w:val="21"/>
              </w:rPr>
            </w:pPr>
            <w:r>
              <w:rPr>
                <w:rFonts w:ascii="Times New Roman"/>
                <w:spacing w:val="-15"/>
                <w:sz w:val="21"/>
              </w:rPr>
              <w:t>2,538,300.00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828"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年合肥市</w:t>
            </w:r>
          </w:p>
          <w:p>
            <w:pPr>
              <w:pStyle w:val="TableParagraph"/>
              <w:spacing w:line="274" w:lineRule="exact" w:before="16"/>
              <w:ind w:left="108" w:right="175"/>
              <w:jc w:val="left"/>
              <w:rPr>
                <w:rFonts w:ascii="宋体" w:hAnsi="宋体" w:cs="宋体" w:eastAsia="宋体" w:hint="default"/>
                <w:sz w:val="21"/>
                <w:szCs w:val="21"/>
              </w:rPr>
            </w:pPr>
            <w:r>
              <w:rPr>
                <w:rFonts w:ascii="宋体" w:hAnsi="宋体" w:cs="宋体" w:eastAsia="宋体" w:hint="default"/>
                <w:sz w:val="21"/>
                <w:szCs w:val="21"/>
              </w:rPr>
              <w:t>技术改造项目</w:t>
            </w:r>
            <w:r>
              <w:rPr>
                <w:rFonts w:ascii="宋体" w:hAnsi="宋体" w:cs="宋体" w:eastAsia="宋体" w:hint="default"/>
                <w:w w:val="100"/>
                <w:sz w:val="21"/>
                <w:szCs w:val="21"/>
              </w:rPr>
              <w:t> </w:t>
            </w:r>
            <w:r>
              <w:rPr>
                <w:rFonts w:ascii="宋体" w:hAnsi="宋体" w:cs="宋体" w:eastAsia="宋体" w:hint="default"/>
                <w:sz w:val="21"/>
                <w:szCs w:val="21"/>
              </w:rPr>
              <w:t>设备购置补贴</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5"/>
                <w:sz w:val="21"/>
              </w:rPr>
              <w:t>1,791,600.00</w:t>
            </w:r>
            <w:r>
              <w:rPr>
                <w:rFonts w:ascii="Times New Roman"/>
                <w:sz w:val="21"/>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253,810.00</w:t>
            </w:r>
            <w:r>
              <w:rPr>
                <w:rFonts w:ascii="Times New Roman"/>
                <w:sz w:val="21"/>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179,160.00</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1,358,630.00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1100"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both"/>
              <w:rPr>
                <w:rFonts w:ascii="宋体" w:hAnsi="宋体" w:cs="宋体" w:eastAsia="宋体" w:hint="default"/>
                <w:sz w:val="21"/>
                <w:szCs w:val="21"/>
              </w:rPr>
            </w:pPr>
            <w:r>
              <w:rPr>
                <w:rFonts w:ascii="宋体" w:hAnsi="宋体" w:cs="宋体" w:eastAsia="宋体" w:hint="default"/>
                <w:sz w:val="21"/>
                <w:szCs w:val="21"/>
              </w:rPr>
              <w:t>经济和信息化</w:t>
            </w:r>
          </w:p>
          <w:p>
            <w:pPr>
              <w:pStyle w:val="TableParagraph"/>
              <w:spacing w:line="237" w:lineRule="auto" w:before="2"/>
              <w:ind w:left="108" w:right="175"/>
              <w:jc w:val="both"/>
              <w:rPr>
                <w:rFonts w:ascii="宋体" w:hAnsi="宋体" w:cs="宋体" w:eastAsia="宋体" w:hint="default"/>
                <w:sz w:val="21"/>
                <w:szCs w:val="21"/>
              </w:rPr>
            </w:pPr>
            <w:r>
              <w:rPr>
                <w:rFonts w:ascii="宋体" w:hAnsi="宋体" w:cs="宋体" w:eastAsia="宋体" w:hint="default"/>
                <w:sz w:val="21"/>
                <w:szCs w:val="21"/>
              </w:rPr>
              <w:t>委员会工业强</w:t>
            </w:r>
            <w:r>
              <w:rPr>
                <w:rFonts w:ascii="宋体" w:hAnsi="宋体" w:cs="宋体" w:eastAsia="宋体" w:hint="default"/>
                <w:w w:val="100"/>
                <w:sz w:val="21"/>
                <w:szCs w:val="21"/>
              </w:rPr>
              <w:t> </w:t>
            </w:r>
            <w:r>
              <w:rPr>
                <w:rFonts w:ascii="宋体" w:hAnsi="宋体" w:cs="宋体" w:eastAsia="宋体" w:hint="default"/>
                <w:sz w:val="21"/>
                <w:szCs w:val="21"/>
              </w:rPr>
              <w:t>基技术改造项</w:t>
            </w:r>
            <w:r>
              <w:rPr>
                <w:rFonts w:ascii="宋体" w:hAnsi="宋体" w:cs="宋体" w:eastAsia="宋体" w:hint="default"/>
                <w:w w:val="100"/>
                <w:sz w:val="21"/>
                <w:szCs w:val="21"/>
              </w:rPr>
              <w:t> </w:t>
            </w:r>
            <w:r>
              <w:rPr>
                <w:rFonts w:ascii="宋体" w:hAnsi="宋体" w:cs="宋体" w:eastAsia="宋体" w:hint="default"/>
                <w:sz w:val="21"/>
                <w:szCs w:val="21"/>
              </w:rPr>
              <w:t>目设备补助</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5"/>
                <w:sz w:val="21"/>
              </w:rPr>
              <w:t>2,350,000.00</w:t>
            </w:r>
            <w:r>
              <w:rPr>
                <w:rFonts w:ascii="Times New Roman"/>
                <w:sz w:val="21"/>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332,916.67</w:t>
            </w:r>
            <w:r>
              <w:rPr>
                <w:rFonts w:ascii="Times New Roman"/>
                <w:sz w:val="21"/>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235,000.00</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1,782,083.33</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1099"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8" w:right="0"/>
              <w:jc w:val="both"/>
              <w:rPr>
                <w:rFonts w:ascii="宋体" w:hAnsi="宋体" w:cs="宋体" w:eastAsia="宋体" w:hint="default"/>
                <w:sz w:val="21"/>
                <w:szCs w:val="21"/>
              </w:rPr>
            </w:pPr>
            <w:r>
              <w:rPr>
                <w:rFonts w:ascii="宋体" w:hAnsi="宋体" w:cs="宋体" w:eastAsia="宋体" w:hint="default"/>
                <w:sz w:val="21"/>
                <w:szCs w:val="21"/>
              </w:rPr>
              <w:t>中国</w:t>
            </w:r>
            <w:r>
              <w:rPr>
                <w:rFonts w:ascii="Times New Roman" w:hAnsi="Times New Roman" w:cs="Times New Roman" w:eastAsia="Times New Roman" w:hint="default"/>
                <w:sz w:val="21"/>
                <w:szCs w:val="21"/>
              </w:rPr>
              <w:t>-</w:t>
            </w:r>
            <w:r>
              <w:rPr>
                <w:rFonts w:ascii="宋体" w:hAnsi="宋体" w:cs="宋体" w:eastAsia="宋体" w:hint="default"/>
                <w:sz w:val="21"/>
                <w:szCs w:val="21"/>
              </w:rPr>
              <w:t>欧洲（长</w:t>
            </w:r>
          </w:p>
          <w:p>
            <w:pPr>
              <w:pStyle w:val="TableParagraph"/>
              <w:spacing w:line="237" w:lineRule="auto"/>
              <w:ind w:left="108" w:right="175"/>
              <w:jc w:val="both"/>
              <w:rPr>
                <w:rFonts w:ascii="宋体" w:hAnsi="宋体" w:cs="宋体" w:eastAsia="宋体" w:hint="default"/>
                <w:sz w:val="21"/>
                <w:szCs w:val="21"/>
              </w:rPr>
            </w:pPr>
            <w:r>
              <w:rPr>
                <w:rFonts w:ascii="宋体" w:hAnsi="宋体" w:cs="宋体" w:eastAsia="宋体" w:hint="default"/>
                <w:sz w:val="21"/>
                <w:szCs w:val="21"/>
              </w:rPr>
              <w:t>虹）智能制造</w:t>
            </w:r>
            <w:r>
              <w:rPr>
                <w:rFonts w:ascii="宋体" w:hAnsi="宋体" w:cs="宋体" w:eastAsia="宋体" w:hint="default"/>
                <w:w w:val="100"/>
                <w:sz w:val="21"/>
                <w:szCs w:val="21"/>
              </w:rPr>
              <w:t> </w:t>
            </w:r>
            <w:r>
              <w:rPr>
                <w:rFonts w:ascii="宋体" w:hAnsi="宋体" w:cs="宋体" w:eastAsia="宋体" w:hint="default"/>
                <w:sz w:val="21"/>
                <w:szCs w:val="21"/>
              </w:rPr>
              <w:t>及家电产品研</w:t>
            </w:r>
            <w:r>
              <w:rPr>
                <w:rFonts w:ascii="宋体" w:hAnsi="宋体" w:cs="宋体" w:eastAsia="宋体" w:hint="default"/>
                <w:w w:val="100"/>
                <w:sz w:val="21"/>
                <w:szCs w:val="21"/>
              </w:rPr>
              <w:t> </w:t>
            </w:r>
            <w:r>
              <w:rPr>
                <w:rFonts w:ascii="宋体" w:hAnsi="宋体" w:cs="宋体" w:eastAsia="宋体" w:hint="default"/>
                <w:sz w:val="21"/>
                <w:szCs w:val="21"/>
              </w:rPr>
              <w:t>发中心</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5"/>
                <w:sz w:val="21"/>
              </w:rPr>
              <w:t>1,350,000.00</w:t>
            </w:r>
            <w:r>
              <w:rPr>
                <w:rFonts w:ascii="Times New Roman"/>
                <w:sz w:val="21"/>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1,350,000.00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828"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三色激光光机</w:t>
            </w:r>
          </w:p>
          <w:p>
            <w:pPr>
              <w:pStyle w:val="TableParagraph"/>
              <w:spacing w:line="272" w:lineRule="exact" w:before="27"/>
              <w:ind w:left="108" w:right="175"/>
              <w:jc w:val="left"/>
              <w:rPr>
                <w:rFonts w:ascii="宋体" w:hAnsi="宋体" w:cs="宋体" w:eastAsia="宋体" w:hint="default"/>
                <w:sz w:val="21"/>
                <w:szCs w:val="21"/>
              </w:rPr>
            </w:pPr>
            <w:r>
              <w:rPr>
                <w:rFonts w:ascii="宋体" w:hAnsi="宋体" w:cs="宋体" w:eastAsia="宋体" w:hint="default"/>
                <w:sz w:val="21"/>
                <w:szCs w:val="21"/>
              </w:rPr>
              <w:t>与整机开发及</w:t>
            </w:r>
            <w:r>
              <w:rPr>
                <w:rFonts w:ascii="宋体" w:hAnsi="宋体" w:cs="宋体" w:eastAsia="宋体" w:hint="default"/>
                <w:w w:val="100"/>
                <w:sz w:val="21"/>
                <w:szCs w:val="21"/>
              </w:rPr>
              <w:t> </w:t>
            </w:r>
            <w:r>
              <w:rPr>
                <w:rFonts w:ascii="宋体" w:hAnsi="宋体" w:cs="宋体" w:eastAsia="宋体" w:hint="default"/>
                <w:sz w:val="21"/>
                <w:szCs w:val="21"/>
              </w:rPr>
              <w:t>产业化</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5"/>
                <w:sz w:val="21"/>
              </w:rPr>
              <w:t>4,400,000.00</w:t>
            </w:r>
            <w:r>
              <w:rPr>
                <w:rFonts w:ascii="Times New Roman"/>
                <w:sz w:val="21"/>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5"/>
                <w:sz w:val="21"/>
              </w:rPr>
              <w:t>560,000.00</w:t>
            </w:r>
            <w:r>
              <w:rPr>
                <w:rFonts w:ascii="Times New Roman"/>
                <w:sz w:val="21"/>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5"/>
                <w:sz w:val="21"/>
              </w:rPr>
              <w:t>320,000.00</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3,520,000.00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1100"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8" w:right="0"/>
              <w:jc w:val="both"/>
              <w:rPr>
                <w:rFonts w:ascii="宋体" w:hAnsi="宋体" w:cs="宋体" w:eastAsia="宋体" w:hint="default"/>
                <w:sz w:val="21"/>
                <w:szCs w:val="21"/>
              </w:rPr>
            </w:pPr>
            <w:r>
              <w:rPr>
                <w:rFonts w:ascii="宋体" w:hAnsi="宋体" w:cs="宋体" w:eastAsia="宋体" w:hint="default"/>
                <w:sz w:val="21"/>
                <w:szCs w:val="21"/>
              </w:rPr>
              <w:t>高新区</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7"/>
                <w:sz w:val="21"/>
                <w:szCs w:val="21"/>
              </w:rPr>
              <w:t> </w:t>
            </w:r>
            <w:r>
              <w:rPr>
                <w:rFonts w:ascii="宋体" w:hAnsi="宋体" w:cs="宋体" w:eastAsia="宋体" w:hint="default"/>
                <w:spacing w:val="-3"/>
                <w:sz w:val="21"/>
                <w:szCs w:val="21"/>
              </w:rPr>
              <w:t>年工</w:t>
            </w:r>
            <w:r>
              <w:rPr>
                <w:rFonts w:ascii="宋体" w:hAnsi="宋体" w:cs="宋体" w:eastAsia="宋体" w:hint="default"/>
                <w:sz w:val="21"/>
                <w:szCs w:val="21"/>
              </w:rPr>
            </w:r>
          </w:p>
          <w:p>
            <w:pPr>
              <w:pStyle w:val="TableParagraph"/>
              <w:spacing w:line="237" w:lineRule="auto"/>
              <w:ind w:left="108" w:right="175"/>
              <w:jc w:val="both"/>
              <w:rPr>
                <w:rFonts w:ascii="Times New Roman" w:hAnsi="Times New Roman" w:cs="Times New Roman" w:eastAsia="Times New Roman" w:hint="default"/>
                <w:sz w:val="21"/>
                <w:szCs w:val="21"/>
              </w:rPr>
            </w:pPr>
            <w:r>
              <w:rPr>
                <w:rFonts w:ascii="宋体" w:hAnsi="宋体" w:cs="宋体" w:eastAsia="宋体" w:hint="default"/>
                <w:sz w:val="21"/>
                <w:szCs w:val="21"/>
              </w:rPr>
              <w:t>业技术改造专</w:t>
            </w:r>
            <w:r>
              <w:rPr>
                <w:rFonts w:ascii="宋体" w:hAnsi="宋体" w:cs="宋体" w:eastAsia="宋体" w:hint="default"/>
                <w:w w:val="100"/>
                <w:sz w:val="21"/>
                <w:szCs w:val="21"/>
              </w:rPr>
              <w:t> </w:t>
            </w:r>
            <w:r>
              <w:rPr>
                <w:rFonts w:ascii="宋体" w:hAnsi="宋体" w:cs="宋体" w:eastAsia="宋体" w:hint="default"/>
                <w:sz w:val="21"/>
                <w:szCs w:val="21"/>
              </w:rPr>
              <w:t>项中央基建投</w:t>
            </w:r>
            <w:r>
              <w:rPr>
                <w:rFonts w:ascii="宋体" w:hAnsi="宋体" w:cs="宋体" w:eastAsia="宋体" w:hint="default"/>
                <w:w w:val="100"/>
                <w:sz w:val="21"/>
                <w:szCs w:val="21"/>
              </w:rPr>
              <w:t> </w:t>
            </w:r>
            <w:r>
              <w:rPr>
                <w:rFonts w:ascii="宋体" w:hAnsi="宋体" w:cs="宋体" w:eastAsia="宋体" w:hint="default"/>
                <w:sz w:val="21"/>
                <w:szCs w:val="21"/>
              </w:rPr>
              <w:t>资补助</w:t>
            </w:r>
            <w:r>
              <w:rPr>
                <w:rFonts w:ascii="Times New Roman" w:hAnsi="Times New Roman" w:cs="Times New Roman" w:eastAsia="Times New Roman" w:hint="default"/>
                <w:sz w:val="21"/>
                <w:szCs w:val="21"/>
              </w:rPr>
              <w:t>*1</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5"/>
                <w:sz w:val="21"/>
              </w:rPr>
              <w:t>29,335,800.00</w:t>
            </w:r>
            <w:r>
              <w:rPr>
                <w:rFonts w:ascii="Times New Roman"/>
                <w:sz w:val="21"/>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29,335,800.00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826"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年智能制</w:t>
            </w:r>
          </w:p>
          <w:p>
            <w:pPr>
              <w:pStyle w:val="TableParagraph"/>
              <w:spacing w:line="274" w:lineRule="exact" w:before="16"/>
              <w:ind w:left="108" w:right="175"/>
              <w:jc w:val="left"/>
              <w:rPr>
                <w:rFonts w:ascii="宋体" w:hAnsi="宋体" w:cs="宋体" w:eastAsia="宋体" w:hint="default"/>
                <w:sz w:val="21"/>
                <w:szCs w:val="21"/>
              </w:rPr>
            </w:pPr>
            <w:r>
              <w:rPr>
                <w:rFonts w:ascii="宋体" w:hAnsi="宋体" w:cs="宋体" w:eastAsia="宋体" w:hint="default"/>
                <w:sz w:val="21"/>
                <w:szCs w:val="21"/>
              </w:rPr>
              <w:t>造新模式应用</w:t>
            </w:r>
            <w:r>
              <w:rPr>
                <w:rFonts w:ascii="宋体" w:hAnsi="宋体" w:cs="宋体" w:eastAsia="宋体" w:hint="default"/>
                <w:w w:val="100"/>
                <w:sz w:val="21"/>
                <w:szCs w:val="21"/>
              </w:rPr>
              <w:t> </w:t>
            </w:r>
            <w:r>
              <w:rPr>
                <w:rFonts w:ascii="宋体" w:hAnsi="宋体" w:cs="宋体" w:eastAsia="宋体" w:hint="default"/>
                <w:sz w:val="21"/>
                <w:szCs w:val="21"/>
              </w:rPr>
              <w:t>项目资金</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5"/>
                <w:sz w:val="21"/>
              </w:rPr>
              <w:t>6,480,000.00</w:t>
            </w:r>
            <w:r>
              <w:rPr>
                <w:rFonts w:ascii="Times New Roman"/>
                <w:sz w:val="21"/>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6,480,000.00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1099"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8"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新建年产</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w:t>
            </w:r>
          </w:p>
          <w:p>
            <w:pPr>
              <w:pStyle w:val="TableParagraph"/>
              <w:spacing w:line="230" w:lineRule="auto"/>
              <w:ind w:left="108" w:right="151"/>
              <w:jc w:val="both"/>
              <w:rPr>
                <w:rFonts w:ascii="宋体" w:hAnsi="宋体" w:cs="宋体" w:eastAsia="宋体" w:hint="default"/>
                <w:sz w:val="21"/>
                <w:szCs w:val="21"/>
              </w:rPr>
            </w:pPr>
            <w:r>
              <w:rPr>
                <w:rFonts w:ascii="宋体" w:hAnsi="宋体" w:cs="宋体" w:eastAsia="宋体" w:hint="default"/>
                <w:sz w:val="21"/>
                <w:szCs w:val="21"/>
              </w:rPr>
              <w:t>万台</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VM </w:t>
            </w:r>
            <w:r>
              <w:rPr>
                <w:rFonts w:ascii="宋体" w:hAnsi="宋体" w:cs="宋体" w:eastAsia="宋体" w:hint="default"/>
                <w:sz w:val="21"/>
                <w:szCs w:val="21"/>
              </w:rPr>
              <w:t>系列</w:t>
            </w:r>
            <w:r>
              <w:rPr>
                <w:rFonts w:ascii="宋体" w:hAnsi="宋体" w:cs="宋体" w:eastAsia="宋体" w:hint="default"/>
                <w:w w:val="100"/>
                <w:sz w:val="21"/>
                <w:szCs w:val="21"/>
              </w:rPr>
              <w:t> </w:t>
            </w:r>
            <w:r>
              <w:rPr>
                <w:rFonts w:ascii="宋体" w:hAnsi="宋体" w:cs="宋体" w:eastAsia="宋体" w:hint="default"/>
                <w:sz w:val="21"/>
                <w:szCs w:val="21"/>
              </w:rPr>
              <w:t>生产线技术改</w:t>
            </w:r>
            <w:r>
              <w:rPr>
                <w:rFonts w:ascii="宋体" w:hAnsi="宋体" w:cs="宋体" w:eastAsia="宋体" w:hint="default"/>
                <w:w w:val="100"/>
                <w:sz w:val="21"/>
                <w:szCs w:val="21"/>
              </w:rPr>
              <w:t> </w:t>
            </w:r>
            <w:r>
              <w:rPr>
                <w:rFonts w:ascii="宋体" w:hAnsi="宋体" w:cs="宋体" w:eastAsia="宋体" w:hint="default"/>
                <w:sz w:val="21"/>
                <w:szCs w:val="21"/>
              </w:rPr>
              <w:t>造项目</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5"/>
                <w:sz w:val="21"/>
              </w:rPr>
              <w:t>6,688,300.00</w:t>
            </w:r>
            <w:r>
              <w:rPr>
                <w:rFonts w:ascii="Times New Roman"/>
                <w:sz w:val="21"/>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6,688,300.00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1102"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both"/>
              <w:rPr>
                <w:rFonts w:ascii="宋体" w:hAnsi="宋体" w:cs="宋体" w:eastAsia="宋体" w:hint="default"/>
                <w:sz w:val="21"/>
                <w:szCs w:val="21"/>
              </w:rPr>
            </w:pPr>
            <w:r>
              <w:rPr>
                <w:rFonts w:ascii="宋体" w:hAnsi="宋体" w:cs="宋体" w:eastAsia="宋体" w:hint="default"/>
                <w:sz w:val="21"/>
                <w:szCs w:val="21"/>
              </w:rPr>
              <w:t>高效变频冰箱</w:t>
            </w:r>
          </w:p>
          <w:p>
            <w:pPr>
              <w:pStyle w:val="TableParagraph"/>
              <w:spacing w:line="237" w:lineRule="auto"/>
              <w:ind w:left="108" w:right="175"/>
              <w:jc w:val="both"/>
              <w:rPr>
                <w:rFonts w:ascii="宋体" w:hAnsi="宋体" w:cs="宋体" w:eastAsia="宋体" w:hint="default"/>
                <w:sz w:val="21"/>
                <w:szCs w:val="21"/>
              </w:rPr>
            </w:pPr>
            <w:r>
              <w:rPr>
                <w:rFonts w:ascii="宋体" w:hAnsi="宋体" w:cs="宋体" w:eastAsia="宋体" w:hint="default"/>
                <w:sz w:val="21"/>
                <w:szCs w:val="21"/>
              </w:rPr>
              <w:t>压缩机只能制</w:t>
            </w:r>
            <w:r>
              <w:rPr>
                <w:rFonts w:ascii="宋体" w:hAnsi="宋体" w:cs="宋体" w:eastAsia="宋体" w:hint="default"/>
                <w:w w:val="100"/>
                <w:sz w:val="21"/>
                <w:szCs w:val="21"/>
              </w:rPr>
              <w:t> </w:t>
            </w:r>
            <w:r>
              <w:rPr>
                <w:rFonts w:ascii="宋体" w:hAnsi="宋体" w:cs="宋体" w:eastAsia="宋体" w:hint="default"/>
                <w:sz w:val="21"/>
                <w:szCs w:val="21"/>
              </w:rPr>
              <w:t>造新模式应用</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5"/>
                <w:sz w:val="21"/>
              </w:rPr>
              <w:t>1,800,000.00</w:t>
            </w:r>
            <w:r>
              <w:rPr>
                <w:rFonts w:ascii="Times New Roman"/>
                <w:sz w:val="21"/>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1,800,000.00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826"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年第四批</w:t>
            </w:r>
          </w:p>
          <w:p>
            <w:pPr>
              <w:pStyle w:val="TableParagraph"/>
              <w:spacing w:line="274" w:lineRule="exact" w:before="16"/>
              <w:ind w:left="108" w:right="175"/>
              <w:jc w:val="left"/>
              <w:rPr>
                <w:rFonts w:ascii="宋体" w:hAnsi="宋体" w:cs="宋体" w:eastAsia="宋体" w:hint="default"/>
                <w:sz w:val="21"/>
                <w:szCs w:val="21"/>
              </w:rPr>
            </w:pPr>
            <w:r>
              <w:rPr>
                <w:rFonts w:ascii="宋体" w:hAnsi="宋体" w:cs="宋体" w:eastAsia="宋体" w:hint="default"/>
                <w:sz w:val="21"/>
                <w:szCs w:val="21"/>
              </w:rPr>
              <w:t>制造强省专项</w:t>
            </w:r>
            <w:r>
              <w:rPr>
                <w:rFonts w:ascii="宋体" w:hAnsi="宋体" w:cs="宋体" w:eastAsia="宋体" w:hint="default"/>
                <w:w w:val="100"/>
                <w:sz w:val="21"/>
                <w:szCs w:val="21"/>
              </w:rPr>
              <w:t> </w:t>
            </w:r>
            <w:r>
              <w:rPr>
                <w:rFonts w:ascii="宋体" w:hAnsi="宋体" w:cs="宋体" w:eastAsia="宋体" w:hint="default"/>
                <w:sz w:val="21"/>
                <w:szCs w:val="21"/>
              </w:rPr>
              <w:t>资金</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pacing w:val="-15"/>
                <w:sz w:val="21"/>
              </w:rPr>
              <w:t>2,000,000.00</w:t>
            </w:r>
            <w:r>
              <w:rPr>
                <w:rFonts w:ascii="Times New Roman"/>
                <w:sz w:val="21"/>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5"/>
                <w:sz w:val="21"/>
              </w:rPr>
              <w:t>2,000,000.00</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283"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零星</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Times New Roman" w:hAnsi="Times New Roman" w:cs="Times New Roman" w:eastAsia="Times New Roman" w:hint="default"/>
                <w:sz w:val="21"/>
                <w:szCs w:val="21"/>
              </w:rPr>
            </w:pPr>
            <w:r>
              <w:rPr>
                <w:rFonts w:ascii="Times New Roman"/>
                <w:spacing w:val="-15"/>
                <w:sz w:val="21"/>
              </w:rPr>
              <w:t>32,113,759.78</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7"/>
              <w:jc w:val="right"/>
              <w:rPr>
                <w:rFonts w:ascii="Times New Roman" w:hAnsi="Times New Roman" w:cs="Times New Roman" w:eastAsia="Times New Roman" w:hint="default"/>
                <w:sz w:val="21"/>
                <w:szCs w:val="21"/>
              </w:rPr>
            </w:pPr>
            <w:r>
              <w:rPr>
                <w:rFonts w:ascii="Times New Roman"/>
                <w:spacing w:val="-15"/>
                <w:sz w:val="21"/>
              </w:rPr>
              <w:t>31,536,320.00</w:t>
            </w:r>
            <w:r>
              <w:rPr>
                <w:rFonts w:ascii="Times New Roman"/>
                <w:sz w:val="21"/>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5"/>
                <w:sz w:val="21"/>
              </w:rPr>
              <w:t>22,073,812.14</w:t>
            </w:r>
            <w:r>
              <w:rPr>
                <w:rFonts w:ascii="Times New Roman"/>
                <w:sz w:val="21"/>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5"/>
                <w:sz w:val="21"/>
              </w:rPr>
              <w:t>6,951,209.32</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5"/>
                <w:sz w:val="21"/>
              </w:rPr>
              <w:t>34,625,058.32</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1"/>
                <w:szCs w:val="21"/>
              </w:rPr>
            </w:pPr>
            <w:r>
              <w:rPr>
                <w:rFonts w:ascii="Times New Roman"/>
                <w:spacing w:val="-15"/>
                <w:sz w:val="21"/>
              </w:rPr>
              <w:t>480,301,398.21</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7"/>
              <w:jc w:val="right"/>
              <w:rPr>
                <w:rFonts w:ascii="Times New Roman" w:hAnsi="Times New Roman" w:cs="Times New Roman" w:eastAsia="Times New Roman" w:hint="default"/>
                <w:sz w:val="21"/>
                <w:szCs w:val="21"/>
              </w:rPr>
            </w:pPr>
            <w:r>
              <w:rPr>
                <w:rFonts w:ascii="Times New Roman"/>
                <w:spacing w:val="-15"/>
                <w:sz w:val="21"/>
              </w:rPr>
              <w:t>268,568,119.00</w:t>
            </w:r>
            <w:r>
              <w:rPr>
                <w:rFonts w:ascii="Times New Roman"/>
                <w:sz w:val="21"/>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5"/>
                <w:sz w:val="21"/>
              </w:rPr>
              <w:t>72,910,230.74</w:t>
            </w:r>
            <w:r>
              <w:rPr>
                <w:rFonts w:ascii="Times New Roman"/>
                <w:sz w:val="21"/>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5"/>
                <w:sz w:val="21"/>
              </w:rPr>
              <w:t>82,029,246.11</w:t>
            </w:r>
            <w:r>
              <w:rPr>
                <w:rFonts w:ascii="Times New Roman"/>
                <w:sz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5"/>
                <w:sz w:val="21"/>
              </w:rPr>
              <w:t>593,930,040.36</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2"/>
        <w:ind w:left="1178" w:right="0"/>
        <w:jc w:val="left"/>
      </w:pPr>
      <w:r>
        <w:rPr/>
        <w:t>其他变动金额 </w:t>
      </w:r>
      <w:r>
        <w:rPr>
          <w:rFonts w:ascii="Times New Roman" w:hAnsi="Times New Roman" w:cs="Times New Roman" w:eastAsia="Times New Roman" w:hint="default"/>
        </w:rPr>
        <w:t>82,029,246.11</w:t>
      </w:r>
      <w:r>
        <w:rPr>
          <w:rFonts w:ascii="Times New Roman" w:hAnsi="Times New Roman" w:cs="Times New Roman" w:eastAsia="Times New Roman" w:hint="default"/>
          <w:spacing w:val="-18"/>
        </w:rPr>
        <w:t> </w:t>
      </w:r>
      <w:r>
        <w:rPr>
          <w:spacing w:val="-3"/>
        </w:rPr>
        <w:t>元，其中预计下年度摊销而重分类到一年内到期非流动负债的金</w:t>
      </w:r>
    </w:p>
    <w:p>
      <w:pPr>
        <w:pStyle w:val="BodyText"/>
        <w:spacing w:line="240" w:lineRule="auto" w:before="69"/>
        <w:ind w:left="758" w:right="0"/>
        <w:jc w:val="left"/>
      </w:pPr>
      <w:r>
        <w:rPr/>
        <w:t>额为</w:t>
      </w:r>
      <w:r>
        <w:rPr>
          <w:spacing w:val="-43"/>
        </w:rPr>
        <w:t> </w:t>
      </w:r>
      <w:r>
        <w:rPr>
          <w:rFonts w:ascii="Times New Roman" w:hAnsi="Times New Roman" w:cs="Times New Roman" w:eastAsia="Times New Roman" w:hint="default"/>
        </w:rPr>
        <w:t>80,997,352.49</w:t>
      </w:r>
      <w:r>
        <w:rPr>
          <w:rFonts w:ascii="Times New Roman" w:hAnsi="Times New Roman" w:cs="Times New Roman" w:eastAsia="Times New Roman" w:hint="default"/>
          <w:spacing w:val="9"/>
        </w:rPr>
        <w:t> </w:t>
      </w:r>
      <w:r>
        <w:rPr/>
        <w:t>元，差异金额</w:t>
      </w:r>
      <w:r>
        <w:rPr>
          <w:spacing w:val="-43"/>
        </w:rPr>
        <w:t> </w:t>
      </w:r>
      <w:r>
        <w:rPr>
          <w:rFonts w:ascii="Times New Roman" w:hAnsi="Times New Roman" w:cs="Times New Roman" w:eastAsia="Times New Roman" w:hint="default"/>
        </w:rPr>
        <w:t>1,031,893.62</w:t>
      </w:r>
      <w:r>
        <w:rPr>
          <w:rFonts w:ascii="Times New Roman" w:hAnsi="Times New Roman" w:cs="Times New Roman" w:eastAsia="Times New Roman" w:hint="default"/>
          <w:spacing w:val="7"/>
        </w:rPr>
        <w:t> </w:t>
      </w:r>
      <w:r>
        <w:rPr/>
        <w:t>元，其中</w:t>
      </w:r>
      <w:r>
        <w:rPr>
          <w:spacing w:val="-43"/>
        </w:rPr>
        <w:t> </w:t>
      </w:r>
      <w:r>
        <w:rPr>
          <w:rFonts w:ascii="Times New Roman" w:hAnsi="Times New Roman" w:cs="Times New Roman" w:eastAsia="Times New Roman" w:hint="default"/>
        </w:rPr>
        <w:t>1,040,000.03</w:t>
      </w:r>
      <w:r>
        <w:rPr>
          <w:rFonts w:ascii="Times New Roman" w:hAnsi="Times New Roman" w:cs="Times New Roman" w:eastAsia="Times New Roman" w:hint="default"/>
          <w:spacing w:val="9"/>
        </w:rPr>
        <w:t> </w:t>
      </w:r>
      <w:r>
        <w:rPr/>
        <w:t>元的差异为分配联合单位政</w:t>
      </w:r>
    </w:p>
    <w:p>
      <w:pPr>
        <w:pStyle w:val="BodyText"/>
        <w:spacing w:line="297" w:lineRule="auto" w:before="69"/>
        <w:ind w:left="758" w:right="743"/>
        <w:jc w:val="left"/>
      </w:pPr>
      <w:r>
        <w:rPr/>
        <w:t>府补助。剩余差异金额</w:t>
      </w:r>
      <w:r>
        <w:rPr>
          <w:spacing w:val="-51"/>
        </w:rPr>
        <w:t> </w:t>
      </w:r>
      <w:r>
        <w:rPr>
          <w:rFonts w:ascii="Times New Roman" w:hAnsi="Times New Roman" w:cs="Times New Roman" w:eastAsia="Times New Roman" w:hint="default"/>
        </w:rPr>
        <w:t>8,106.41</w:t>
      </w:r>
      <w:r>
        <w:rPr>
          <w:rFonts w:ascii="Times New Roman" w:hAnsi="Times New Roman" w:cs="Times New Roman" w:eastAsia="Times New Roman" w:hint="default"/>
          <w:spacing w:val="3"/>
        </w:rPr>
        <w:t> </w:t>
      </w:r>
      <w:r>
        <w:rPr/>
        <w:t>元为长虹美菱项目无法达到完成验收状态，将以前年度收到补助</w:t>
      </w:r>
      <w:r>
        <w:rPr>
          <w:w w:val="100"/>
        </w:rPr>
        <w:t> </w:t>
      </w:r>
      <w:r>
        <w:rPr/>
        <w:t>退还转出。</w:t>
      </w:r>
    </w:p>
    <w:p>
      <w:pPr>
        <w:spacing w:line="240" w:lineRule="auto" w:before="10"/>
        <w:rPr>
          <w:rFonts w:ascii="宋体" w:hAnsi="宋体" w:cs="宋体" w:eastAsia="宋体" w:hint="default"/>
          <w:sz w:val="19"/>
          <w:szCs w:val="19"/>
        </w:rPr>
      </w:pPr>
    </w:p>
    <w:p>
      <w:pPr>
        <w:pStyle w:val="BodyText"/>
        <w:spacing w:line="240" w:lineRule="auto"/>
        <w:ind w:left="758" w:right="0"/>
        <w:jc w:val="left"/>
      </w:pPr>
      <w:r>
        <w:rPr/>
        <w:t>其他说明：</w:t>
      </w:r>
    </w:p>
    <w:p>
      <w:pPr>
        <w:pStyle w:val="BodyText"/>
        <w:spacing w:line="240" w:lineRule="auto" w:before="58"/>
        <w:ind w:left="758" w:right="0"/>
        <w:jc w:val="left"/>
      </w:pPr>
      <w:r>
        <w:rPr/>
        <w:t>□适用√不适用</w:t>
      </w:r>
    </w:p>
    <w:p>
      <w:pPr>
        <w:spacing w:after="0" w:line="240" w:lineRule="auto"/>
        <w:jc w:val="left"/>
        <w:sectPr>
          <w:pgSz w:w="11910" w:h="16840"/>
          <w:pgMar w:header="882" w:footer="1195" w:top="1120" w:bottom="1380" w:left="1040" w:right="5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3"/>
        <w:spacing w:line="240" w:lineRule="auto"/>
        <w:ind w:right="-18"/>
        <w:jc w:val="left"/>
        <w:rPr>
          <w:b w:val="0"/>
          <w:bCs w:val="0"/>
        </w:rPr>
      </w:pPr>
      <w:r>
        <w:rPr>
          <w:rFonts w:ascii="宋体" w:hAnsi="宋体" w:cs="宋体" w:eastAsia="宋体" w:hint="default"/>
        </w:rPr>
        <w:t>43</w:t>
      </w:r>
      <w:r>
        <w:rPr/>
        <w:t>、</w:t>
      </w:r>
      <w:r>
        <w:rPr>
          <w:spacing w:val="-24"/>
        </w:rPr>
        <w:t> </w:t>
      </w:r>
      <w:r>
        <w:rPr/>
        <w:t>其他非流动负债</w:t>
      </w:r>
      <w:r>
        <w:rPr>
          <w:b w:val="0"/>
          <w:bCs w:val="0"/>
        </w:rPr>
      </w:r>
    </w:p>
    <w:p>
      <w:pPr>
        <w:pStyle w:val="BodyText"/>
        <w:spacing w:line="240" w:lineRule="auto" w:before="58"/>
        <w:ind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201" w:space="4532"/>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57"/>
        <w:gridCol w:w="2897"/>
        <w:gridCol w:w="2895"/>
      </w:tblGrid>
      <w:tr>
        <w:trPr>
          <w:trHeight w:val="281"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应收账款资产证券化</w:t>
            </w:r>
            <w:r>
              <w:rPr>
                <w:rFonts w:ascii="Times New Roman" w:hAnsi="Times New Roman" w:cs="Times New Roman" w:eastAsia="Times New Roman" w:hint="default"/>
                <w:sz w:val="21"/>
                <w:szCs w:val="21"/>
              </w:rPr>
              <w:t>*1</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86"/>
              <w:jc w:val="right"/>
              <w:rPr>
                <w:rFonts w:ascii="Times New Roman" w:hAnsi="Times New Roman" w:cs="Times New Roman" w:eastAsia="Times New Roman" w:hint="default"/>
                <w:sz w:val="21"/>
                <w:szCs w:val="21"/>
              </w:rPr>
            </w:pPr>
            <w:r>
              <w:rPr>
                <w:rFonts w:ascii="Times New Roman"/>
                <w:spacing w:val="-1"/>
                <w:sz w:val="21"/>
              </w:rPr>
              <w:t>849,770,000.00</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849,770,000.00</w:t>
            </w: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849,770,000.00</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849,770,000.00</w:t>
            </w:r>
          </w:p>
        </w:tc>
      </w:tr>
    </w:tbl>
    <w:p>
      <w:pPr>
        <w:spacing w:line="240" w:lineRule="auto" w:before="10"/>
        <w:rPr>
          <w:rFonts w:ascii="宋体" w:hAnsi="宋体" w:cs="宋体" w:eastAsia="宋体" w:hint="default"/>
          <w:sz w:val="17"/>
          <w:szCs w:val="17"/>
        </w:rPr>
      </w:pPr>
    </w:p>
    <w:p>
      <w:pPr>
        <w:pStyle w:val="BodyText"/>
        <w:spacing w:line="240" w:lineRule="auto" w:before="36"/>
        <w:ind w:right="3052"/>
        <w:jc w:val="left"/>
      </w:pPr>
      <w:r>
        <w:rPr/>
        <w:t>其他说明：</w:t>
      </w:r>
    </w:p>
    <w:p>
      <w:pPr>
        <w:pStyle w:val="BodyText"/>
        <w:spacing w:line="240" w:lineRule="auto" w:before="133"/>
        <w:ind w:left="638" w:right="117"/>
        <w:jc w:val="left"/>
      </w:pPr>
      <w:r>
        <w:rPr>
          <w:rFonts w:ascii="Times New Roman" w:hAnsi="Times New Roman" w:cs="Times New Roman" w:eastAsia="Times New Roman" w:hint="default"/>
          <w:spacing w:val="-3"/>
        </w:rPr>
        <w:t>*1</w:t>
      </w:r>
      <w:r>
        <w:rPr>
          <w:rFonts w:ascii="Times New Roman" w:hAnsi="Times New Roman" w:cs="Times New Roman" w:eastAsia="Times New Roman" w:hint="default"/>
          <w:spacing w:val="5"/>
        </w:rPr>
        <w:t> </w:t>
      </w:r>
      <w:r>
        <w:rPr/>
        <w:t>四川长虹电器股份有限公司于</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27</w:t>
      </w:r>
      <w:r>
        <w:rPr>
          <w:rFonts w:ascii="Times New Roman" w:hAnsi="Times New Roman" w:cs="Times New Roman" w:eastAsia="Times New Roman" w:hint="default"/>
          <w:spacing w:val="5"/>
        </w:rPr>
        <w:t> </w:t>
      </w:r>
      <w:r>
        <w:rPr>
          <w:spacing w:val="-4"/>
        </w:rPr>
        <w:t>日，收到上海证券交易所《关于对招商创融</w:t>
      </w:r>
    </w:p>
    <w:p>
      <w:pPr>
        <w:pStyle w:val="BodyText"/>
        <w:spacing w:line="240" w:lineRule="auto" w:before="69"/>
        <w:ind w:right="117"/>
        <w:jc w:val="left"/>
        <w:rPr>
          <w:rFonts w:ascii="Times New Roman" w:hAnsi="Times New Roman" w:cs="Times New Roman" w:eastAsia="Times New Roman" w:hint="default"/>
        </w:rPr>
      </w:pPr>
      <w:r>
        <w:rPr>
          <w:rFonts w:ascii="Times New Roman" w:hAnsi="Times New Roman" w:cs="Times New Roman" w:eastAsia="Times New Roman" w:hint="default"/>
        </w:rPr>
        <w:t>-</w:t>
      </w:r>
      <w:r>
        <w:rPr/>
        <w:t>四川长虹应收账款资产支持证券挂牌转让无异议的函》（上证函</w:t>
      </w:r>
      <w:r>
        <w:rPr>
          <w:rFonts w:ascii="Times New Roman" w:hAnsi="Times New Roman" w:cs="Times New Roman" w:eastAsia="Times New Roman" w:hint="default"/>
        </w:rPr>
        <w:t>[2017]664</w:t>
      </w:r>
      <w:r>
        <w:rPr>
          <w:rFonts w:ascii="Times New Roman" w:hAnsi="Times New Roman" w:cs="Times New Roman" w:eastAsia="Times New Roman" w:hint="default"/>
          <w:spacing w:val="-5"/>
        </w:rPr>
        <w:t> </w:t>
      </w:r>
      <w:r>
        <w:rPr>
          <w:spacing w:val="-4"/>
        </w:rPr>
        <w:t>号）；</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7"/>
        </w:rPr>
        <w:t> </w:t>
      </w:r>
      <w:r>
        <w:rPr/>
        <w:t>年</w:t>
      </w:r>
      <w:r>
        <w:rPr>
          <w:spacing w:val="-57"/>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月</w:t>
      </w:r>
      <w:r>
        <w:rPr>
          <w:spacing w:val="-59"/>
        </w:rPr>
        <w:t> </w:t>
      </w:r>
      <w:r>
        <w:rPr>
          <w:rFonts w:ascii="Times New Roman" w:hAnsi="Times New Roman" w:cs="Times New Roman" w:eastAsia="Times New Roman" w:hint="default"/>
        </w:rPr>
        <w:t>3</w:t>
      </w:r>
    </w:p>
    <w:p>
      <w:pPr>
        <w:pStyle w:val="BodyText"/>
        <w:spacing w:line="240" w:lineRule="auto" w:before="70"/>
        <w:ind w:right="117"/>
        <w:jc w:val="left"/>
        <w:rPr>
          <w:rFonts w:ascii="Times New Roman" w:hAnsi="Times New Roman" w:cs="Times New Roman" w:eastAsia="Times New Roman" w:hint="default"/>
        </w:rPr>
      </w:pPr>
      <w:r>
        <w:rPr>
          <w:w w:val="100"/>
        </w:rPr>
        <w:t>日</w:t>
      </w:r>
      <w:r>
        <w:rPr>
          <w:spacing w:val="-101"/>
          <w:w w:val="100"/>
        </w:rPr>
        <w:t>，</w:t>
      </w:r>
      <w:r>
        <w:rPr>
          <w:spacing w:val="-3"/>
          <w:w w:val="100"/>
        </w:rPr>
        <w:t>该</w:t>
      </w:r>
      <w:r>
        <w:rPr>
          <w:w w:val="100"/>
        </w:rPr>
        <w:t>专</w:t>
      </w:r>
      <w:r>
        <w:rPr>
          <w:spacing w:val="-3"/>
          <w:w w:val="100"/>
        </w:rPr>
        <w:t>项</w:t>
      </w:r>
      <w:r>
        <w:rPr>
          <w:w w:val="100"/>
        </w:rPr>
        <w:t>计</w:t>
      </w:r>
      <w:r>
        <w:rPr>
          <w:spacing w:val="-3"/>
          <w:w w:val="100"/>
        </w:rPr>
        <w:t>划</w:t>
      </w:r>
      <w:r>
        <w:rPr>
          <w:w w:val="100"/>
        </w:rPr>
        <w:t>共</w:t>
      </w:r>
      <w:r>
        <w:rPr>
          <w:spacing w:val="-3"/>
          <w:w w:val="100"/>
        </w:rPr>
        <w:t>募</w:t>
      </w:r>
      <w:r>
        <w:rPr>
          <w:w w:val="100"/>
        </w:rPr>
        <w:t>集</w:t>
      </w:r>
      <w:r>
        <w:rPr>
          <w:spacing w:val="-3"/>
          <w:w w:val="100"/>
        </w:rPr>
        <w:t>资</w:t>
      </w:r>
      <w:r>
        <w:rPr>
          <w:w w:val="100"/>
        </w:rPr>
        <w:t>金</w:t>
      </w:r>
      <w:r>
        <w:rPr>
          <w:spacing w:val="-53"/>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5,0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0,00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.00</w:t>
      </w:r>
      <w:r>
        <w:rPr>
          <w:rFonts w:ascii="Times New Roman" w:hAnsi="Times New Roman" w:cs="Times New Roman" w:eastAsia="Times New Roman" w:hint="default"/>
          <w:spacing w:val="-3"/>
        </w:rPr>
        <w:t> </w:t>
      </w:r>
      <w:r>
        <w:rPr>
          <w:w w:val="100"/>
        </w:rPr>
        <w:t>元</w:t>
      </w:r>
      <w:r>
        <w:rPr>
          <w:spacing w:val="-104"/>
          <w:w w:val="100"/>
        </w:rPr>
        <w:t>。</w:t>
      </w:r>
      <w:r>
        <w:rPr>
          <w:spacing w:val="-3"/>
          <w:w w:val="100"/>
        </w:rPr>
        <w:t>其</w:t>
      </w:r>
      <w:r>
        <w:rPr>
          <w:w w:val="100"/>
        </w:rPr>
        <w:t>中</w:t>
      </w:r>
      <w:r>
        <w:rPr>
          <w:spacing w:val="-101"/>
          <w:w w:val="100"/>
        </w:rPr>
        <w:t>，</w:t>
      </w:r>
      <w:r>
        <w:rPr>
          <w:spacing w:val="-3"/>
          <w:w w:val="100"/>
        </w:rPr>
        <w:t>本</w:t>
      </w:r>
      <w:r>
        <w:rPr>
          <w:w w:val="100"/>
        </w:rPr>
        <w:t>公</w:t>
      </w:r>
      <w:r>
        <w:rPr>
          <w:spacing w:val="-3"/>
          <w:w w:val="100"/>
        </w:rPr>
        <w:t>司</w:t>
      </w:r>
      <w:r>
        <w:rPr>
          <w:w w:val="100"/>
        </w:rPr>
        <w:t>已</w:t>
      </w:r>
      <w:r>
        <w:rPr>
          <w:spacing w:val="-3"/>
          <w:w w:val="100"/>
        </w:rPr>
        <w:t>支</w:t>
      </w:r>
      <w:r>
        <w:rPr>
          <w:w w:val="100"/>
        </w:rPr>
        <w:t>付</w:t>
      </w:r>
      <w:r>
        <w:rPr>
          <w:spacing w:val="-3"/>
          <w:w w:val="100"/>
        </w:rPr>
        <w:t>次</w:t>
      </w:r>
      <w:r>
        <w:rPr>
          <w:w w:val="100"/>
        </w:rPr>
        <w:t>级</w:t>
      </w:r>
      <w:r>
        <w:rPr>
          <w:spacing w:val="-3"/>
          <w:w w:val="100"/>
        </w:rPr>
        <w:t>资产</w:t>
      </w:r>
      <w:r>
        <w:rPr>
          <w:w w:val="100"/>
        </w:rPr>
        <w:t>认</w:t>
      </w:r>
      <w:r>
        <w:rPr>
          <w:spacing w:val="-3"/>
          <w:w w:val="100"/>
        </w:rPr>
        <w:t>购</w:t>
      </w:r>
      <w:r>
        <w:rPr>
          <w:w w:val="100"/>
        </w:rPr>
        <w:t>款</w:t>
      </w:r>
      <w:r>
        <w:rPr>
          <w:spacing w:val="-52"/>
        </w:rPr>
        <w:t> </w:t>
      </w:r>
      <w:r>
        <w:rPr>
          <w:rFonts w:ascii="Times New Roman" w:hAnsi="Times New Roman" w:cs="Times New Roman" w:eastAsia="Times New Roman" w:hint="default"/>
          <w:w w:val="100"/>
        </w:rPr>
        <w:t>52,</w:t>
      </w:r>
      <w:r>
        <w:rPr>
          <w:rFonts w:ascii="Times New Roman" w:hAnsi="Times New Roman" w:cs="Times New Roman" w:eastAsia="Times New Roman" w:hint="default"/>
          <w:spacing w:val="-3"/>
          <w:w w:val="100"/>
        </w:rPr>
        <w:t>7</w:t>
      </w:r>
      <w:r>
        <w:rPr>
          <w:rFonts w:ascii="Times New Roman" w:hAnsi="Times New Roman" w:cs="Times New Roman" w:eastAsia="Times New Roman" w:hint="default"/>
          <w:w w:val="100"/>
        </w:rPr>
        <w:t>50,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00.00</w:t>
      </w:r>
    </w:p>
    <w:p>
      <w:pPr>
        <w:pStyle w:val="BodyText"/>
        <w:spacing w:line="240" w:lineRule="auto" w:before="69"/>
        <w:ind w:right="256"/>
        <w:jc w:val="left"/>
      </w:pPr>
      <w:r>
        <w:rPr/>
        <w:t>元，四川长虹创新投资有限公司已支付</w:t>
      </w:r>
      <w:r>
        <w:rPr>
          <w:spacing w:val="-56"/>
        </w:rPr>
        <w:t> </w:t>
      </w:r>
      <w:r>
        <w:rPr>
          <w:rFonts w:ascii="Times New Roman" w:hAnsi="Times New Roman" w:cs="Times New Roman" w:eastAsia="Times New Roman" w:hint="default"/>
        </w:rPr>
        <w:t>C </w:t>
      </w:r>
      <w:r>
        <w:rPr/>
        <w:t>级资产认购款</w:t>
      </w:r>
      <w:r>
        <w:rPr>
          <w:spacing w:val="-54"/>
        </w:rPr>
        <w:t> </w:t>
      </w:r>
      <w:r>
        <w:rPr>
          <w:rFonts w:ascii="Times New Roman" w:hAnsi="Times New Roman" w:cs="Times New Roman" w:eastAsia="Times New Roman" w:hint="default"/>
        </w:rPr>
        <w:t>152,480,000.00</w:t>
      </w:r>
      <w:r>
        <w:rPr>
          <w:rFonts w:ascii="Times New Roman" w:hAnsi="Times New Roman" w:cs="Times New Roman" w:eastAsia="Times New Roman" w:hint="default"/>
          <w:spacing w:val="-4"/>
        </w:rPr>
        <w:t> </w:t>
      </w:r>
      <w:r>
        <w:rPr/>
        <w:t>元。</w:t>
      </w:r>
    </w:p>
    <w:p>
      <w:pPr>
        <w:spacing w:line="240" w:lineRule="auto" w:before="1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3"/>
        <w:spacing w:line="240" w:lineRule="auto"/>
        <w:ind w:right="-10"/>
        <w:jc w:val="left"/>
        <w:rPr>
          <w:b w:val="0"/>
          <w:bCs w:val="0"/>
        </w:rPr>
      </w:pPr>
      <w:r>
        <w:rPr>
          <w:rFonts w:ascii="宋体" w:hAnsi="宋体" w:cs="宋体" w:eastAsia="宋体" w:hint="default"/>
        </w:rPr>
        <w:t>44</w:t>
      </w:r>
      <w:r>
        <w:rPr/>
        <w:t>、</w:t>
      </w:r>
      <w:r>
        <w:rPr>
          <w:spacing w:val="-26"/>
        </w:rPr>
        <w:t> </w:t>
      </w:r>
      <w:r>
        <w:rPr/>
        <w:t>股本</w:t>
      </w:r>
      <w:r>
        <w:rPr>
          <w:b w:val="0"/>
          <w:bCs w:val="0"/>
        </w:rPr>
      </w:r>
    </w:p>
    <w:p>
      <w:pPr>
        <w:pStyle w:val="BodyText"/>
        <w:spacing w:line="240" w:lineRule="auto" w:before="56"/>
        <w:ind w:right="-10"/>
        <w:jc w:val="left"/>
      </w:pPr>
      <w:r>
        <w:rPr>
          <w:spacing w:val="-1"/>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692" w:space="5041"/>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42"/>
        <w:gridCol w:w="1685"/>
        <w:gridCol w:w="886"/>
        <w:gridCol w:w="883"/>
        <w:gridCol w:w="956"/>
        <w:gridCol w:w="970"/>
        <w:gridCol w:w="944"/>
        <w:gridCol w:w="1685"/>
      </w:tblGrid>
      <w:tr>
        <w:trPr>
          <w:trHeight w:val="283" w:hRule="exact"/>
        </w:trPr>
        <w:tc>
          <w:tcPr>
            <w:tcW w:w="1042" w:type="dxa"/>
            <w:vMerge w:val="restart"/>
            <w:tcBorders>
              <w:top w:val="single" w:sz="4" w:space="0" w:color="000000"/>
              <w:left w:val="single" w:sz="4" w:space="0" w:color="000000"/>
              <w:right w:val="single" w:sz="4" w:space="0" w:color="000000"/>
            </w:tcBorders>
          </w:tcPr>
          <w:p>
            <w:pP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638" w:type="dxa"/>
            <w:gridSpan w:val="5"/>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204"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、一）</w:t>
            </w: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042" w:type="dxa"/>
            <w:vMerge/>
            <w:tcBorders>
              <w:left w:val="single" w:sz="4" w:space="0" w:color="000000"/>
              <w:bottom w:val="single" w:sz="4" w:space="0" w:color="000000"/>
              <w:right w:val="single" w:sz="4" w:space="0" w:color="000000"/>
            </w:tcBorders>
          </w:tcPr>
          <w:p>
            <w:pPr/>
          </w:p>
        </w:tc>
        <w:tc>
          <w:tcPr>
            <w:tcW w:w="1685" w:type="dxa"/>
            <w:vMerge/>
            <w:tcBorders>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5"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3" w:lineRule="exact"/>
              <w:ind w:left="225"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3"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5" w:type="dxa"/>
            <w:vMerge/>
            <w:tcBorders>
              <w:left w:val="single" w:sz="4" w:space="0" w:color="000000"/>
              <w:bottom w:val="single" w:sz="4" w:space="0" w:color="000000"/>
              <w:right w:val="single" w:sz="4" w:space="0" w:color="000000"/>
            </w:tcBorders>
          </w:tcPr>
          <w:p>
            <w:pPr/>
          </w:p>
        </w:tc>
      </w:tr>
      <w:tr>
        <w:trPr>
          <w:trHeight w:val="554"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jc w:val="left"/>
              <w:rPr>
                <w:rFonts w:ascii="宋体" w:hAnsi="宋体" w:cs="宋体" w:eastAsia="宋体" w:hint="default"/>
                <w:sz w:val="21"/>
                <w:szCs w:val="21"/>
              </w:rPr>
            </w:pPr>
            <w:r>
              <w:rPr>
                <w:rFonts w:ascii="宋体" w:hAnsi="宋体" w:cs="宋体" w:eastAsia="宋体" w:hint="default"/>
                <w:sz w:val="21"/>
                <w:szCs w:val="21"/>
              </w:rPr>
              <w:t>限售条</w:t>
            </w:r>
          </w:p>
          <w:p>
            <w:pPr>
              <w:pStyle w:val="TableParagraph"/>
              <w:spacing w:line="273" w:lineRule="exact"/>
              <w:ind w:left="199" w:right="0"/>
              <w:jc w:val="left"/>
              <w:rPr>
                <w:rFonts w:ascii="宋体" w:hAnsi="宋体" w:cs="宋体" w:eastAsia="宋体" w:hint="default"/>
                <w:sz w:val="21"/>
                <w:szCs w:val="21"/>
              </w:rPr>
            </w:pPr>
            <w:r>
              <w:rPr>
                <w:rFonts w:ascii="宋体" w:hAnsi="宋体" w:cs="宋体" w:eastAsia="宋体" w:hint="default"/>
                <w:sz w:val="21"/>
                <w:szCs w:val="21"/>
              </w:rPr>
              <w:t>件股份</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1,953,672.00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1,953,672.00</w:t>
            </w:r>
          </w:p>
        </w:tc>
      </w:tr>
      <w:tr>
        <w:trPr>
          <w:trHeight w:val="1100"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pacing w:val="-5"/>
                <w:sz w:val="21"/>
                <w:szCs w:val="21"/>
              </w:rPr>
              <w:t>其中：国</w:t>
            </w:r>
          </w:p>
          <w:p>
            <w:pPr>
              <w:pStyle w:val="TableParagraph"/>
              <w:spacing w:line="237" w:lineRule="auto" w:before="2"/>
              <w:ind w:left="199" w:right="197"/>
              <w:jc w:val="center"/>
              <w:rPr>
                <w:rFonts w:ascii="宋体" w:hAnsi="宋体" w:cs="宋体" w:eastAsia="宋体" w:hint="default"/>
                <w:sz w:val="21"/>
                <w:szCs w:val="21"/>
              </w:rPr>
            </w:pPr>
            <w:r>
              <w:rPr>
                <w:rFonts w:ascii="宋体" w:hAnsi="宋体" w:cs="宋体" w:eastAsia="宋体" w:hint="default"/>
                <w:sz w:val="21"/>
                <w:szCs w:val="21"/>
              </w:rPr>
              <w:t>有法人</w:t>
            </w:r>
            <w:r>
              <w:rPr>
                <w:rFonts w:ascii="宋体" w:hAnsi="宋体" w:cs="宋体" w:eastAsia="宋体" w:hint="default"/>
                <w:w w:val="100"/>
                <w:sz w:val="21"/>
                <w:szCs w:val="21"/>
              </w:rPr>
              <w:t> </w:t>
            </w:r>
            <w:r>
              <w:rPr>
                <w:rFonts w:ascii="宋体" w:hAnsi="宋体" w:cs="宋体" w:eastAsia="宋体" w:hint="default"/>
                <w:sz w:val="21"/>
                <w:szCs w:val="21"/>
              </w:rPr>
              <w:t>持有股</w:t>
            </w:r>
            <w:r>
              <w:rPr>
                <w:rFonts w:ascii="宋体" w:hAnsi="宋体" w:cs="宋体" w:eastAsia="宋体" w:hint="default"/>
                <w:w w:val="100"/>
                <w:sz w:val="21"/>
                <w:szCs w:val="21"/>
              </w:rPr>
              <w:t> </w:t>
            </w:r>
            <w:r>
              <w:rPr>
                <w:rFonts w:ascii="宋体" w:hAnsi="宋体" w:cs="宋体" w:eastAsia="宋体" w:hint="default"/>
                <w:sz w:val="21"/>
                <w:szCs w:val="21"/>
              </w:rPr>
              <w:t>份</w:t>
            </w:r>
          </w:p>
        </w:tc>
        <w:tc>
          <w:tcPr>
            <w:tcW w:w="16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jc w:val="left"/>
              <w:rPr>
                <w:rFonts w:ascii="宋体" w:hAnsi="宋体" w:cs="宋体" w:eastAsia="宋体" w:hint="default"/>
                <w:sz w:val="21"/>
                <w:szCs w:val="21"/>
              </w:rPr>
            </w:pPr>
            <w:r>
              <w:rPr>
                <w:rFonts w:ascii="宋体" w:hAnsi="宋体" w:cs="宋体" w:eastAsia="宋体" w:hint="default"/>
                <w:sz w:val="21"/>
                <w:szCs w:val="21"/>
              </w:rPr>
              <w:t>境内法</w:t>
            </w:r>
          </w:p>
          <w:p>
            <w:pPr>
              <w:pStyle w:val="TableParagraph"/>
              <w:spacing w:line="272" w:lineRule="exact" w:before="27"/>
              <w:ind w:left="304" w:right="197" w:hanging="106"/>
              <w:jc w:val="left"/>
              <w:rPr>
                <w:rFonts w:ascii="宋体" w:hAnsi="宋体" w:cs="宋体" w:eastAsia="宋体" w:hint="default"/>
                <w:sz w:val="21"/>
                <w:szCs w:val="21"/>
              </w:rPr>
            </w:pPr>
            <w:r>
              <w:rPr>
                <w:rFonts w:ascii="宋体" w:hAnsi="宋体" w:cs="宋体" w:eastAsia="宋体" w:hint="default"/>
                <w:sz w:val="21"/>
                <w:szCs w:val="21"/>
              </w:rPr>
              <w:t>人持有</w:t>
            </w:r>
            <w:r>
              <w:rPr>
                <w:rFonts w:ascii="宋体" w:hAnsi="宋体" w:cs="宋体" w:eastAsia="宋体" w:hint="default"/>
                <w:spacing w:val="-102"/>
                <w:sz w:val="21"/>
                <w:szCs w:val="21"/>
              </w:rPr>
              <w:t> </w:t>
            </w:r>
            <w:r>
              <w:rPr>
                <w:rFonts w:ascii="宋体" w:hAnsi="宋体" w:cs="宋体" w:eastAsia="宋体" w:hint="default"/>
                <w:sz w:val="21"/>
                <w:szCs w:val="21"/>
              </w:rPr>
              <w:t>股份</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1,953,672.00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1,953,672.00</w:t>
            </w:r>
          </w:p>
        </w:tc>
      </w:tr>
      <w:tr>
        <w:trPr>
          <w:trHeight w:val="826"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jc w:val="left"/>
              <w:rPr>
                <w:rFonts w:ascii="宋体" w:hAnsi="宋体" w:cs="宋体" w:eastAsia="宋体" w:hint="default"/>
                <w:sz w:val="21"/>
                <w:szCs w:val="21"/>
              </w:rPr>
            </w:pPr>
            <w:r>
              <w:rPr>
                <w:rFonts w:ascii="宋体" w:hAnsi="宋体" w:cs="宋体" w:eastAsia="宋体" w:hint="default"/>
                <w:sz w:val="21"/>
                <w:szCs w:val="21"/>
              </w:rPr>
              <w:t>无限售</w:t>
            </w:r>
          </w:p>
          <w:p>
            <w:pPr>
              <w:pStyle w:val="TableParagraph"/>
              <w:spacing w:line="240" w:lineRule="auto"/>
              <w:ind w:left="410" w:right="197" w:hanging="212"/>
              <w:jc w:val="left"/>
              <w:rPr>
                <w:rFonts w:ascii="宋体" w:hAnsi="宋体" w:cs="宋体" w:eastAsia="宋体" w:hint="default"/>
                <w:sz w:val="21"/>
                <w:szCs w:val="21"/>
              </w:rPr>
            </w:pPr>
            <w:r>
              <w:rPr>
                <w:rFonts w:ascii="宋体" w:hAnsi="宋体" w:cs="宋体" w:eastAsia="宋体" w:hint="default"/>
                <w:sz w:val="21"/>
                <w:szCs w:val="21"/>
              </w:rPr>
              <w:t>条件股</w:t>
            </w:r>
            <w:r>
              <w:rPr>
                <w:rFonts w:ascii="宋体" w:hAnsi="宋体" w:cs="宋体" w:eastAsia="宋体" w:hint="default"/>
                <w:spacing w:val="-102"/>
                <w:sz w:val="21"/>
                <w:szCs w:val="21"/>
              </w:rPr>
              <w:t> </w:t>
            </w:r>
            <w:r>
              <w:rPr>
                <w:rFonts w:ascii="宋体" w:hAnsi="宋体" w:cs="宋体" w:eastAsia="宋体" w:hint="default"/>
                <w:sz w:val="21"/>
                <w:szCs w:val="21"/>
              </w:rPr>
              <w:t>份</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4,614,290,550.00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4,614,290,550.00</w:t>
            </w:r>
          </w:p>
        </w:tc>
      </w:tr>
      <w:tr>
        <w:trPr>
          <w:trHeight w:val="557"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股份总</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数</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4,616,244,222.00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4,616,244,222.00</w:t>
            </w:r>
          </w:p>
        </w:tc>
      </w:tr>
    </w:tbl>
    <w:p>
      <w:pPr>
        <w:spacing w:line="240" w:lineRule="auto" w:before="8"/>
        <w:rPr>
          <w:rFonts w:ascii="宋体" w:hAnsi="宋体" w:cs="宋体" w:eastAsia="宋体" w:hint="default"/>
          <w:sz w:val="17"/>
          <w:szCs w:val="17"/>
        </w:rPr>
      </w:pPr>
    </w:p>
    <w:p>
      <w:pPr>
        <w:pStyle w:val="Heading3"/>
        <w:spacing w:line="290" w:lineRule="auto"/>
        <w:ind w:right="3052"/>
        <w:jc w:val="left"/>
        <w:rPr>
          <w:rFonts w:ascii="黑体" w:hAnsi="黑体" w:cs="黑体" w:eastAsia="黑体" w:hint="default"/>
          <w:b w:val="0"/>
          <w:bCs w:val="0"/>
        </w:rPr>
      </w:pPr>
      <w:r>
        <w:rPr>
          <w:rFonts w:ascii="宋体" w:hAnsi="宋体" w:cs="宋体" w:eastAsia="宋体" w:hint="default"/>
        </w:rPr>
        <w:t>45</w:t>
      </w:r>
      <w:r>
        <w:rPr/>
        <w:t>、</w:t>
      </w:r>
      <w:r>
        <w:rPr>
          <w:spacing w:val="-25"/>
        </w:rPr>
        <w:t> </w:t>
      </w:r>
      <w:r>
        <w:rPr/>
        <w:t>其他权益工具</w:t>
      </w:r>
      <w:r>
        <w:rPr>
          <w:w w:val="100"/>
        </w:rPr>
        <w:t> </w:t>
      </w:r>
      <w:r>
        <w:rPr>
          <w:rFonts w:ascii="宋体" w:hAnsi="宋体" w:cs="宋体" w:eastAsia="宋体" w:hint="default"/>
          <w:spacing w:val="-1"/>
        </w:rPr>
        <w:t>(1).</w:t>
      </w:r>
      <w:r>
        <w:rPr>
          <w:rFonts w:ascii="黑体" w:hAnsi="黑体" w:cs="黑体" w:eastAsia="黑体" w:hint="default"/>
          <w:spacing w:val="-1"/>
        </w:rPr>
        <w:t>期末发行在外的优先股、永续债等其他金融工具基本情况</w:t>
      </w:r>
      <w:r>
        <w:rPr>
          <w:rFonts w:ascii="黑体" w:hAnsi="黑体" w:cs="黑体" w:eastAsia="黑体" w:hint="default"/>
          <w:b w:val="0"/>
          <w:bCs w:val="0"/>
          <w:spacing w:val="-1"/>
        </w:rPr>
      </w:r>
    </w:p>
    <w:p>
      <w:pPr>
        <w:spacing w:line="290" w:lineRule="auto" w:before="12"/>
        <w:ind w:left="218" w:right="3052" w:firstLine="0"/>
        <w:jc w:val="left"/>
        <w:rPr>
          <w:rFonts w:ascii="黑体" w:hAnsi="黑体" w:cs="黑体" w:eastAsia="黑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(2).</w:t>
      </w:r>
      <w:r>
        <w:rPr>
          <w:rFonts w:ascii="黑体" w:hAnsi="黑体" w:cs="黑体" w:eastAsia="黑体" w:hint="default"/>
          <w:b/>
          <w:bCs/>
          <w:spacing w:val="-1"/>
          <w:sz w:val="21"/>
          <w:szCs w:val="21"/>
        </w:rPr>
        <w:t>期末发行在外的优先股、永续债等金融工具变动情况表</w:t>
      </w:r>
      <w:r>
        <w:rPr>
          <w:rFonts w:ascii="黑体" w:hAnsi="黑体" w:cs="黑体" w:eastAsia="黑体" w:hint="default"/>
          <w:spacing w:val="-1"/>
          <w:sz w:val="21"/>
          <w:szCs w:val="21"/>
        </w:rPr>
      </w:r>
    </w:p>
    <w:p>
      <w:pPr>
        <w:pStyle w:val="BodyText"/>
        <w:spacing w:line="240" w:lineRule="auto" w:before="12"/>
        <w:ind w:right="1532"/>
        <w:jc w:val="left"/>
      </w:pPr>
      <w:r>
        <w:rPr/>
        <w:t>□适用√不适用</w:t>
      </w:r>
      <w:r>
        <w:rPr>
          <w:spacing w:val="-103"/>
        </w:rPr>
        <w:t> </w:t>
      </w:r>
      <w:r>
        <w:rPr>
          <w:spacing w:val="-103"/>
        </w:rPr>
      </w:r>
      <w:r>
        <w:rPr>
          <w:spacing w:val="-2"/>
        </w:rPr>
        <w:t>其他权益工具本期增减变动情况、变动原因说明，以及相关会计处理的依据：</w:t>
      </w:r>
    </w:p>
    <w:p>
      <w:pPr>
        <w:pStyle w:val="BodyText"/>
        <w:spacing w:line="272" w:lineRule="exact" w:before="24"/>
        <w:ind w:right="7585"/>
        <w:jc w:val="left"/>
        <w:rPr>
          <w:rFonts w:ascii="Times New Roman" w:hAnsi="Times New Roman" w:cs="Times New Roman" w:eastAsia="Times New Roman" w:hint="default"/>
        </w:rPr>
      </w:pPr>
      <w:r>
        <w:rPr>
          <w:spacing w:val="-1"/>
        </w:rPr>
        <w:t>□适用√不适用</w:t>
      </w:r>
      <w:r>
        <w:rPr>
          <w:spacing w:val="-96"/>
        </w:rPr>
        <w:t> </w:t>
      </w:r>
      <w:r>
        <w:rPr>
          <w:spacing w:val="-96"/>
        </w:rPr>
      </w:r>
      <w:r>
        <w:rPr/>
        <w:t>其他说明</w:t>
      </w:r>
      <w:r>
        <w:rPr>
          <w:rFonts w:ascii="Times New Roman" w:hAnsi="Times New Roman" w:cs="Times New Roman" w:eastAsia="Times New Roman" w:hint="default"/>
        </w:rPr>
        <w:t>:</w:t>
      </w:r>
    </w:p>
    <w:p>
      <w:pPr>
        <w:pStyle w:val="BodyText"/>
        <w:spacing w:line="249" w:lineRule="exact"/>
        <w:ind w:right="3052"/>
        <w:jc w:val="left"/>
      </w:pPr>
      <w:r>
        <w:rPr/>
        <w:t>□适用√不适用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40" w:lineRule="auto"/>
        <w:ind w:right="-10"/>
        <w:jc w:val="left"/>
        <w:rPr>
          <w:b w:val="0"/>
          <w:bCs w:val="0"/>
        </w:rPr>
      </w:pPr>
      <w:r>
        <w:rPr>
          <w:rFonts w:ascii="宋体" w:hAnsi="宋体" w:cs="宋体" w:eastAsia="宋体" w:hint="default"/>
        </w:rPr>
        <w:t>46</w:t>
      </w:r>
      <w:r>
        <w:rPr/>
        <w:t>、</w:t>
      </w:r>
      <w:r>
        <w:rPr>
          <w:spacing w:val="-25"/>
        </w:rPr>
        <w:t> </w:t>
      </w:r>
      <w:r>
        <w:rPr/>
        <w:t>资本公积</w:t>
      </w:r>
      <w:r>
        <w:rPr>
          <w:b w:val="0"/>
          <w:bCs w:val="0"/>
        </w:rPr>
      </w:r>
    </w:p>
    <w:p>
      <w:pPr>
        <w:pStyle w:val="BodyText"/>
        <w:spacing w:line="240" w:lineRule="auto" w:before="58"/>
        <w:ind w:right="-10"/>
        <w:jc w:val="left"/>
      </w:pPr>
      <w:r>
        <w:rPr>
          <w:spacing w:val="-1"/>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692" w:space="5041"/>
            <w:col w:w="2557"/>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0" w:type="dxa"/>
        <w:tblLayout w:type="fixed"/>
        <w:tblCellMar>
          <w:top w:w="0" w:type="dxa"/>
          <w:left w:w="0" w:type="dxa"/>
          <w:bottom w:w="0" w:type="dxa"/>
          <w:right w:w="0" w:type="dxa"/>
        </w:tblCellMar>
        <w:tblLook w:val="01E0"/>
      </w:tblPr>
      <w:tblGrid>
        <w:gridCol w:w="1706"/>
        <w:gridCol w:w="1822"/>
        <w:gridCol w:w="1856"/>
        <w:gridCol w:w="1839"/>
        <w:gridCol w:w="1838"/>
      </w:tblGrid>
      <w:tr>
        <w:trPr>
          <w:trHeight w:val="284"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8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0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9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9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资本溢价（股本</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溢价）</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Times New Roman" w:hAnsi="Times New Roman" w:cs="Times New Roman" w:eastAsia="Times New Roman" w:hint="default"/>
                <w:sz w:val="21"/>
                <w:szCs w:val="21"/>
              </w:rPr>
            </w:pPr>
            <w:r>
              <w:rPr>
                <w:rFonts w:ascii="Times New Roman"/>
                <w:spacing w:val="-1"/>
                <w:sz w:val="21"/>
              </w:rPr>
              <w:t>3,309,129,179.93</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30" w:right="0"/>
              <w:jc w:val="left"/>
              <w:rPr>
                <w:rFonts w:ascii="Times New Roman" w:hAnsi="Times New Roman" w:cs="Times New Roman" w:eastAsia="Times New Roman" w:hint="default"/>
                <w:sz w:val="21"/>
                <w:szCs w:val="21"/>
              </w:rPr>
            </w:pPr>
            <w:r>
              <w:rPr>
                <w:rFonts w:ascii="Times New Roman"/>
                <w:sz w:val="21"/>
              </w:rPr>
              <w:t>30,725,322.66</w:t>
            </w:r>
          </w:p>
        </w:tc>
        <w:tc>
          <w:tcPr>
            <w:tcW w:w="1839"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
                <w:sz w:val="21"/>
              </w:rPr>
              <w:t>3,339,854,502.59</w:t>
            </w:r>
          </w:p>
        </w:tc>
      </w:tr>
      <w:tr>
        <w:trPr>
          <w:trHeight w:val="283"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2,042,014,535.39</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30" w:right="0"/>
              <w:jc w:val="left"/>
              <w:rPr>
                <w:rFonts w:ascii="Times New Roman" w:hAnsi="Times New Roman" w:cs="Times New Roman" w:eastAsia="Times New Roman" w:hint="default"/>
                <w:sz w:val="21"/>
                <w:szCs w:val="21"/>
              </w:rPr>
            </w:pPr>
            <w:r>
              <w:rPr>
                <w:rFonts w:ascii="Times New Roman"/>
                <w:sz w:val="21"/>
              </w:rPr>
              <w:t>20,100,000.00</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1,729,092,400.00</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333,022,135.39</w:t>
            </w:r>
          </w:p>
        </w:tc>
      </w:tr>
      <w:tr>
        <w:trPr>
          <w:trHeight w:val="283"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
                <w:sz w:val="21"/>
              </w:rPr>
              <w:t>5,351,143,715.32</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30" w:right="0"/>
              <w:jc w:val="left"/>
              <w:rPr>
                <w:rFonts w:ascii="Times New Roman" w:hAnsi="Times New Roman" w:cs="Times New Roman" w:eastAsia="Times New Roman" w:hint="default"/>
                <w:sz w:val="21"/>
                <w:szCs w:val="21"/>
              </w:rPr>
            </w:pPr>
            <w:r>
              <w:rPr>
                <w:rFonts w:ascii="Times New Roman"/>
                <w:sz w:val="21"/>
              </w:rPr>
              <w:t>50,825,322.66</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
                <w:sz w:val="21"/>
              </w:rPr>
              <w:t>1,729,092,400.00</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3,672,876,637.98</w:t>
            </w:r>
          </w:p>
        </w:tc>
      </w:tr>
    </w:tbl>
    <w:p>
      <w:pPr>
        <w:spacing w:line="240" w:lineRule="auto" w:before="13"/>
        <w:rPr>
          <w:rFonts w:ascii="宋体" w:hAnsi="宋体" w:cs="宋体" w:eastAsia="宋体" w:hint="default"/>
          <w:sz w:val="12"/>
          <w:szCs w:val="12"/>
        </w:rPr>
      </w:pPr>
    </w:p>
    <w:p>
      <w:pPr>
        <w:pStyle w:val="BodyText"/>
        <w:spacing w:line="240" w:lineRule="auto" w:before="36"/>
        <w:ind w:left="1118" w:right="0"/>
        <w:jc w:val="left"/>
      </w:pPr>
      <w:r>
        <w:rPr/>
        <w:t>其他说明，包括本期增减变动情况、变动原因说明：</w:t>
      </w:r>
    </w:p>
    <w:p>
      <w:pPr>
        <w:pStyle w:val="BodyText"/>
        <w:spacing w:line="240" w:lineRule="auto" w:before="75"/>
        <w:ind w:left="1538" w:right="0"/>
        <w:jc w:val="left"/>
      </w:pPr>
      <w:r>
        <w:rPr/>
        <w:t>（</w:t>
      </w:r>
      <w:r>
        <w:rPr>
          <w:rFonts w:ascii="Times New Roman" w:hAnsi="Times New Roman" w:cs="Times New Roman" w:eastAsia="Times New Roman" w:hint="default"/>
        </w:rPr>
        <w:t>1</w:t>
      </w:r>
      <w:r>
        <w:rPr/>
        <w:t>）其他资本公积增加情况</w:t>
      </w:r>
    </w:p>
    <w:p>
      <w:pPr>
        <w:spacing w:line="240" w:lineRule="auto" w:before="9"/>
        <w:rPr>
          <w:rFonts w:ascii="宋体" w:hAnsi="宋体" w:cs="宋体" w:eastAsia="宋体" w:hint="default"/>
          <w:sz w:val="11"/>
          <w:szCs w:val="11"/>
        </w:rPr>
      </w:pPr>
    </w:p>
    <w:p>
      <w:pPr>
        <w:pStyle w:val="BodyText"/>
        <w:spacing w:line="240" w:lineRule="auto" w:before="36"/>
        <w:ind w:left="0" w:right="1210"/>
        <w:jc w:val="right"/>
      </w:pPr>
      <w:r>
        <w:rPr>
          <w:spacing w:val="-2"/>
        </w:rPr>
        <w:t>单位：元币种：人民币</w:t>
      </w:r>
    </w:p>
    <w:p>
      <w:pPr>
        <w:spacing w:line="240" w:lineRule="auto" w:before="5"/>
        <w:rPr>
          <w:rFonts w:ascii="宋体" w:hAnsi="宋体" w:cs="宋体" w:eastAsia="宋体" w:hint="default"/>
          <w:sz w:val="12"/>
          <w:szCs w:val="12"/>
        </w:rPr>
      </w:pPr>
    </w:p>
    <w:tbl>
      <w:tblPr>
        <w:tblW w:w="0" w:type="auto"/>
        <w:jc w:val="left"/>
        <w:tblInd w:w="981" w:type="dxa"/>
        <w:tblLayout w:type="fixed"/>
        <w:tblCellMar>
          <w:top w:w="0" w:type="dxa"/>
          <w:left w:w="0" w:type="dxa"/>
          <w:bottom w:w="0" w:type="dxa"/>
          <w:right w:w="0" w:type="dxa"/>
        </w:tblCellMar>
        <w:tblLook w:val="01E0"/>
      </w:tblPr>
      <w:tblGrid>
        <w:gridCol w:w="739"/>
        <w:gridCol w:w="2062"/>
        <w:gridCol w:w="2052"/>
        <w:gridCol w:w="1762"/>
        <w:gridCol w:w="2448"/>
      </w:tblGrid>
      <w:tr>
        <w:trPr>
          <w:trHeight w:val="319" w:hRule="exact"/>
        </w:trPr>
        <w:tc>
          <w:tcPr>
            <w:tcW w:w="739" w:type="dxa"/>
            <w:tcBorders>
              <w:top w:val="single" w:sz="12" w:space="0" w:color="000000"/>
              <w:left w:val="nil" w:sz="6" w:space="0" w:color="auto"/>
              <w:bottom w:val="single" w:sz="4" w:space="0" w:color="000000"/>
              <w:right w:val="single" w:sz="4" w:space="0" w:color="000000"/>
            </w:tcBorders>
          </w:tcPr>
          <w:p>
            <w:pPr>
              <w:pStyle w:val="TableParagraph"/>
              <w:spacing w:line="270" w:lineRule="exact"/>
              <w:ind w:left="19"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062"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602" w:right="0"/>
              <w:jc w:val="left"/>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2052"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177" w:right="0"/>
              <w:jc w:val="left"/>
              <w:rPr>
                <w:rFonts w:ascii="宋体" w:hAnsi="宋体" w:cs="宋体" w:eastAsia="宋体" w:hint="default"/>
                <w:sz w:val="21"/>
                <w:szCs w:val="21"/>
              </w:rPr>
            </w:pPr>
            <w:r>
              <w:rPr>
                <w:rFonts w:ascii="宋体" w:hAnsi="宋体" w:cs="宋体" w:eastAsia="宋体" w:hint="default"/>
                <w:b/>
                <w:bCs/>
                <w:sz w:val="21"/>
                <w:szCs w:val="21"/>
              </w:rPr>
              <w:t>资本公积变动金额</w:t>
            </w:r>
            <w:r>
              <w:rPr>
                <w:rFonts w:ascii="宋体" w:hAnsi="宋体" w:cs="宋体" w:eastAsia="宋体" w:hint="default"/>
                <w:sz w:val="21"/>
                <w:szCs w:val="21"/>
              </w:rPr>
            </w:r>
          </w:p>
        </w:tc>
        <w:tc>
          <w:tcPr>
            <w:tcW w:w="1762" w:type="dxa"/>
            <w:tcBorders>
              <w:top w:val="single" w:sz="12" w:space="0" w:color="000000"/>
              <w:left w:val="single" w:sz="4" w:space="0" w:color="000000"/>
              <w:bottom w:val="single" w:sz="4" w:space="0" w:color="000000"/>
              <w:right w:val="single" w:sz="4" w:space="0" w:color="000000"/>
            </w:tcBorders>
          </w:tcPr>
          <w:p>
            <w:pPr>
              <w:pStyle w:val="TableParagraph"/>
              <w:spacing w:line="270" w:lineRule="exact"/>
              <w:ind w:left="242" w:right="0"/>
              <w:jc w:val="left"/>
              <w:rPr>
                <w:rFonts w:ascii="宋体" w:hAnsi="宋体" w:cs="宋体" w:eastAsia="宋体" w:hint="default"/>
                <w:sz w:val="21"/>
                <w:szCs w:val="21"/>
              </w:rPr>
            </w:pPr>
            <w:r>
              <w:rPr>
                <w:rFonts w:ascii="宋体" w:hAnsi="宋体" w:cs="宋体" w:eastAsia="宋体" w:hint="default"/>
                <w:b/>
                <w:bCs/>
                <w:sz w:val="21"/>
                <w:szCs w:val="21"/>
              </w:rPr>
              <w:t>公司权益比例</w:t>
            </w:r>
            <w:r>
              <w:rPr>
                <w:rFonts w:ascii="宋体" w:hAnsi="宋体" w:cs="宋体" w:eastAsia="宋体" w:hint="default"/>
                <w:sz w:val="21"/>
                <w:szCs w:val="21"/>
              </w:rPr>
            </w:r>
          </w:p>
        </w:tc>
        <w:tc>
          <w:tcPr>
            <w:tcW w:w="2448" w:type="dxa"/>
            <w:tcBorders>
              <w:top w:val="single" w:sz="12" w:space="0" w:color="000000"/>
              <w:left w:val="single" w:sz="4" w:space="0" w:color="000000"/>
              <w:bottom w:val="single" w:sz="4" w:space="0" w:color="000000"/>
              <w:right w:val="nil" w:sz="6" w:space="0" w:color="auto"/>
            </w:tcBorders>
          </w:tcPr>
          <w:p>
            <w:pPr>
              <w:pStyle w:val="TableParagraph"/>
              <w:spacing w:line="270" w:lineRule="exact"/>
              <w:ind w:left="586" w:right="0"/>
              <w:jc w:val="left"/>
              <w:rPr>
                <w:rFonts w:ascii="宋体" w:hAnsi="宋体" w:cs="宋体" w:eastAsia="宋体" w:hint="default"/>
                <w:sz w:val="21"/>
                <w:szCs w:val="21"/>
              </w:rPr>
            </w:pPr>
            <w:r>
              <w:rPr>
                <w:rFonts w:ascii="宋体" w:hAnsi="宋体" w:cs="宋体" w:eastAsia="宋体" w:hint="default"/>
                <w:b/>
                <w:bCs/>
                <w:sz w:val="21"/>
                <w:szCs w:val="21"/>
              </w:rPr>
              <w:t>影响资本公积</w:t>
            </w:r>
            <w:r>
              <w:rPr>
                <w:rFonts w:ascii="宋体" w:hAnsi="宋体" w:cs="宋体" w:eastAsia="宋体" w:hint="default"/>
                <w:sz w:val="21"/>
                <w:szCs w:val="21"/>
              </w:rPr>
            </w:r>
          </w:p>
        </w:tc>
      </w:tr>
      <w:tr>
        <w:trPr>
          <w:trHeight w:val="296" w:hRule="exact"/>
        </w:trPr>
        <w:tc>
          <w:tcPr>
            <w:tcW w:w="7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9" w:right="0"/>
              <w:jc w:val="center"/>
              <w:rPr>
                <w:rFonts w:ascii="Times New Roman" w:hAnsi="Times New Roman" w:cs="Times New Roman" w:eastAsia="Times New Roman" w:hint="default"/>
                <w:sz w:val="21"/>
                <w:szCs w:val="21"/>
              </w:rPr>
            </w:pPr>
            <w:r>
              <w:rPr>
                <w:rFonts w:ascii="Times New Roman"/>
                <w:w w:val="100"/>
                <w:sz w:val="21"/>
              </w:rPr>
              <w:t>1</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长虹电源</w:t>
            </w:r>
            <w:r>
              <w:rPr>
                <w:rFonts w:ascii="Times New Roman" w:hAnsi="Times New Roman" w:cs="Times New Roman" w:eastAsia="Times New Roman" w:hint="default"/>
                <w:sz w:val="21"/>
                <w:szCs w:val="21"/>
              </w:rPr>
              <w:t>*1</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20,100,000.00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95" w:right="0"/>
              <w:jc w:val="left"/>
              <w:rPr>
                <w:rFonts w:ascii="Times New Roman" w:hAnsi="Times New Roman" w:cs="Times New Roman" w:eastAsia="Times New Roman" w:hint="default"/>
                <w:sz w:val="21"/>
                <w:szCs w:val="21"/>
              </w:rPr>
            </w:pPr>
            <w:r>
              <w:rPr>
                <w:rFonts w:ascii="Times New Roman"/>
                <w:sz w:val="21"/>
              </w:rPr>
              <w:t>100.00%</w:t>
            </w:r>
          </w:p>
        </w:tc>
        <w:tc>
          <w:tcPr>
            <w:tcW w:w="24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3"/>
              <w:jc w:val="right"/>
              <w:rPr>
                <w:rFonts w:ascii="Times New Roman" w:hAnsi="Times New Roman" w:cs="Times New Roman" w:eastAsia="Times New Roman" w:hint="default"/>
                <w:sz w:val="21"/>
                <w:szCs w:val="21"/>
              </w:rPr>
            </w:pPr>
            <w:r>
              <w:rPr>
                <w:rFonts w:ascii="Times New Roman"/>
                <w:spacing w:val="-1"/>
                <w:sz w:val="21"/>
              </w:rPr>
              <w:t>20,100,000.00</w:t>
            </w:r>
          </w:p>
        </w:tc>
      </w:tr>
      <w:tr>
        <w:trPr>
          <w:trHeight w:val="305" w:hRule="exact"/>
        </w:trPr>
        <w:tc>
          <w:tcPr>
            <w:tcW w:w="739"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left="19"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62" w:type="dxa"/>
            <w:tcBorders>
              <w:top w:val="single" w:sz="4" w:space="0" w:color="000000"/>
              <w:left w:val="single" w:sz="4" w:space="0" w:color="000000"/>
              <w:bottom w:val="single" w:sz="12" w:space="0" w:color="000000"/>
              <w:right w:val="single" w:sz="4" w:space="0" w:color="000000"/>
            </w:tcBorders>
          </w:tcPr>
          <w:p>
            <w:pPr/>
          </w:p>
        </w:tc>
        <w:tc>
          <w:tcPr>
            <w:tcW w:w="20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20,100,000.00</w:t>
            </w:r>
          </w:p>
        </w:tc>
        <w:tc>
          <w:tcPr>
            <w:tcW w:w="1762" w:type="dxa"/>
            <w:tcBorders>
              <w:top w:val="single" w:sz="4" w:space="0" w:color="000000"/>
              <w:left w:val="single" w:sz="4" w:space="0" w:color="000000"/>
              <w:bottom w:val="single" w:sz="12" w:space="0" w:color="000000"/>
              <w:right w:val="single" w:sz="4" w:space="0" w:color="000000"/>
            </w:tcBorders>
          </w:tcPr>
          <w:p>
            <w:pPr/>
          </w:p>
        </w:tc>
        <w:tc>
          <w:tcPr>
            <w:tcW w:w="244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
              <w:ind w:right="103"/>
              <w:jc w:val="right"/>
              <w:rPr>
                <w:rFonts w:ascii="Times New Roman" w:hAnsi="Times New Roman" w:cs="Times New Roman" w:eastAsia="Times New Roman" w:hint="default"/>
                <w:sz w:val="21"/>
                <w:szCs w:val="21"/>
              </w:rPr>
            </w:pPr>
            <w:r>
              <w:rPr>
                <w:rFonts w:ascii="Times New Roman"/>
                <w:spacing w:val="-1"/>
                <w:sz w:val="21"/>
              </w:rPr>
              <w:t>20,100,000.00</w:t>
            </w:r>
          </w:p>
        </w:tc>
      </w:tr>
    </w:tbl>
    <w:p>
      <w:pPr>
        <w:pStyle w:val="BodyText"/>
        <w:spacing w:line="240" w:lineRule="auto" w:before="42"/>
        <w:ind w:left="1538" w:right="0"/>
        <w:jc w:val="left"/>
      </w:pPr>
      <w:r>
        <w:rPr>
          <w:rFonts w:ascii="Times New Roman" w:hAnsi="Times New Roman" w:cs="Times New Roman" w:eastAsia="Times New Roman" w:hint="default"/>
          <w:spacing w:val="-3"/>
        </w:rPr>
        <w:t>*1</w:t>
      </w:r>
      <w:r>
        <w:rPr>
          <w:rFonts w:ascii="Times New Roman" w:hAnsi="Times New Roman" w:cs="Times New Roman" w:eastAsia="Times New Roman" w:hint="default"/>
          <w:spacing w:val="4"/>
        </w:rPr>
        <w:t> </w:t>
      </w:r>
      <w:r>
        <w:rPr/>
        <w:t>系公司收到国家资本投入。</w:t>
      </w:r>
    </w:p>
    <w:p>
      <w:pPr>
        <w:pStyle w:val="BodyText"/>
        <w:spacing w:line="240" w:lineRule="auto" w:before="69"/>
        <w:ind w:left="1538" w:right="0"/>
        <w:jc w:val="left"/>
      </w:pPr>
      <w:r>
        <w:rPr/>
        <w:t>（</w:t>
      </w:r>
      <w:r>
        <w:rPr>
          <w:rFonts w:ascii="Times New Roman" w:hAnsi="Times New Roman" w:cs="Times New Roman" w:eastAsia="Times New Roman" w:hint="default"/>
        </w:rPr>
        <w:t>2</w:t>
      </w:r>
      <w:r>
        <w:rPr/>
        <w:t>）其他资本公积减少主要系同一控制下企业合并减少。</w:t>
      </w:r>
    </w:p>
    <w:p>
      <w:pPr>
        <w:spacing w:line="240" w:lineRule="auto" w:before="8"/>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75"/>
          <w:pgSz w:w="11910" w:h="16840"/>
          <w:pgMar w:footer="1195" w:header="882" w:top="1120" w:bottom="1380" w:left="680" w:right="60"/>
        </w:sectPr>
      </w:pPr>
    </w:p>
    <w:p>
      <w:pPr>
        <w:pStyle w:val="Heading3"/>
        <w:spacing w:line="240" w:lineRule="auto"/>
        <w:ind w:left="1118" w:right="-18"/>
        <w:jc w:val="left"/>
        <w:rPr>
          <w:b w:val="0"/>
          <w:bCs w:val="0"/>
        </w:rPr>
      </w:pPr>
      <w:r>
        <w:rPr>
          <w:rFonts w:ascii="宋体" w:hAnsi="宋体" w:cs="宋体" w:eastAsia="宋体" w:hint="default"/>
        </w:rPr>
        <w:t>47</w:t>
      </w:r>
      <w:r>
        <w:rPr/>
        <w:t>、</w:t>
      </w:r>
      <w:r>
        <w:rPr>
          <w:spacing w:val="-25"/>
        </w:rPr>
        <w:t> </w:t>
      </w:r>
      <w:r>
        <w:rPr/>
        <w:t>库存股</w:t>
      </w:r>
      <w:r>
        <w:rPr>
          <w:b w:val="0"/>
          <w:bCs w:val="0"/>
        </w:rPr>
      </w:r>
    </w:p>
    <w:p>
      <w:pPr>
        <w:spacing w:line="290" w:lineRule="auto" w:before="58"/>
        <w:ind w:left="1118" w:right="-18"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48</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其他综合收益</w:t>
      </w:r>
      <w:r>
        <w:rPr>
          <w:rFonts w:ascii="宋体" w:hAnsi="宋体" w:cs="宋体" w:eastAsia="宋体" w:hint="default"/>
          <w:sz w:val="21"/>
          <w:szCs w:val="21"/>
        </w:rPr>
      </w:r>
    </w:p>
    <w:p>
      <w:pPr>
        <w:pStyle w:val="BodyText"/>
        <w:spacing w:line="240" w:lineRule="auto" w:before="14"/>
        <w:ind w:left="1118"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1118" w:right="0"/>
        <w:jc w:val="left"/>
      </w:pPr>
      <w:r>
        <w:rPr/>
        <w:t>单位：元币种：人民币</w:t>
      </w:r>
    </w:p>
    <w:p>
      <w:pPr>
        <w:spacing w:after="0" w:line="240" w:lineRule="auto"/>
        <w:jc w:val="left"/>
        <w:sectPr>
          <w:type w:val="continuous"/>
          <w:pgSz w:w="11910" w:h="16840"/>
          <w:pgMar w:top="1120" w:bottom="1380" w:left="680" w:right="60"/>
          <w:cols w:num="2" w:equalWidth="0">
            <w:col w:w="2890" w:space="3843"/>
            <w:col w:w="4437"/>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700"/>
        <w:gridCol w:w="1274"/>
        <w:gridCol w:w="1424"/>
        <w:gridCol w:w="708"/>
        <w:gridCol w:w="1419"/>
        <w:gridCol w:w="1558"/>
        <w:gridCol w:w="1560"/>
        <w:gridCol w:w="1277"/>
      </w:tblGrid>
      <w:tr>
        <w:trPr>
          <w:trHeight w:val="281" w:hRule="exact"/>
        </w:trPr>
        <w:tc>
          <w:tcPr>
            <w:tcW w:w="17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72" w:lineRule="exact"/>
              <w:ind w:left="422" w:right="419"/>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66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本期发生金额</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72" w:lineRule="exact"/>
              <w:ind w:left="422" w:right="420"/>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2462" w:hRule="exact"/>
        </w:trPr>
        <w:tc>
          <w:tcPr>
            <w:tcW w:w="1700"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3"/>
              <w:ind w:left="286" w:right="177" w:hanging="106"/>
              <w:jc w:val="left"/>
              <w:rPr>
                <w:rFonts w:ascii="宋体" w:hAnsi="宋体" w:cs="宋体" w:eastAsia="宋体" w:hint="default"/>
                <w:sz w:val="21"/>
                <w:szCs w:val="21"/>
              </w:rPr>
            </w:pPr>
            <w:r>
              <w:rPr>
                <w:rFonts w:ascii="宋体" w:hAnsi="宋体" w:cs="宋体" w:eastAsia="宋体" w:hint="default"/>
                <w:sz w:val="21"/>
                <w:szCs w:val="21"/>
              </w:rPr>
              <w:t>本期所得税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前发生额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both"/>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37" w:lineRule="auto"/>
              <w:ind w:left="136" w:right="137"/>
              <w:jc w:val="both"/>
              <w:rPr>
                <w:rFonts w:ascii="宋体" w:hAnsi="宋体" w:cs="宋体" w:eastAsia="宋体" w:hint="default"/>
                <w:sz w:val="21"/>
                <w:szCs w:val="21"/>
              </w:rPr>
            </w:pPr>
            <w:r>
              <w:rPr>
                <w:rFonts w:ascii="宋体" w:hAnsi="宋体" w:cs="宋体" w:eastAsia="宋体" w:hint="default"/>
                <w:sz w:val="21"/>
                <w:szCs w:val="21"/>
              </w:rPr>
              <w:t>前期</w:t>
            </w:r>
            <w:r>
              <w:rPr>
                <w:rFonts w:ascii="宋体" w:hAnsi="宋体" w:cs="宋体" w:eastAsia="宋体" w:hint="default"/>
                <w:spacing w:val="-103"/>
                <w:sz w:val="21"/>
                <w:szCs w:val="21"/>
              </w:rPr>
              <w:t> </w:t>
            </w:r>
            <w:r>
              <w:rPr>
                <w:rFonts w:ascii="宋体" w:hAnsi="宋体" w:cs="宋体" w:eastAsia="宋体" w:hint="default"/>
                <w:sz w:val="21"/>
                <w:szCs w:val="21"/>
              </w:rPr>
              <w:t>计入</w:t>
            </w:r>
            <w:r>
              <w:rPr>
                <w:rFonts w:ascii="宋体" w:hAnsi="宋体" w:cs="宋体" w:eastAsia="宋体" w:hint="default"/>
                <w:spacing w:val="-103"/>
                <w:sz w:val="21"/>
                <w:szCs w:val="21"/>
              </w:rPr>
              <w:t> </w:t>
            </w: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当期</w:t>
            </w:r>
            <w:r>
              <w:rPr>
                <w:rFonts w:ascii="宋体" w:hAnsi="宋体" w:cs="宋体" w:eastAsia="宋体" w:hint="default"/>
                <w:spacing w:val="-103"/>
                <w:sz w:val="21"/>
                <w:szCs w:val="21"/>
              </w:rPr>
              <w:t> </w:t>
            </w:r>
            <w:r>
              <w:rPr>
                <w:rFonts w:ascii="宋体" w:hAnsi="宋体" w:cs="宋体" w:eastAsia="宋体" w:hint="default"/>
                <w:sz w:val="21"/>
                <w:szCs w:val="21"/>
              </w:rPr>
              <w:t>转入</w:t>
            </w:r>
            <w:r>
              <w:rPr>
                <w:rFonts w:ascii="宋体" w:hAnsi="宋体" w:cs="宋体" w:eastAsia="宋体" w:hint="default"/>
                <w:spacing w:val="-103"/>
                <w:sz w:val="21"/>
                <w:szCs w:val="21"/>
              </w:rPr>
              <w:t> </w:t>
            </w:r>
            <w:r>
              <w:rPr>
                <w:rFonts w:ascii="宋体" w:hAnsi="宋体" w:cs="宋体" w:eastAsia="宋体" w:hint="default"/>
                <w:sz w:val="21"/>
                <w:szCs w:val="21"/>
              </w:rPr>
              <w:t>损益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3"/>
              <w:ind w:left="492" w:right="175" w:hanging="315"/>
              <w:jc w:val="left"/>
              <w:rPr>
                <w:rFonts w:ascii="宋体" w:hAnsi="宋体" w:cs="宋体" w:eastAsia="宋体" w:hint="default"/>
                <w:sz w:val="21"/>
                <w:szCs w:val="21"/>
              </w:rPr>
            </w:pPr>
            <w:r>
              <w:rPr>
                <w:rFonts w:ascii="宋体" w:hAnsi="宋体" w:cs="宋体" w:eastAsia="宋体" w:hint="default"/>
                <w:sz w:val="21"/>
                <w:szCs w:val="21"/>
              </w:rPr>
              <w:t>减：所得税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费用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3"/>
              <w:ind w:left="561" w:right="142" w:hanging="420"/>
              <w:jc w:val="left"/>
              <w:rPr>
                <w:rFonts w:ascii="宋体" w:hAnsi="宋体" w:cs="宋体" w:eastAsia="宋体" w:hint="default"/>
                <w:sz w:val="21"/>
                <w:szCs w:val="21"/>
              </w:rPr>
            </w:pPr>
            <w:r>
              <w:rPr>
                <w:rFonts w:ascii="宋体" w:hAnsi="宋体" w:cs="宋体" w:eastAsia="宋体" w:hint="default"/>
                <w:sz w:val="21"/>
                <w:szCs w:val="21"/>
              </w:rPr>
              <w:t>税后归属于母</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3"/>
              <w:ind w:left="458" w:right="141" w:hanging="315"/>
              <w:jc w:val="left"/>
              <w:rPr>
                <w:rFonts w:ascii="宋体" w:hAnsi="宋体" w:cs="宋体" w:eastAsia="宋体" w:hint="default"/>
                <w:sz w:val="21"/>
                <w:szCs w:val="21"/>
              </w:rPr>
            </w:pPr>
            <w:r>
              <w:rPr>
                <w:rFonts w:ascii="宋体" w:hAnsi="宋体" w:cs="宋体" w:eastAsia="宋体" w:hint="default"/>
                <w:sz w:val="21"/>
                <w:szCs w:val="21"/>
              </w:rPr>
              <w:t>税后归属于少</w:t>
            </w:r>
            <w:r>
              <w:rPr>
                <w:rFonts w:ascii="宋体" w:hAnsi="宋体" w:cs="宋体" w:eastAsia="宋体" w:hint="default"/>
                <w:w w:val="100"/>
                <w:sz w:val="21"/>
                <w:szCs w:val="21"/>
              </w:rPr>
              <w:t> </w:t>
            </w:r>
            <w:r>
              <w:rPr>
                <w:rFonts w:ascii="宋体" w:hAnsi="宋体" w:cs="宋体" w:eastAsia="宋体" w:hint="default"/>
                <w:sz w:val="21"/>
                <w:szCs w:val="21"/>
              </w:rPr>
              <w:t>数股东</w:t>
            </w:r>
          </w:p>
        </w:tc>
        <w:tc>
          <w:tcPr>
            <w:tcW w:w="1277" w:type="dxa"/>
            <w:vMerge/>
            <w:tcBorders>
              <w:left w:val="single" w:sz="4" w:space="0" w:color="000000"/>
              <w:bottom w:val="single" w:sz="4" w:space="0" w:color="000000"/>
              <w:right w:val="single" w:sz="4" w:space="0" w:color="000000"/>
            </w:tcBorders>
          </w:tcPr>
          <w:p>
            <w:pPr/>
          </w:p>
        </w:tc>
      </w:tr>
      <w:tr>
        <w:trPr>
          <w:trHeight w:val="826"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一、不能重分类</w:t>
            </w:r>
          </w:p>
          <w:p>
            <w:pPr>
              <w:pStyle w:val="TableParagraph"/>
              <w:spacing w:line="240" w:lineRule="auto"/>
              <w:ind w:left="103" w:right="111"/>
              <w:jc w:val="left"/>
              <w:rPr>
                <w:rFonts w:ascii="宋体" w:hAnsi="宋体" w:cs="宋体" w:eastAsia="宋体" w:hint="default"/>
                <w:sz w:val="21"/>
                <w:szCs w:val="21"/>
              </w:rPr>
            </w:pPr>
            <w:r>
              <w:rPr>
                <w:rFonts w:ascii="宋体" w:hAnsi="宋体" w:cs="宋体" w:eastAsia="宋体" w:hint="default"/>
                <w:sz w:val="21"/>
                <w:szCs w:val="21"/>
              </w:rPr>
              <w:t>进损益的其他综</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合收益</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5"/>
                <w:sz w:val="21"/>
              </w:rPr>
              <w:t>8,266,020.88</w:t>
            </w:r>
            <w:r>
              <w:rPr>
                <w:rFonts w:ascii="Times New Roman"/>
                <w:sz w:val="21"/>
              </w:rPr>
            </w:r>
          </w:p>
        </w:tc>
        <w:tc>
          <w:tcPr>
            <w:tcW w:w="142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5"/>
                <w:sz w:val="21"/>
              </w:rPr>
              <w:t>8,266,020.88</w:t>
            </w:r>
            <w:r>
              <w:rPr>
                <w:rFonts w:ascii="Times New Roman"/>
                <w:sz w:val="21"/>
              </w:rPr>
            </w:r>
          </w:p>
        </w:tc>
      </w:tr>
      <w:tr>
        <w:trPr>
          <w:trHeight w:val="28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5"/>
                <w:sz w:val="21"/>
              </w:rPr>
              <w:t>8,266,020.88</w:t>
            </w:r>
            <w:r>
              <w:rPr>
                <w:rFonts w:ascii="Times New Roman"/>
                <w:sz w:val="21"/>
              </w:rPr>
            </w:r>
          </w:p>
        </w:tc>
        <w:tc>
          <w:tcPr>
            <w:tcW w:w="142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5"/>
                <w:sz w:val="21"/>
              </w:rPr>
              <w:t>8,266,020.88</w:t>
            </w:r>
            <w:r>
              <w:rPr>
                <w:rFonts w:ascii="Times New Roman"/>
                <w:sz w:val="21"/>
              </w:rPr>
            </w:r>
          </w:p>
        </w:tc>
      </w:tr>
      <w:tr>
        <w:trPr>
          <w:trHeight w:val="252" w:hRule="exact"/>
        </w:trPr>
        <w:tc>
          <w:tcPr>
            <w:tcW w:w="170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二、将重分类进</w:t>
            </w:r>
          </w:p>
          <w:p>
            <w:pPr>
              <w:pStyle w:val="TableParagraph"/>
              <w:spacing w:line="240" w:lineRule="auto"/>
              <w:ind w:left="103" w:right="111"/>
              <w:jc w:val="left"/>
              <w:rPr>
                <w:rFonts w:ascii="宋体" w:hAnsi="宋体" w:cs="宋体" w:eastAsia="宋体" w:hint="default"/>
                <w:sz w:val="21"/>
                <w:szCs w:val="21"/>
              </w:rPr>
            </w:pPr>
            <w:r>
              <w:rPr>
                <w:rFonts w:ascii="宋体" w:hAnsi="宋体" w:cs="宋体" w:eastAsia="宋体" w:hint="default"/>
                <w:sz w:val="21"/>
                <w:szCs w:val="21"/>
              </w:rPr>
              <w:t>损益的其他综合</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5"/>
                <w:sz w:val="21"/>
              </w:rPr>
              <w:t>7,019,015.46</w:t>
            </w:r>
            <w:r>
              <w:rPr>
                <w:rFonts w:ascii="Times New Roman"/>
                <w:sz w:val="21"/>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3,828,331.85</w:t>
            </w:r>
            <w:r>
              <w:rPr>
                <w:rFonts w:ascii="Times New Roman"/>
                <w:sz w:val="21"/>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1,360,770.27</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6"/>
                <w:sz w:val="21"/>
              </w:rPr>
              <w:t>-10,628,039.93</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5"/>
                <w:sz w:val="21"/>
              </w:rPr>
              <w:t>13,095,601.51</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6"/>
                <w:sz w:val="21"/>
              </w:rPr>
              <w:t>-3,609,024.47</w:t>
            </w:r>
            <w:r>
              <w:rPr>
                <w:rFonts w:ascii="Times New Roman"/>
                <w:sz w:val="21"/>
              </w:rPr>
            </w:r>
          </w:p>
        </w:tc>
      </w:tr>
      <w:tr>
        <w:trPr>
          <w:trHeight w:val="828"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w:t>
            </w:r>
          </w:p>
          <w:p>
            <w:pPr>
              <w:pStyle w:val="TableParagraph"/>
              <w:spacing w:line="240" w:lineRule="auto"/>
              <w:ind w:left="103" w:right="111"/>
              <w:jc w:val="left"/>
              <w:rPr>
                <w:rFonts w:ascii="宋体" w:hAnsi="宋体" w:cs="宋体" w:eastAsia="宋体" w:hint="default"/>
                <w:sz w:val="21"/>
                <w:szCs w:val="21"/>
              </w:rPr>
            </w:pPr>
            <w:r>
              <w:rPr>
                <w:rFonts w:ascii="宋体" w:hAnsi="宋体" w:cs="宋体" w:eastAsia="宋体" w:hint="default"/>
                <w:sz w:val="21"/>
                <w:szCs w:val="21"/>
              </w:rPr>
              <w:t>产公允价值变动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损益</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5"/>
                <w:sz w:val="21"/>
              </w:rPr>
              <w:t>2,692,257.53</w:t>
            </w:r>
            <w:r>
              <w:rPr>
                <w:rFonts w:ascii="Times New Roman"/>
                <w:sz w:val="21"/>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43,779,535.92</w:t>
            </w:r>
            <w:r>
              <w:rPr>
                <w:rFonts w:ascii="Times New Roman"/>
                <w:sz w:val="21"/>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1,360,770.27</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5"/>
                <w:sz w:val="21"/>
              </w:rPr>
              <w:t>26,951,990.29</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5"/>
                <w:sz w:val="21"/>
              </w:rPr>
              <w:t>15,466,775.36</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5"/>
                <w:sz w:val="21"/>
              </w:rPr>
              <w:t>29,644,247.82</w:t>
            </w:r>
            <w:r>
              <w:rPr>
                <w:rFonts w:ascii="Times New Roman"/>
                <w:sz w:val="21"/>
              </w:rPr>
            </w:r>
          </w:p>
        </w:tc>
      </w:tr>
      <w:tr>
        <w:trPr>
          <w:trHeight w:val="55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外币财务报表折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算差额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5"/>
                <w:sz w:val="21"/>
              </w:rPr>
              <w:t>4,326,757.93</w:t>
            </w:r>
            <w:r>
              <w:rPr>
                <w:rFonts w:ascii="Times New Roman"/>
                <w:sz w:val="21"/>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7"/>
              <w:jc w:val="right"/>
              <w:rPr>
                <w:rFonts w:ascii="Times New Roman" w:hAnsi="Times New Roman" w:cs="Times New Roman" w:eastAsia="Times New Roman" w:hint="default"/>
                <w:sz w:val="21"/>
                <w:szCs w:val="21"/>
              </w:rPr>
            </w:pPr>
            <w:r>
              <w:rPr>
                <w:rFonts w:ascii="Times New Roman"/>
                <w:spacing w:val="-16"/>
                <w:sz w:val="21"/>
              </w:rPr>
              <w:t>-39,951,204.07</w:t>
            </w:r>
            <w:r>
              <w:rPr>
                <w:rFonts w:ascii="Times New Roman"/>
                <w:sz w:val="21"/>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Times New Roman" w:hAnsi="Times New Roman" w:cs="Times New Roman" w:eastAsia="Times New Roman" w:hint="default"/>
                <w:sz w:val="21"/>
                <w:szCs w:val="21"/>
              </w:rPr>
            </w:pPr>
            <w:r>
              <w:rPr>
                <w:rFonts w:ascii="Times New Roman"/>
                <w:spacing w:val="-16"/>
                <w:sz w:val="21"/>
              </w:rPr>
              <w:t>-37,580,030.22</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6"/>
                <w:sz w:val="21"/>
              </w:rPr>
              <w:t>-2,371,173.85</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0"/>
              <w:jc w:val="right"/>
              <w:rPr>
                <w:rFonts w:ascii="Times New Roman" w:hAnsi="Times New Roman" w:cs="Times New Roman" w:eastAsia="Times New Roman" w:hint="default"/>
                <w:sz w:val="18"/>
                <w:szCs w:val="18"/>
              </w:rPr>
            </w:pPr>
            <w:r>
              <w:rPr>
                <w:rFonts w:ascii="Times New Roman"/>
                <w:spacing w:val="-19"/>
                <w:sz w:val="18"/>
              </w:rPr>
              <w:t>-33,253,272.29</w:t>
            </w:r>
          </w:p>
        </w:tc>
      </w:tr>
      <w:tr>
        <w:trPr>
          <w:trHeight w:val="252" w:hRule="exact"/>
        </w:trPr>
        <w:tc>
          <w:tcPr>
            <w:tcW w:w="170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170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5"/>
                <w:sz w:val="21"/>
              </w:rPr>
              <w:t>15,285,036.34</w:t>
            </w:r>
            <w:r>
              <w:rPr>
                <w:rFonts w:ascii="Times New Roman"/>
                <w:sz w:val="21"/>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5"/>
                <w:sz w:val="21"/>
              </w:rPr>
              <w:t>3,828,331.85</w:t>
            </w:r>
            <w:r>
              <w:rPr>
                <w:rFonts w:ascii="Times New Roman"/>
                <w:sz w:val="21"/>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5"/>
                <w:sz w:val="21"/>
              </w:rPr>
              <w:t>1,360,770.27</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Times New Roman" w:hAnsi="Times New Roman" w:cs="Times New Roman" w:eastAsia="Times New Roman" w:hint="default"/>
                <w:sz w:val="21"/>
                <w:szCs w:val="21"/>
              </w:rPr>
            </w:pPr>
            <w:r>
              <w:rPr>
                <w:rFonts w:ascii="Times New Roman"/>
                <w:spacing w:val="-16"/>
                <w:sz w:val="21"/>
              </w:rPr>
              <w:t>-10,628,039.93</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5"/>
                <w:sz w:val="21"/>
              </w:rPr>
              <w:t>13,095,601.51</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5"/>
                <w:sz w:val="21"/>
              </w:rPr>
              <w:t>4,656,996.41</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680" w:right="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76"/>
          <w:pgSz w:w="11910" w:h="16840"/>
          <w:pgMar w:footer="1195" w:header="882" w:top="1120" w:bottom="1380" w:left="1580" w:right="960"/>
          <w:pgNumType w:start="171"/>
        </w:sectPr>
      </w:pPr>
    </w:p>
    <w:p>
      <w:pPr>
        <w:pStyle w:val="Heading3"/>
        <w:spacing w:line="240" w:lineRule="auto"/>
        <w:ind w:right="-10"/>
        <w:jc w:val="left"/>
        <w:rPr>
          <w:b w:val="0"/>
          <w:bCs w:val="0"/>
        </w:rPr>
      </w:pPr>
      <w:r>
        <w:rPr>
          <w:rFonts w:ascii="宋体" w:hAnsi="宋体" w:cs="宋体" w:eastAsia="宋体" w:hint="default"/>
        </w:rPr>
        <w:t>49</w:t>
      </w:r>
      <w:r>
        <w:rPr/>
        <w:t>、</w:t>
      </w:r>
      <w:r>
        <w:rPr>
          <w:spacing w:val="-25"/>
        </w:rPr>
        <w:t> </w:t>
      </w:r>
      <w:r>
        <w:rPr/>
        <w:t>专项储备</w:t>
      </w:r>
      <w:r>
        <w:rPr>
          <w:b w:val="0"/>
          <w:bCs w:val="0"/>
        </w:rPr>
      </w:r>
    </w:p>
    <w:p>
      <w:pPr>
        <w:pStyle w:val="BodyText"/>
        <w:spacing w:line="240" w:lineRule="auto" w:before="58"/>
        <w:ind w:right="-10"/>
        <w:jc w:val="left"/>
      </w:pPr>
      <w:r>
        <w:rPr>
          <w:spacing w:val="-1"/>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960"/>
          <w:cols w:num="2" w:equalWidth="0">
            <w:col w:w="1692" w:space="4830"/>
            <w:col w:w="284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711"/>
        <w:gridCol w:w="1825"/>
        <w:gridCol w:w="1822"/>
        <w:gridCol w:w="1865"/>
        <w:gridCol w:w="1838"/>
      </w:tblGrid>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安全生产费</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97" w:right="0"/>
              <w:jc w:val="left"/>
              <w:rPr>
                <w:rFonts w:ascii="Times New Roman" w:hAnsi="Times New Roman" w:cs="Times New Roman" w:eastAsia="Times New Roman" w:hint="default"/>
                <w:sz w:val="21"/>
                <w:szCs w:val="21"/>
              </w:rPr>
            </w:pPr>
            <w:r>
              <w:rPr>
                <w:rFonts w:ascii="Times New Roman"/>
                <w:sz w:val="21"/>
              </w:rPr>
              <w:t>19,919,447.06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3,743,486.70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4,522,165.36</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11" w:right="0"/>
              <w:jc w:val="left"/>
              <w:rPr>
                <w:rFonts w:ascii="Times New Roman" w:hAnsi="Times New Roman" w:cs="Times New Roman" w:eastAsia="Times New Roman" w:hint="default"/>
                <w:sz w:val="21"/>
                <w:szCs w:val="21"/>
              </w:rPr>
            </w:pPr>
            <w:r>
              <w:rPr>
                <w:rFonts w:ascii="Times New Roman"/>
                <w:sz w:val="21"/>
              </w:rPr>
              <w:t>19,140,768.40</w:t>
            </w:r>
          </w:p>
        </w:tc>
      </w:tr>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97" w:right="0"/>
              <w:jc w:val="left"/>
              <w:rPr>
                <w:rFonts w:ascii="Times New Roman" w:hAnsi="Times New Roman" w:cs="Times New Roman" w:eastAsia="Times New Roman" w:hint="default"/>
                <w:sz w:val="21"/>
                <w:szCs w:val="21"/>
              </w:rPr>
            </w:pPr>
            <w:r>
              <w:rPr>
                <w:rFonts w:ascii="Times New Roman"/>
                <w:sz w:val="21"/>
              </w:rPr>
              <w:t>19,919,447.06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3,743,486.70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4,522,165.36</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11" w:right="0"/>
              <w:jc w:val="left"/>
              <w:rPr>
                <w:rFonts w:ascii="Times New Roman" w:hAnsi="Times New Roman" w:cs="Times New Roman" w:eastAsia="Times New Roman" w:hint="default"/>
                <w:sz w:val="21"/>
                <w:szCs w:val="21"/>
              </w:rPr>
            </w:pPr>
            <w:r>
              <w:rPr>
                <w:rFonts w:ascii="Times New Roman"/>
                <w:sz w:val="21"/>
              </w:rPr>
              <w:t>19,140,768.40</w:t>
            </w:r>
          </w:p>
        </w:tc>
      </w:tr>
    </w:tbl>
    <w:p>
      <w:pPr>
        <w:spacing w:line="240" w:lineRule="auto" w:before="9"/>
        <w:rPr>
          <w:rFonts w:ascii="宋体" w:hAnsi="宋体" w:cs="宋体" w:eastAsia="宋体" w:hint="default"/>
          <w:sz w:val="9"/>
          <w:szCs w:val="9"/>
        </w:rPr>
      </w:pPr>
    </w:p>
    <w:p>
      <w:pPr>
        <w:pStyle w:val="BodyText"/>
        <w:spacing w:line="352" w:lineRule="auto" w:before="36"/>
        <w:ind w:right="1567" w:firstLine="314"/>
        <w:jc w:val="left"/>
        <w:rPr>
          <w:rFonts w:ascii="宋体" w:hAnsi="宋体" w:cs="宋体" w:eastAsia="宋体" w:hint="default"/>
        </w:rPr>
      </w:pPr>
      <w:r>
        <w:rPr>
          <w:spacing w:val="-2"/>
        </w:rPr>
        <w:t>系本公司子公司以上年度营业收入为基数，按累进比例计提的安全生产费。</w:t>
      </w:r>
      <w:r>
        <w:rPr>
          <w:w w:val="100"/>
        </w:rPr>
        <w:t> </w:t>
      </w:r>
      <w:r>
        <w:rPr>
          <w:rFonts w:ascii="宋体" w:hAnsi="宋体" w:cs="宋体" w:eastAsia="宋体" w:hint="default"/>
          <w:b/>
          <w:bCs/>
        </w:rPr>
        <w:t>50</w:t>
      </w:r>
      <w:r>
        <w:rPr>
          <w:rFonts w:ascii="宋体" w:hAnsi="宋体" w:cs="宋体" w:eastAsia="宋体" w:hint="default"/>
          <w:b/>
          <w:bCs/>
        </w:rPr>
        <w:t>、</w:t>
      </w:r>
      <w:r>
        <w:rPr>
          <w:rFonts w:ascii="宋体" w:hAnsi="宋体" w:cs="宋体" w:eastAsia="宋体" w:hint="default"/>
          <w:b/>
          <w:bCs/>
          <w:spacing w:val="-25"/>
        </w:rPr>
        <w:t> </w:t>
      </w:r>
      <w:r>
        <w:rPr>
          <w:rFonts w:ascii="宋体" w:hAnsi="宋体" w:cs="宋体" w:eastAsia="宋体" w:hint="default"/>
          <w:b/>
          <w:bCs/>
        </w:rPr>
        <w:t>盈余公积</w:t>
      </w:r>
      <w:r>
        <w:rPr>
          <w:rFonts w:ascii="宋体" w:hAnsi="宋体" w:cs="宋体" w:eastAsia="宋体" w:hint="default"/>
        </w:rPr>
      </w:r>
    </w:p>
    <w:p>
      <w:pPr>
        <w:pStyle w:val="BodyText"/>
        <w:spacing w:line="232" w:lineRule="exact"/>
        <w:ind w:right="0"/>
        <w:jc w:val="left"/>
      </w:pPr>
      <w:r>
        <w:rPr/>
        <w:t>√适用□不适用</w:t>
      </w:r>
    </w:p>
    <w:p>
      <w:pPr>
        <w:pStyle w:val="BodyText"/>
        <w:spacing w:line="274" w:lineRule="exact"/>
        <w:ind w:left="0" w:right="310"/>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1"/>
              <w:jc w:val="right"/>
              <w:rPr>
                <w:rFonts w:ascii="Times New Roman" w:hAnsi="Times New Roman" w:cs="Times New Roman" w:eastAsia="Times New Roman" w:hint="default"/>
                <w:sz w:val="21"/>
                <w:szCs w:val="21"/>
              </w:rPr>
            </w:pPr>
            <w:r>
              <w:rPr>
                <w:rFonts w:ascii="Times New Roman"/>
                <w:spacing w:val="-1"/>
                <w:sz w:val="21"/>
              </w:rPr>
              <w:t>86,739,443.19</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9"/>
              <w:jc w:val="right"/>
              <w:rPr>
                <w:rFonts w:ascii="Times New Roman" w:hAnsi="Times New Roman" w:cs="Times New Roman" w:eastAsia="Times New Roman" w:hint="default"/>
                <w:sz w:val="21"/>
                <w:szCs w:val="21"/>
              </w:rPr>
            </w:pPr>
            <w:r>
              <w:rPr>
                <w:rFonts w:ascii="Times New Roman"/>
                <w:spacing w:val="-1"/>
                <w:sz w:val="21"/>
              </w:rPr>
              <w:t>86,739,443.19</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1"/>
              <w:jc w:val="right"/>
              <w:rPr>
                <w:rFonts w:ascii="Times New Roman" w:hAnsi="Times New Roman" w:cs="Times New Roman" w:eastAsia="Times New Roman" w:hint="default"/>
                <w:sz w:val="21"/>
                <w:szCs w:val="21"/>
              </w:rPr>
            </w:pPr>
            <w:r>
              <w:rPr>
                <w:rFonts w:ascii="Times New Roman"/>
                <w:spacing w:val="-1"/>
                <w:sz w:val="21"/>
              </w:rPr>
              <w:t>86,739,443.19</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9"/>
              <w:jc w:val="right"/>
              <w:rPr>
                <w:rFonts w:ascii="Times New Roman" w:hAnsi="Times New Roman" w:cs="Times New Roman" w:eastAsia="Times New Roman" w:hint="default"/>
                <w:sz w:val="21"/>
                <w:szCs w:val="21"/>
              </w:rPr>
            </w:pPr>
            <w:r>
              <w:rPr>
                <w:rFonts w:ascii="Times New Roman"/>
                <w:spacing w:val="-1"/>
                <w:sz w:val="21"/>
              </w:rPr>
              <w:t>86,739,443.19</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960"/>
        </w:sectPr>
      </w:pPr>
    </w:p>
    <w:p>
      <w:pPr>
        <w:pStyle w:val="Heading3"/>
        <w:spacing w:line="240" w:lineRule="auto"/>
        <w:ind w:right="-18"/>
        <w:jc w:val="left"/>
        <w:rPr>
          <w:b w:val="0"/>
          <w:bCs w:val="0"/>
        </w:rPr>
      </w:pPr>
      <w:r>
        <w:rPr>
          <w:rFonts w:ascii="宋体" w:hAnsi="宋体" w:cs="宋体" w:eastAsia="宋体" w:hint="default"/>
        </w:rPr>
        <w:t>51</w:t>
      </w:r>
      <w:r>
        <w:rPr/>
        <w:t>、</w:t>
      </w:r>
      <w:r>
        <w:rPr>
          <w:spacing w:val="-25"/>
        </w:rPr>
        <w:t> </w:t>
      </w:r>
      <w:r>
        <w:rPr/>
        <w:t>未分配利润</w:t>
      </w:r>
      <w:r>
        <w:rPr>
          <w:b w:val="0"/>
          <w:bCs w:val="0"/>
        </w:rPr>
      </w:r>
    </w:p>
    <w:p>
      <w:pPr>
        <w:pStyle w:val="BodyText"/>
        <w:spacing w:line="240" w:lineRule="auto" w:before="56"/>
        <w:ind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960"/>
          <w:cols w:num="2" w:equalWidth="0">
            <w:col w:w="1779" w:space="4954"/>
            <w:col w:w="2637"/>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93"/>
        <w:gridCol w:w="2828"/>
        <w:gridCol w:w="2741"/>
      </w:tblGrid>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0"/>
              <w:jc w:val="right"/>
              <w:rPr>
                <w:rFonts w:ascii="Times New Roman" w:hAnsi="Times New Roman" w:cs="Times New Roman" w:eastAsia="Times New Roman" w:hint="default"/>
                <w:sz w:val="21"/>
                <w:szCs w:val="21"/>
              </w:rPr>
            </w:pPr>
            <w:r>
              <w:rPr>
                <w:rFonts w:ascii="Times New Roman"/>
                <w:spacing w:val="-1"/>
                <w:sz w:val="21"/>
              </w:rPr>
              <w:t>4,383,942,078.53</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4,728,029,529.50</w:t>
            </w:r>
          </w:p>
        </w:tc>
      </w:tr>
      <w:tr>
        <w:trPr>
          <w:trHeight w:val="557"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p>
          <w:p>
            <w:pPr>
              <w:pStyle w:val="TableParagraph"/>
              <w:spacing w:line="289" w:lineRule="exact"/>
              <w:ind w:left="10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，调减－）</w:t>
            </w:r>
            <w:r>
              <w:rPr>
                <w:rFonts w:ascii="Times New Roman" w:hAnsi="Times New Roman" w:cs="Times New Roman" w:eastAsia="Times New Roman" w:hint="default"/>
                <w:spacing w:val="-3"/>
                <w:sz w:val="21"/>
                <w:szCs w:val="21"/>
              </w:rPr>
              <w:t>*1</w:t>
            </w:r>
            <w:r>
              <w:rPr>
                <w:rFonts w:ascii="Times New Roman" w:hAnsi="Times New Roman" w:cs="Times New Roman" w:eastAsia="Times New Roman" w:hint="default"/>
                <w:sz w:val="21"/>
                <w:szCs w:val="21"/>
              </w:rPr>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10"/>
              <w:jc w:val="right"/>
              <w:rPr>
                <w:rFonts w:ascii="Times New Roman" w:hAnsi="Times New Roman" w:cs="Times New Roman" w:eastAsia="Times New Roman" w:hint="default"/>
                <w:sz w:val="21"/>
                <w:szCs w:val="21"/>
              </w:rPr>
            </w:pPr>
            <w:r>
              <w:rPr>
                <w:rFonts w:ascii="Times New Roman"/>
                <w:spacing w:val="-1"/>
                <w:sz w:val="21"/>
              </w:rPr>
              <w:t>378,598.75</w:t>
            </w: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0"/>
              <w:jc w:val="right"/>
              <w:rPr>
                <w:rFonts w:ascii="Times New Roman" w:hAnsi="Times New Roman" w:cs="Times New Roman" w:eastAsia="Times New Roman" w:hint="default"/>
                <w:sz w:val="21"/>
                <w:szCs w:val="21"/>
              </w:rPr>
            </w:pPr>
            <w:r>
              <w:rPr>
                <w:rFonts w:ascii="Times New Roman"/>
                <w:spacing w:val="-1"/>
                <w:sz w:val="21"/>
              </w:rPr>
              <w:t>4,384,320,677.28</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0"/>
              <w:jc w:val="right"/>
              <w:rPr>
                <w:rFonts w:ascii="Times New Roman" w:hAnsi="Times New Roman" w:cs="Times New Roman" w:eastAsia="Times New Roman" w:hint="default"/>
                <w:sz w:val="21"/>
                <w:szCs w:val="21"/>
              </w:rPr>
            </w:pPr>
            <w:r>
              <w:rPr>
                <w:rFonts w:ascii="Times New Roman"/>
                <w:spacing w:val="-1"/>
                <w:sz w:val="21"/>
              </w:rPr>
              <w:t>4,728,029,529.50</w:t>
            </w: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加</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期</w:t>
            </w:r>
            <w:r>
              <w:rPr>
                <w:rFonts w:ascii="宋体" w:hAnsi="宋体" w:cs="宋体" w:eastAsia="宋体" w:hint="default"/>
                <w:spacing w:val="-3"/>
                <w:w w:val="100"/>
                <w:sz w:val="21"/>
                <w:szCs w:val="21"/>
              </w:rPr>
              <w:t>归</w:t>
            </w:r>
            <w:r>
              <w:rPr>
                <w:rFonts w:ascii="宋体" w:hAnsi="宋体" w:cs="宋体" w:eastAsia="宋体" w:hint="default"/>
                <w:w w:val="100"/>
                <w:sz w:val="21"/>
                <w:szCs w:val="21"/>
              </w:rPr>
              <w:t>属</w:t>
            </w:r>
            <w:r>
              <w:rPr>
                <w:rFonts w:ascii="宋体" w:hAnsi="宋体" w:cs="宋体" w:eastAsia="宋体" w:hint="default"/>
                <w:spacing w:val="-3"/>
                <w:w w:val="100"/>
                <w:sz w:val="21"/>
                <w:szCs w:val="21"/>
              </w:rPr>
              <w:t>于</w:t>
            </w:r>
            <w:r>
              <w:rPr>
                <w:rFonts w:ascii="宋体" w:hAnsi="宋体" w:cs="宋体" w:eastAsia="宋体" w:hint="default"/>
                <w:w w:val="100"/>
                <w:sz w:val="21"/>
                <w:szCs w:val="21"/>
              </w:rPr>
              <w:t>母</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所有</w:t>
            </w:r>
            <w:r>
              <w:rPr>
                <w:rFonts w:ascii="宋体" w:hAnsi="宋体" w:cs="宋体" w:eastAsia="宋体" w:hint="default"/>
                <w:w w:val="100"/>
                <w:sz w:val="21"/>
                <w:szCs w:val="21"/>
              </w:rPr>
              <w:t>者的</w:t>
            </w:r>
            <w:r>
              <w:rPr>
                <w:rFonts w:ascii="宋体" w:hAnsi="宋体" w:cs="宋体" w:eastAsia="宋体" w:hint="default"/>
                <w:spacing w:val="-3"/>
                <w:w w:val="100"/>
                <w:sz w:val="21"/>
                <w:szCs w:val="21"/>
              </w:rPr>
              <w:t>净</w:t>
            </w:r>
            <w:r>
              <w:rPr>
                <w:rFonts w:ascii="宋体" w:hAnsi="宋体" w:cs="宋体" w:eastAsia="宋体" w:hint="default"/>
                <w:w w:val="100"/>
                <w:sz w:val="21"/>
                <w:szCs w:val="21"/>
              </w:rPr>
              <w:t>利</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10"/>
              <w:jc w:val="right"/>
              <w:rPr>
                <w:rFonts w:ascii="Times New Roman" w:hAnsi="Times New Roman" w:cs="Times New Roman" w:eastAsia="Times New Roman" w:hint="default"/>
                <w:sz w:val="21"/>
                <w:szCs w:val="21"/>
              </w:rPr>
            </w:pPr>
            <w:r>
              <w:rPr>
                <w:rFonts w:ascii="Times New Roman"/>
                <w:spacing w:val="-1"/>
                <w:sz w:val="21"/>
              </w:rPr>
              <w:t>323,218,610.74</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10"/>
              <w:jc w:val="right"/>
              <w:rPr>
                <w:rFonts w:ascii="Times New Roman" w:hAnsi="Times New Roman" w:cs="Times New Roman" w:eastAsia="Times New Roman" w:hint="default"/>
                <w:sz w:val="21"/>
                <w:szCs w:val="21"/>
              </w:rPr>
            </w:pPr>
            <w:r>
              <w:rPr>
                <w:rFonts w:ascii="Times New Roman"/>
                <w:spacing w:val="-1"/>
                <w:sz w:val="21"/>
              </w:rPr>
              <w:t>352,681,072.33</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0"/>
              <w:jc w:val="right"/>
              <w:rPr>
                <w:rFonts w:ascii="Times New Roman" w:hAnsi="Times New Roman" w:cs="Times New Roman" w:eastAsia="Times New Roman" w:hint="default"/>
                <w:sz w:val="21"/>
                <w:szCs w:val="21"/>
              </w:rPr>
            </w:pPr>
            <w:r>
              <w:rPr>
                <w:rFonts w:ascii="Times New Roman"/>
                <w:spacing w:val="-1"/>
                <w:sz w:val="21"/>
              </w:rPr>
              <w:t>18,111,533.74</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55,394,907.35</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0"/>
              <w:jc w:val="right"/>
              <w:rPr>
                <w:rFonts w:ascii="Times New Roman" w:hAnsi="Times New Roman" w:cs="Times New Roman" w:eastAsia="Times New Roman" w:hint="default"/>
                <w:sz w:val="21"/>
                <w:szCs w:val="21"/>
              </w:rPr>
            </w:pPr>
            <w:r>
              <w:rPr>
                <w:rFonts w:ascii="Times New Roman"/>
                <w:spacing w:val="-1"/>
                <w:sz w:val="21"/>
              </w:rPr>
              <w:t>678,656,989.56</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4,652,144,380.67</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0"/>
              <w:jc w:val="right"/>
              <w:rPr>
                <w:rFonts w:ascii="Times New Roman" w:hAnsi="Times New Roman" w:cs="Times New Roman" w:eastAsia="Times New Roman" w:hint="default"/>
                <w:sz w:val="21"/>
                <w:szCs w:val="21"/>
              </w:rPr>
            </w:pPr>
            <w:r>
              <w:rPr>
                <w:rFonts w:ascii="Times New Roman"/>
                <w:spacing w:val="-1"/>
                <w:sz w:val="21"/>
              </w:rPr>
              <w:t>4,383,942,078.53</w:t>
            </w:r>
          </w:p>
        </w:tc>
      </w:tr>
    </w:tbl>
    <w:p>
      <w:pPr>
        <w:spacing w:line="240" w:lineRule="auto" w:before="9"/>
        <w:rPr>
          <w:rFonts w:ascii="宋体" w:hAnsi="宋体" w:cs="宋体" w:eastAsia="宋体" w:hint="default"/>
          <w:sz w:val="9"/>
          <w:szCs w:val="9"/>
        </w:rPr>
      </w:pPr>
    </w:p>
    <w:p>
      <w:pPr>
        <w:pStyle w:val="BodyText"/>
        <w:spacing w:line="312" w:lineRule="auto" w:before="36"/>
        <w:ind w:right="0"/>
        <w:jc w:val="left"/>
      </w:pPr>
      <w:r>
        <w:rPr>
          <w:rFonts w:ascii="Times New Roman" w:hAnsi="Times New Roman" w:cs="Times New Roman" w:eastAsia="Times New Roman" w:hint="default"/>
          <w:spacing w:val="-3"/>
        </w:rPr>
        <w:t>*1 </w:t>
      </w:r>
      <w:r>
        <w:rPr>
          <w:spacing w:val="-3"/>
        </w:rPr>
        <w:t>系子公司佳华控股执行新金融工具准则进行会计政策变更，追溯调整上年的资产减值损失所致。</w:t>
      </w:r>
      <w:r>
        <w:rPr>
          <w:spacing w:val="-72"/>
        </w:rPr>
        <w:t> </w:t>
      </w:r>
      <w:r>
        <w:rPr>
          <w:spacing w:val="-72"/>
        </w:rPr>
      </w:r>
      <w:r>
        <w:rPr/>
        <w:t>调整期初未分配利润明细：</w:t>
      </w:r>
      <w:r>
        <w:rPr>
          <w:w w:val="100"/>
        </w:rPr>
        <w:t> </w:t>
      </w:r>
      <w:r>
        <w:rPr>
          <w:rFonts w:ascii="Times New Roman" w:hAnsi="Times New Roman" w:cs="Times New Roman" w:eastAsia="Times New Roman" w:hint="default"/>
        </w:rPr>
        <w:t>1</w:t>
      </w:r>
      <w:r>
        <w:rPr/>
        <w:t>、由于《企业会计准则》及其相关新规定进行追溯调整，影响期初未分配利润</w:t>
      </w:r>
      <w:r>
        <w:rPr>
          <w:spacing w:val="-55"/>
        </w:rPr>
        <w:t> </w:t>
      </w:r>
      <w:r>
        <w:rPr>
          <w:rFonts w:ascii="Times New Roman" w:hAnsi="Times New Roman" w:cs="Times New Roman" w:eastAsia="Times New Roman" w:hint="default"/>
        </w:rPr>
        <w:t>378,598.75</w:t>
      </w:r>
      <w:r>
        <w:rPr>
          <w:rFonts w:ascii="Times New Roman" w:hAnsi="Times New Roman" w:cs="Times New Roman" w:eastAsia="Times New Roman" w:hint="default"/>
          <w:spacing w:val="-3"/>
        </w:rPr>
        <w:t> </w:t>
      </w:r>
      <w:r>
        <w:rPr>
          <w:spacing w:val="-3"/>
        </w:rPr>
        <w:t>元。</w:t>
      </w:r>
      <w:r>
        <w:rPr/>
      </w:r>
    </w:p>
    <w:p>
      <w:pPr>
        <w:pStyle w:val="BodyText"/>
        <w:spacing w:line="193" w:lineRule="exact"/>
        <w:ind w:right="0"/>
        <w:jc w:val="left"/>
      </w:pPr>
      <w:r>
        <w:rPr>
          <w:rFonts w:ascii="Times New Roman" w:hAnsi="Times New Roman" w:cs="Times New Roman" w:eastAsia="Times New Roman" w:hint="default"/>
        </w:rPr>
        <w:t>2</w:t>
      </w:r>
      <w:r>
        <w:rPr/>
        <w:t>、由于会计政策变更，影响期初未分配利润</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元。</w:t>
      </w:r>
    </w:p>
    <w:p>
      <w:pPr>
        <w:pStyle w:val="BodyText"/>
        <w:spacing w:line="272" w:lineRule="exact"/>
        <w:ind w:right="0"/>
        <w:jc w:val="left"/>
      </w:pPr>
      <w:r>
        <w:rPr>
          <w:rFonts w:ascii="Times New Roman" w:hAnsi="Times New Roman" w:cs="Times New Roman" w:eastAsia="Times New Roman" w:hint="default"/>
        </w:rPr>
        <w:t>3</w:t>
      </w:r>
      <w:r>
        <w:rPr/>
        <w:t>、由于重大会计差错更正，影响期初未分配利润</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元。</w:t>
      </w:r>
    </w:p>
    <w:p>
      <w:pPr>
        <w:pStyle w:val="BodyText"/>
        <w:spacing w:line="272" w:lineRule="exact"/>
        <w:ind w:right="0"/>
        <w:jc w:val="left"/>
      </w:pPr>
      <w:r>
        <w:rPr>
          <w:rFonts w:ascii="Times New Roman" w:hAnsi="Times New Roman" w:cs="Times New Roman" w:eastAsia="Times New Roman" w:hint="default"/>
        </w:rPr>
        <w:t>4</w:t>
      </w:r>
      <w:r>
        <w:rPr/>
        <w:t>、由于同一控制导致的合并范围变更，影响期初未分配利润</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元。</w:t>
      </w:r>
    </w:p>
    <w:p>
      <w:pPr>
        <w:pStyle w:val="BodyText"/>
        <w:spacing w:line="282" w:lineRule="exact"/>
        <w:ind w:right="0"/>
        <w:jc w:val="left"/>
      </w:pPr>
      <w:r>
        <w:rPr>
          <w:rFonts w:ascii="Times New Roman" w:hAnsi="Times New Roman" w:cs="Times New Roman" w:eastAsia="Times New Roman" w:hint="default"/>
        </w:rPr>
        <w:t>5</w:t>
      </w:r>
      <w:r>
        <w:rPr/>
        <w:t>、其他调整合计影响期初未分配利润</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spacing w:val="-3"/>
        </w:rPr>
        <w:t>元。</w:t>
      </w:r>
      <w:r>
        <w:rPr/>
      </w:r>
    </w:p>
    <w:p>
      <w:pPr>
        <w:pStyle w:val="BodyText"/>
        <w:tabs>
          <w:tab w:pos="1206" w:val="left" w:leader="none"/>
        </w:tabs>
        <w:spacing w:line="240" w:lineRule="auto" w:before="177"/>
        <w:ind w:left="638" w:right="0"/>
        <w:jc w:val="left"/>
      </w:pPr>
      <w:r>
        <w:rPr>
          <w:rFonts w:ascii="Times New Roman" w:hAnsi="Times New Roman" w:cs="Times New Roman" w:eastAsia="Times New Roman" w:hint="default"/>
        </w:rPr>
        <w:t>1.</w:t>
        <w:tab/>
      </w:r>
      <w:r>
        <w:rPr/>
        <w:t>少数股东权益</w:t>
      </w:r>
    </w:p>
    <w:p>
      <w:pPr>
        <w:spacing w:line="240" w:lineRule="auto" w:before="3"/>
        <w:rPr>
          <w:rFonts w:ascii="宋体" w:hAnsi="宋体" w:cs="宋体" w:eastAsia="宋体" w:hint="default"/>
          <w:sz w:val="11"/>
          <w:szCs w:val="11"/>
        </w:rPr>
      </w:pPr>
    </w:p>
    <w:tbl>
      <w:tblPr>
        <w:tblW w:w="0" w:type="auto"/>
        <w:jc w:val="left"/>
        <w:tblInd w:w="311" w:type="dxa"/>
        <w:tblLayout w:type="fixed"/>
        <w:tblCellMar>
          <w:top w:w="0" w:type="dxa"/>
          <w:left w:w="0" w:type="dxa"/>
          <w:bottom w:w="0" w:type="dxa"/>
          <w:right w:w="0" w:type="dxa"/>
        </w:tblCellMar>
        <w:tblLook w:val="01E0"/>
      </w:tblPr>
      <w:tblGrid>
        <w:gridCol w:w="2439"/>
        <w:gridCol w:w="1781"/>
        <w:gridCol w:w="2192"/>
        <w:gridCol w:w="2194"/>
      </w:tblGrid>
      <w:tr>
        <w:trPr>
          <w:trHeight w:val="360" w:hRule="exact"/>
        </w:trPr>
        <w:tc>
          <w:tcPr>
            <w:tcW w:w="243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b/>
                <w:bCs/>
                <w:sz w:val="21"/>
                <w:szCs w:val="21"/>
              </w:rPr>
              <w:t>子公司名称</w:t>
            </w:r>
            <w:r>
              <w:rPr>
                <w:rFonts w:ascii="宋体" w:hAnsi="宋体" w:cs="宋体" w:eastAsia="宋体" w:hint="default"/>
                <w:sz w:val="21"/>
                <w:szCs w:val="21"/>
              </w:rPr>
            </w:r>
          </w:p>
        </w:tc>
        <w:tc>
          <w:tcPr>
            <w:tcW w:w="178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6"/>
              <w:ind w:left="163" w:right="0"/>
              <w:jc w:val="left"/>
              <w:rPr>
                <w:rFonts w:ascii="Times New Roman" w:hAnsi="Times New Roman" w:cs="Times New Roman" w:eastAsia="Times New Roman" w:hint="default"/>
                <w:sz w:val="21"/>
                <w:szCs w:val="21"/>
              </w:rPr>
            </w:pPr>
            <w:r>
              <w:rPr>
                <w:rFonts w:ascii="宋体" w:hAnsi="宋体" w:cs="宋体" w:eastAsia="宋体" w:hint="default"/>
                <w:b/>
                <w:bCs/>
                <w:spacing w:val="-36"/>
                <w:sz w:val="21"/>
                <w:szCs w:val="21"/>
              </w:rPr>
              <w:t>年末少数股权比例</w:t>
            </w:r>
            <w:r>
              <w:rPr>
                <w:rFonts w:ascii="Times New Roman" w:hAnsi="Times New Roman" w:cs="Times New Roman" w:eastAsia="Times New Roman" w:hint="default"/>
                <w:b/>
                <w:bCs/>
                <w:spacing w:val="-36"/>
                <w:sz w:val="21"/>
                <w:szCs w:val="21"/>
              </w:rPr>
              <w:t>%</w:t>
            </w:r>
            <w:r>
              <w:rPr>
                <w:rFonts w:ascii="Times New Roman" w:hAnsi="Times New Roman" w:cs="Times New Roman" w:eastAsia="Times New Roman" w:hint="default"/>
                <w:spacing w:val="-36"/>
                <w:sz w:val="21"/>
                <w:szCs w:val="21"/>
              </w:rPr>
            </w:r>
          </w:p>
        </w:tc>
        <w:tc>
          <w:tcPr>
            <w:tcW w:w="21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6"/>
              <w:ind w:left="669"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19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6"/>
              <w:ind w:left="670"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50" w:hRule="exact"/>
        </w:trPr>
        <w:tc>
          <w:tcPr>
            <w:tcW w:w="24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智易家</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21.98</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-1,723,478.98</w:t>
            </w:r>
          </w:p>
        </w:tc>
        <w:tc>
          <w:tcPr>
            <w:tcW w:w="2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spacing w:val="-1"/>
                <w:sz w:val="21"/>
              </w:rPr>
              <w:t>310,395.63</w:t>
            </w:r>
          </w:p>
        </w:tc>
      </w:tr>
      <w:tr>
        <w:trPr>
          <w:trHeight w:val="351" w:hRule="exact"/>
        </w:trPr>
        <w:tc>
          <w:tcPr>
            <w:tcW w:w="2439"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长虹置业</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23.24</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117,156,165.97</w:t>
            </w:r>
          </w:p>
        </w:tc>
        <w:tc>
          <w:tcPr>
            <w:tcW w:w="2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spacing w:val="-1"/>
                <w:sz w:val="21"/>
              </w:rPr>
              <w:t>69,669,574.64</w:t>
            </w:r>
          </w:p>
        </w:tc>
      </w:tr>
      <w:tr>
        <w:trPr>
          <w:trHeight w:val="360" w:hRule="exact"/>
        </w:trPr>
        <w:tc>
          <w:tcPr>
            <w:tcW w:w="2439" w:type="dxa"/>
            <w:tcBorders>
              <w:top w:val="single" w:sz="4" w:space="0" w:color="000000"/>
              <w:left w:val="nil" w:sz="6" w:space="0" w:color="auto"/>
              <w:bottom w:val="single" w:sz="12"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长虹美菱</w:t>
            </w:r>
          </w:p>
        </w:tc>
        <w:tc>
          <w:tcPr>
            <w:tcW w:w="17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73.272</w:t>
            </w:r>
          </w:p>
        </w:tc>
        <w:tc>
          <w:tcPr>
            <w:tcW w:w="21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3,767,726,530.88</w:t>
            </w:r>
          </w:p>
        </w:tc>
        <w:tc>
          <w:tcPr>
            <w:tcW w:w="219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spacing w:val="-1"/>
                <w:sz w:val="21"/>
              </w:rPr>
              <w:t>3,827,160,889.31</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580" w:right="9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31" w:type="dxa"/>
        <w:tblLayout w:type="fixed"/>
        <w:tblCellMar>
          <w:top w:w="0" w:type="dxa"/>
          <w:left w:w="0" w:type="dxa"/>
          <w:bottom w:w="0" w:type="dxa"/>
          <w:right w:w="0" w:type="dxa"/>
        </w:tblCellMar>
        <w:tblLook w:val="01E0"/>
      </w:tblPr>
      <w:tblGrid>
        <w:gridCol w:w="2439"/>
        <w:gridCol w:w="1781"/>
        <w:gridCol w:w="2192"/>
        <w:gridCol w:w="2194"/>
      </w:tblGrid>
      <w:tr>
        <w:trPr>
          <w:trHeight w:val="363" w:hRule="exact"/>
        </w:trPr>
        <w:tc>
          <w:tcPr>
            <w:tcW w:w="243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b/>
                <w:bCs/>
                <w:sz w:val="21"/>
                <w:szCs w:val="21"/>
              </w:rPr>
              <w:t>子公司名称</w:t>
            </w:r>
            <w:r>
              <w:rPr>
                <w:rFonts w:ascii="宋体" w:hAnsi="宋体" w:cs="宋体" w:eastAsia="宋体" w:hint="default"/>
                <w:sz w:val="21"/>
                <w:szCs w:val="21"/>
              </w:rPr>
            </w:r>
          </w:p>
        </w:tc>
        <w:tc>
          <w:tcPr>
            <w:tcW w:w="178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6"/>
              <w:ind w:left="163" w:right="0"/>
              <w:jc w:val="left"/>
              <w:rPr>
                <w:rFonts w:ascii="Times New Roman" w:hAnsi="Times New Roman" w:cs="Times New Roman" w:eastAsia="Times New Roman" w:hint="default"/>
                <w:sz w:val="21"/>
                <w:szCs w:val="21"/>
              </w:rPr>
            </w:pPr>
            <w:r>
              <w:rPr>
                <w:rFonts w:ascii="宋体" w:hAnsi="宋体" w:cs="宋体" w:eastAsia="宋体" w:hint="default"/>
                <w:b/>
                <w:bCs/>
                <w:spacing w:val="-36"/>
                <w:sz w:val="21"/>
                <w:szCs w:val="21"/>
              </w:rPr>
              <w:t>年末少数股权比例</w:t>
            </w:r>
            <w:r>
              <w:rPr>
                <w:rFonts w:ascii="Times New Roman" w:hAnsi="Times New Roman" w:cs="Times New Roman" w:eastAsia="Times New Roman" w:hint="default"/>
                <w:b/>
                <w:bCs/>
                <w:spacing w:val="-36"/>
                <w:sz w:val="21"/>
                <w:szCs w:val="21"/>
              </w:rPr>
              <w:t>%</w:t>
            </w:r>
            <w:r>
              <w:rPr>
                <w:rFonts w:ascii="Times New Roman" w:hAnsi="Times New Roman" w:cs="Times New Roman" w:eastAsia="Times New Roman" w:hint="default"/>
                <w:spacing w:val="-36"/>
                <w:sz w:val="21"/>
                <w:szCs w:val="21"/>
              </w:rPr>
            </w:r>
          </w:p>
        </w:tc>
        <w:tc>
          <w:tcPr>
            <w:tcW w:w="21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6"/>
              <w:ind w:left="669"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19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6"/>
              <w:ind w:left="670"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48" w:hRule="exact"/>
        </w:trPr>
        <w:tc>
          <w:tcPr>
            <w:tcW w:w="2439"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长虹华意</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44" w:right="0"/>
              <w:jc w:val="left"/>
              <w:rPr>
                <w:rFonts w:ascii="Times New Roman" w:hAnsi="Times New Roman" w:cs="Times New Roman" w:eastAsia="Times New Roman" w:hint="default"/>
                <w:sz w:val="21"/>
                <w:szCs w:val="21"/>
              </w:rPr>
            </w:pPr>
            <w:r>
              <w:rPr>
                <w:rFonts w:ascii="Times New Roman"/>
                <w:sz w:val="21"/>
              </w:rPr>
              <w:t>70.0226</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3,249,940,437.12</w:t>
            </w:r>
          </w:p>
        </w:tc>
        <w:tc>
          <w:tcPr>
            <w:tcW w:w="2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5"/>
              <w:jc w:val="right"/>
              <w:rPr>
                <w:rFonts w:ascii="Times New Roman" w:hAnsi="Times New Roman" w:cs="Times New Roman" w:eastAsia="Times New Roman" w:hint="default"/>
                <w:sz w:val="21"/>
                <w:szCs w:val="21"/>
              </w:rPr>
            </w:pPr>
            <w:r>
              <w:rPr>
                <w:rFonts w:ascii="Times New Roman"/>
                <w:spacing w:val="-1"/>
                <w:sz w:val="21"/>
              </w:rPr>
              <w:t>3,046,418,217.35</w:t>
            </w:r>
          </w:p>
        </w:tc>
      </w:tr>
      <w:tr>
        <w:trPr>
          <w:trHeight w:val="350" w:hRule="exact"/>
        </w:trPr>
        <w:tc>
          <w:tcPr>
            <w:tcW w:w="24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广东长虹</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9</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41,892,832.97</w:t>
            </w:r>
          </w:p>
        </w:tc>
        <w:tc>
          <w:tcPr>
            <w:tcW w:w="2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spacing w:val="-1"/>
                <w:sz w:val="21"/>
              </w:rPr>
              <w:t>34,606,861.20</w:t>
            </w:r>
          </w:p>
        </w:tc>
      </w:tr>
      <w:tr>
        <w:trPr>
          <w:trHeight w:val="350" w:hRule="exact"/>
        </w:trPr>
        <w:tc>
          <w:tcPr>
            <w:tcW w:w="24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长虹通信</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6,322,895.35</w:t>
            </w:r>
          </w:p>
        </w:tc>
        <w:tc>
          <w:tcPr>
            <w:tcW w:w="2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spacing w:val="-1"/>
                <w:sz w:val="21"/>
              </w:rPr>
              <w:t>22,743,789.35</w:t>
            </w:r>
          </w:p>
        </w:tc>
      </w:tr>
      <w:tr>
        <w:trPr>
          <w:trHeight w:val="350" w:hRule="exact"/>
        </w:trPr>
        <w:tc>
          <w:tcPr>
            <w:tcW w:w="2439"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网络公司</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0.1865</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1,228,933.88</w:t>
            </w:r>
          </w:p>
        </w:tc>
        <w:tc>
          <w:tcPr>
            <w:tcW w:w="2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spacing w:val="-1"/>
                <w:sz w:val="21"/>
              </w:rPr>
              <w:t>1,299,498.52</w:t>
            </w:r>
          </w:p>
        </w:tc>
      </w:tr>
      <w:tr>
        <w:trPr>
          <w:trHeight w:val="350" w:hRule="exact"/>
        </w:trPr>
        <w:tc>
          <w:tcPr>
            <w:tcW w:w="2439"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虹微公司</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1.5</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35,360,895.93</w:t>
            </w:r>
          </w:p>
        </w:tc>
        <w:tc>
          <w:tcPr>
            <w:tcW w:w="2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spacing w:val="-1"/>
                <w:sz w:val="21"/>
              </w:rPr>
              <w:t>33,037,497.92</w:t>
            </w:r>
          </w:p>
        </w:tc>
      </w:tr>
      <w:tr>
        <w:trPr>
          <w:trHeight w:val="350" w:hRule="exact"/>
        </w:trPr>
        <w:tc>
          <w:tcPr>
            <w:tcW w:w="2439"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电子系统</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52.69</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44,809,423.60</w:t>
            </w:r>
          </w:p>
        </w:tc>
        <w:tc>
          <w:tcPr>
            <w:tcW w:w="2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5"/>
              <w:jc w:val="right"/>
              <w:rPr>
                <w:rFonts w:ascii="Times New Roman" w:hAnsi="Times New Roman" w:cs="Times New Roman" w:eastAsia="Times New Roman" w:hint="default"/>
                <w:sz w:val="21"/>
                <w:szCs w:val="21"/>
              </w:rPr>
            </w:pPr>
            <w:r>
              <w:rPr>
                <w:rFonts w:ascii="Times New Roman"/>
                <w:spacing w:val="-1"/>
                <w:sz w:val="21"/>
              </w:rPr>
              <w:t>37,675,087.05</w:t>
            </w:r>
          </w:p>
        </w:tc>
      </w:tr>
      <w:tr>
        <w:trPr>
          <w:trHeight w:val="348" w:hRule="exact"/>
        </w:trPr>
        <w:tc>
          <w:tcPr>
            <w:tcW w:w="2439"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模塑公司</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5.0004</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22,242,208.72</w:t>
            </w:r>
          </w:p>
        </w:tc>
        <w:tc>
          <w:tcPr>
            <w:tcW w:w="2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5"/>
              <w:jc w:val="right"/>
              <w:rPr>
                <w:rFonts w:ascii="Times New Roman" w:hAnsi="Times New Roman" w:cs="Times New Roman" w:eastAsia="Times New Roman" w:hint="default"/>
                <w:sz w:val="21"/>
                <w:szCs w:val="21"/>
              </w:rPr>
            </w:pPr>
            <w:r>
              <w:rPr>
                <w:rFonts w:ascii="Times New Roman"/>
                <w:spacing w:val="-1"/>
                <w:sz w:val="21"/>
              </w:rPr>
              <w:t>23,400,041.64</w:t>
            </w:r>
          </w:p>
        </w:tc>
      </w:tr>
      <w:tr>
        <w:trPr>
          <w:trHeight w:val="350" w:hRule="exact"/>
        </w:trPr>
        <w:tc>
          <w:tcPr>
            <w:tcW w:w="24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包装印务</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0.25</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424,110.66</w:t>
            </w:r>
          </w:p>
        </w:tc>
        <w:tc>
          <w:tcPr>
            <w:tcW w:w="2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spacing w:val="-1"/>
                <w:sz w:val="21"/>
              </w:rPr>
              <w:t>361,525.10</w:t>
            </w:r>
          </w:p>
        </w:tc>
      </w:tr>
      <w:tr>
        <w:trPr>
          <w:trHeight w:val="351" w:hRule="exact"/>
        </w:trPr>
        <w:tc>
          <w:tcPr>
            <w:tcW w:w="24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精密电子</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0.25</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517,212.33</w:t>
            </w:r>
          </w:p>
        </w:tc>
        <w:tc>
          <w:tcPr>
            <w:tcW w:w="2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spacing w:val="-1"/>
                <w:sz w:val="21"/>
              </w:rPr>
              <w:t>421,457.88</w:t>
            </w:r>
          </w:p>
        </w:tc>
      </w:tr>
      <w:tr>
        <w:trPr>
          <w:trHeight w:val="350" w:hRule="exact"/>
        </w:trPr>
        <w:tc>
          <w:tcPr>
            <w:tcW w:w="2439"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技佳精工</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0.25</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730,055.02</w:t>
            </w:r>
          </w:p>
        </w:tc>
        <w:tc>
          <w:tcPr>
            <w:tcW w:w="2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spacing w:val="-1"/>
                <w:sz w:val="21"/>
              </w:rPr>
              <w:t>631,171.67</w:t>
            </w:r>
          </w:p>
        </w:tc>
      </w:tr>
      <w:tr>
        <w:trPr>
          <w:trHeight w:val="350" w:hRule="exact"/>
        </w:trPr>
        <w:tc>
          <w:tcPr>
            <w:tcW w:w="2439"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器件科技</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0.25</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1,243,752.06</w:t>
            </w:r>
          </w:p>
        </w:tc>
        <w:tc>
          <w:tcPr>
            <w:tcW w:w="2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spacing w:val="-1"/>
                <w:sz w:val="21"/>
              </w:rPr>
              <w:t>1,029,288.55</w:t>
            </w:r>
          </w:p>
        </w:tc>
      </w:tr>
      <w:tr>
        <w:trPr>
          <w:trHeight w:val="350" w:hRule="exact"/>
        </w:trPr>
        <w:tc>
          <w:tcPr>
            <w:tcW w:w="2439"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新能源</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44" w:right="0"/>
              <w:jc w:val="left"/>
              <w:rPr>
                <w:rFonts w:ascii="Times New Roman" w:hAnsi="Times New Roman" w:cs="Times New Roman" w:eastAsia="Times New Roman" w:hint="default"/>
                <w:sz w:val="21"/>
                <w:szCs w:val="21"/>
              </w:rPr>
            </w:pPr>
            <w:r>
              <w:rPr>
                <w:rFonts w:ascii="Times New Roman"/>
                <w:sz w:val="21"/>
              </w:rPr>
              <w:t>29.3165</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301,502,274.38</w:t>
            </w:r>
          </w:p>
        </w:tc>
        <w:tc>
          <w:tcPr>
            <w:tcW w:w="2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5"/>
              <w:jc w:val="right"/>
              <w:rPr>
                <w:rFonts w:ascii="Times New Roman" w:hAnsi="Times New Roman" w:cs="Times New Roman" w:eastAsia="Times New Roman" w:hint="default"/>
                <w:sz w:val="21"/>
                <w:szCs w:val="21"/>
              </w:rPr>
            </w:pPr>
            <w:r>
              <w:rPr>
                <w:rFonts w:ascii="Times New Roman"/>
                <w:spacing w:val="-1"/>
                <w:sz w:val="21"/>
              </w:rPr>
              <w:t>143,840,661.26</w:t>
            </w:r>
          </w:p>
        </w:tc>
      </w:tr>
      <w:tr>
        <w:trPr>
          <w:trHeight w:val="348" w:hRule="exact"/>
        </w:trPr>
        <w:tc>
          <w:tcPr>
            <w:tcW w:w="2439"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创新投资</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w w:val="100"/>
                <w:sz w:val="21"/>
              </w:rPr>
              <w:t>5</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39,577,972.38</w:t>
            </w:r>
          </w:p>
        </w:tc>
        <w:tc>
          <w:tcPr>
            <w:tcW w:w="2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5"/>
              <w:jc w:val="right"/>
              <w:rPr>
                <w:rFonts w:ascii="Times New Roman" w:hAnsi="Times New Roman" w:cs="Times New Roman" w:eastAsia="Times New Roman" w:hint="default"/>
                <w:sz w:val="21"/>
                <w:szCs w:val="21"/>
              </w:rPr>
            </w:pPr>
            <w:r>
              <w:rPr>
                <w:rFonts w:ascii="Times New Roman"/>
                <w:spacing w:val="-1"/>
                <w:sz w:val="21"/>
              </w:rPr>
              <w:t>25,177,283.47</w:t>
            </w:r>
          </w:p>
        </w:tc>
      </w:tr>
      <w:tr>
        <w:trPr>
          <w:trHeight w:val="350" w:hRule="exact"/>
        </w:trPr>
        <w:tc>
          <w:tcPr>
            <w:tcW w:w="24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民生物流</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44" w:right="0"/>
              <w:jc w:val="left"/>
              <w:rPr>
                <w:rFonts w:ascii="Times New Roman" w:hAnsi="Times New Roman" w:cs="Times New Roman" w:eastAsia="Times New Roman" w:hint="default"/>
                <w:sz w:val="21"/>
                <w:szCs w:val="21"/>
              </w:rPr>
            </w:pPr>
            <w:r>
              <w:rPr>
                <w:rFonts w:ascii="Times New Roman"/>
                <w:sz w:val="21"/>
              </w:rPr>
              <w:t>44.6012</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289,553,077.89</w:t>
            </w:r>
          </w:p>
        </w:tc>
        <w:tc>
          <w:tcPr>
            <w:tcW w:w="2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spacing w:val="-1"/>
                <w:sz w:val="21"/>
              </w:rPr>
              <w:t>277,663,820.35</w:t>
            </w:r>
          </w:p>
        </w:tc>
      </w:tr>
      <w:tr>
        <w:trPr>
          <w:trHeight w:val="350" w:hRule="exact"/>
        </w:trPr>
        <w:tc>
          <w:tcPr>
            <w:tcW w:w="24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乐家易</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1</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125,721.55</w:t>
            </w:r>
          </w:p>
        </w:tc>
        <w:tc>
          <w:tcPr>
            <w:tcW w:w="2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spacing w:val="-1"/>
                <w:sz w:val="21"/>
              </w:rPr>
              <w:t>153,174.16</w:t>
            </w:r>
          </w:p>
        </w:tc>
      </w:tr>
      <w:tr>
        <w:trPr>
          <w:trHeight w:val="350" w:hRule="exact"/>
        </w:trPr>
        <w:tc>
          <w:tcPr>
            <w:tcW w:w="2439"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合肥长虹</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0.05</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141,792.26</w:t>
            </w:r>
          </w:p>
        </w:tc>
        <w:tc>
          <w:tcPr>
            <w:tcW w:w="2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spacing w:val="-1"/>
                <w:sz w:val="21"/>
              </w:rPr>
              <w:t>140,942.74</w:t>
            </w:r>
          </w:p>
        </w:tc>
      </w:tr>
      <w:tr>
        <w:trPr>
          <w:trHeight w:val="350" w:hRule="exact"/>
        </w:trPr>
        <w:tc>
          <w:tcPr>
            <w:tcW w:w="2439"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快益点</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0.5</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52,843.49</w:t>
            </w:r>
          </w:p>
        </w:tc>
        <w:tc>
          <w:tcPr>
            <w:tcW w:w="2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spacing w:val="-1"/>
                <w:sz w:val="21"/>
              </w:rPr>
              <w:t>21,263.48</w:t>
            </w:r>
          </w:p>
        </w:tc>
      </w:tr>
      <w:tr>
        <w:trPr>
          <w:trHeight w:val="351" w:hRule="exact"/>
        </w:trPr>
        <w:tc>
          <w:tcPr>
            <w:tcW w:w="2439"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虹视</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40.4</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110,755,451.90</w:t>
            </w:r>
          </w:p>
        </w:tc>
        <w:tc>
          <w:tcPr>
            <w:tcW w:w="2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5"/>
              <w:jc w:val="right"/>
              <w:rPr>
                <w:rFonts w:ascii="Times New Roman" w:hAnsi="Times New Roman" w:cs="Times New Roman" w:eastAsia="Times New Roman" w:hint="default"/>
                <w:sz w:val="21"/>
                <w:szCs w:val="21"/>
              </w:rPr>
            </w:pPr>
            <w:r>
              <w:rPr>
                <w:rFonts w:ascii="Times New Roman"/>
                <w:spacing w:val="-1"/>
                <w:sz w:val="21"/>
              </w:rPr>
              <w:t>107,092,813.06</w:t>
            </w:r>
          </w:p>
        </w:tc>
      </w:tr>
      <w:tr>
        <w:trPr>
          <w:trHeight w:val="348" w:hRule="exact"/>
        </w:trPr>
        <w:tc>
          <w:tcPr>
            <w:tcW w:w="2439"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虹信软件</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44" w:right="0"/>
              <w:jc w:val="left"/>
              <w:rPr>
                <w:rFonts w:ascii="Times New Roman" w:hAnsi="Times New Roman" w:cs="Times New Roman" w:eastAsia="Times New Roman" w:hint="default"/>
                <w:sz w:val="21"/>
                <w:szCs w:val="21"/>
              </w:rPr>
            </w:pPr>
            <w:r>
              <w:rPr>
                <w:rFonts w:ascii="Times New Roman"/>
                <w:sz w:val="21"/>
              </w:rPr>
              <w:t>26.4925</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31,147,534.31</w:t>
            </w:r>
          </w:p>
        </w:tc>
        <w:tc>
          <w:tcPr>
            <w:tcW w:w="2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5"/>
              <w:jc w:val="right"/>
              <w:rPr>
                <w:rFonts w:ascii="Times New Roman" w:hAnsi="Times New Roman" w:cs="Times New Roman" w:eastAsia="Times New Roman" w:hint="default"/>
                <w:sz w:val="21"/>
                <w:szCs w:val="21"/>
              </w:rPr>
            </w:pPr>
            <w:r>
              <w:rPr>
                <w:rFonts w:ascii="Times New Roman"/>
                <w:spacing w:val="-1"/>
                <w:sz w:val="21"/>
              </w:rPr>
              <w:t>31,758,917.04</w:t>
            </w:r>
          </w:p>
        </w:tc>
      </w:tr>
      <w:tr>
        <w:trPr>
          <w:trHeight w:val="350" w:hRule="exact"/>
        </w:trPr>
        <w:tc>
          <w:tcPr>
            <w:tcW w:w="24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印尼长虹</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12</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-13,040,628.46</w:t>
            </w:r>
          </w:p>
        </w:tc>
        <w:tc>
          <w:tcPr>
            <w:tcW w:w="2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spacing w:val="-1"/>
                <w:sz w:val="21"/>
              </w:rPr>
              <w:t>-11,324,513.23</w:t>
            </w:r>
          </w:p>
        </w:tc>
      </w:tr>
      <w:tr>
        <w:trPr>
          <w:trHeight w:val="350" w:hRule="exact"/>
        </w:trPr>
        <w:tc>
          <w:tcPr>
            <w:tcW w:w="24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成都科技</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0.05</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-31,814.26</w:t>
            </w:r>
          </w:p>
        </w:tc>
        <w:tc>
          <w:tcPr>
            <w:tcW w:w="2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spacing w:val="-1"/>
                <w:sz w:val="21"/>
              </w:rPr>
              <w:t>-33,670.67</w:t>
            </w:r>
          </w:p>
        </w:tc>
      </w:tr>
      <w:tr>
        <w:trPr>
          <w:trHeight w:val="350" w:hRule="exact"/>
        </w:trPr>
        <w:tc>
          <w:tcPr>
            <w:tcW w:w="2439"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广元长虹</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0.05</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25,741.11</w:t>
            </w:r>
          </w:p>
        </w:tc>
        <w:tc>
          <w:tcPr>
            <w:tcW w:w="2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spacing w:val="-1"/>
                <w:sz w:val="21"/>
              </w:rPr>
              <w:t>24,079.70</w:t>
            </w:r>
          </w:p>
        </w:tc>
      </w:tr>
      <w:tr>
        <w:trPr>
          <w:trHeight w:val="350" w:hRule="exact"/>
        </w:trPr>
        <w:tc>
          <w:tcPr>
            <w:tcW w:w="2439"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集能阳光</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12.74</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3,405,823.98</w:t>
            </w:r>
          </w:p>
        </w:tc>
        <w:tc>
          <w:tcPr>
            <w:tcW w:w="2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spacing w:val="-1"/>
                <w:sz w:val="21"/>
              </w:rPr>
              <w:t>853,782.55</w:t>
            </w:r>
          </w:p>
        </w:tc>
      </w:tr>
      <w:tr>
        <w:trPr>
          <w:trHeight w:val="350" w:hRule="exact"/>
        </w:trPr>
        <w:tc>
          <w:tcPr>
            <w:tcW w:w="2439"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长虹光电</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0.5</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20,182,317.74</w:t>
            </w:r>
          </w:p>
        </w:tc>
        <w:tc>
          <w:tcPr>
            <w:tcW w:w="2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5"/>
              <w:jc w:val="right"/>
              <w:rPr>
                <w:rFonts w:ascii="Times New Roman" w:hAnsi="Times New Roman" w:cs="Times New Roman" w:eastAsia="Times New Roman" w:hint="default"/>
                <w:sz w:val="21"/>
                <w:szCs w:val="21"/>
              </w:rPr>
            </w:pPr>
            <w:r>
              <w:rPr>
                <w:rFonts w:ascii="Times New Roman"/>
                <w:spacing w:val="-1"/>
                <w:sz w:val="21"/>
              </w:rPr>
              <w:t>19,271,610.97</w:t>
            </w:r>
          </w:p>
        </w:tc>
      </w:tr>
      <w:tr>
        <w:trPr>
          <w:trHeight w:val="348" w:hRule="exact"/>
        </w:trPr>
        <w:tc>
          <w:tcPr>
            <w:tcW w:w="2439"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佳华控股</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17.36</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275,189,176.57</w:t>
            </w:r>
          </w:p>
        </w:tc>
        <w:tc>
          <w:tcPr>
            <w:tcW w:w="2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5"/>
              <w:jc w:val="right"/>
              <w:rPr>
                <w:rFonts w:ascii="Times New Roman" w:hAnsi="Times New Roman" w:cs="Times New Roman" w:eastAsia="Times New Roman" w:hint="default"/>
                <w:sz w:val="21"/>
                <w:szCs w:val="21"/>
              </w:rPr>
            </w:pPr>
            <w:r>
              <w:rPr>
                <w:rFonts w:ascii="Times New Roman"/>
                <w:spacing w:val="-1"/>
                <w:sz w:val="21"/>
              </w:rPr>
              <w:t>247,884,622.07</w:t>
            </w:r>
          </w:p>
        </w:tc>
      </w:tr>
      <w:tr>
        <w:trPr>
          <w:trHeight w:val="350" w:hRule="exact"/>
        </w:trPr>
        <w:tc>
          <w:tcPr>
            <w:tcW w:w="24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科技城数据</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44" w:right="0"/>
              <w:jc w:val="left"/>
              <w:rPr>
                <w:rFonts w:ascii="Times New Roman" w:hAnsi="Times New Roman" w:cs="Times New Roman" w:eastAsia="Times New Roman" w:hint="default"/>
                <w:sz w:val="21"/>
                <w:szCs w:val="21"/>
              </w:rPr>
            </w:pPr>
            <w:r>
              <w:rPr>
                <w:rFonts w:ascii="Times New Roman"/>
                <w:sz w:val="21"/>
              </w:rPr>
              <w:t>41.6667</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21,456,355.89</w:t>
            </w:r>
          </w:p>
        </w:tc>
        <w:tc>
          <w:tcPr>
            <w:tcW w:w="2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spacing w:val="-1"/>
                <w:sz w:val="21"/>
              </w:rPr>
              <w:t>20,127,479.66</w:t>
            </w:r>
          </w:p>
        </w:tc>
      </w:tr>
      <w:tr>
        <w:trPr>
          <w:trHeight w:val="350" w:hRule="exact"/>
        </w:trPr>
        <w:tc>
          <w:tcPr>
            <w:tcW w:w="24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智慧健康</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7.31</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3,904,410.24</w:t>
            </w:r>
          </w:p>
        </w:tc>
        <w:tc>
          <w:tcPr>
            <w:tcW w:w="2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spacing w:val="-1"/>
                <w:sz w:val="21"/>
              </w:rPr>
              <w:t>2,912,438.47</w:t>
            </w:r>
          </w:p>
        </w:tc>
      </w:tr>
      <w:tr>
        <w:trPr>
          <w:trHeight w:val="361" w:hRule="exact"/>
        </w:trPr>
        <w:tc>
          <w:tcPr>
            <w:tcW w:w="2439" w:type="dxa"/>
            <w:tcBorders>
              <w:top w:val="single" w:sz="4" w:space="0" w:color="000000"/>
              <w:left w:val="nil" w:sz="6" w:space="0" w:color="auto"/>
              <w:bottom w:val="single" w:sz="12" w:space="0" w:color="000000"/>
              <w:right w:val="single" w:sz="4"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7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21"/>
                <w:szCs w:val="21"/>
              </w:rPr>
            </w:pPr>
            <w:r>
              <w:rPr>
                <w:rFonts w:ascii="Times New Roman"/>
                <w:b/>
                <w:sz w:val="21"/>
              </w:rPr>
              <w:t>--</w:t>
            </w:r>
            <w:r>
              <w:rPr>
                <w:rFonts w:ascii="Times New Roman"/>
                <w:sz w:val="21"/>
              </w:rPr>
            </w:r>
          </w:p>
        </w:tc>
        <w:tc>
          <w:tcPr>
            <w:tcW w:w="21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98"/>
              <w:jc w:val="right"/>
              <w:rPr>
                <w:rFonts w:ascii="Times New Roman" w:hAnsi="Times New Roman" w:cs="Times New Roman" w:eastAsia="Times New Roman" w:hint="default"/>
                <w:sz w:val="21"/>
                <w:szCs w:val="21"/>
              </w:rPr>
            </w:pPr>
            <w:r>
              <w:rPr>
                <w:rFonts w:ascii="Times New Roman"/>
                <w:b/>
                <w:spacing w:val="-1"/>
                <w:sz w:val="21"/>
              </w:rPr>
              <w:t>8,371,820,026.48</w:t>
            </w:r>
            <w:r>
              <w:rPr>
                <w:rFonts w:ascii="Times New Roman"/>
                <w:spacing w:val="-1"/>
                <w:sz w:val="21"/>
              </w:rPr>
            </w:r>
          </w:p>
        </w:tc>
        <w:tc>
          <w:tcPr>
            <w:tcW w:w="219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9"/>
              <w:ind w:right="105"/>
              <w:jc w:val="right"/>
              <w:rPr>
                <w:rFonts w:ascii="Times New Roman" w:hAnsi="Times New Roman" w:cs="Times New Roman" w:eastAsia="Times New Roman" w:hint="default"/>
                <w:sz w:val="21"/>
                <w:szCs w:val="21"/>
              </w:rPr>
            </w:pPr>
            <w:r>
              <w:rPr>
                <w:rFonts w:ascii="Times New Roman"/>
                <w:b/>
                <w:spacing w:val="-1"/>
                <w:sz w:val="21"/>
              </w:rPr>
              <w:t>7,964,330,000.89</w:t>
            </w:r>
            <w:r>
              <w:rPr>
                <w:rFonts w:ascii="Times New Roman"/>
                <w:spacing w:val="-1"/>
                <w:sz w:val="21"/>
              </w:rPr>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1660" w:right="1040"/>
        </w:sectPr>
      </w:pPr>
    </w:p>
    <w:p>
      <w:pPr>
        <w:pStyle w:val="Heading3"/>
        <w:spacing w:line="290" w:lineRule="auto"/>
        <w:ind w:left="138" w:right="-15"/>
        <w:jc w:val="left"/>
        <w:rPr>
          <w:rFonts w:ascii="黑体" w:hAnsi="黑体" w:cs="黑体" w:eastAsia="黑体" w:hint="default"/>
          <w:b w:val="0"/>
          <w:bCs w:val="0"/>
        </w:rPr>
      </w:pPr>
      <w:r>
        <w:rPr>
          <w:rFonts w:ascii="宋体" w:hAnsi="宋体" w:cs="宋体" w:eastAsia="宋体" w:hint="default"/>
        </w:rPr>
        <w:t>52</w:t>
      </w:r>
      <w:r>
        <w:rPr/>
        <w:t>、</w:t>
      </w:r>
      <w:r>
        <w:rPr>
          <w:spacing w:val="-25"/>
        </w:rPr>
        <w:t> </w:t>
      </w:r>
      <w:r>
        <w:rPr/>
        <w:t>营业收入和营业成本</w:t>
      </w:r>
      <w:r>
        <w:rPr>
          <w:w w:val="100"/>
        </w:rPr>
        <w:t> </w:t>
      </w:r>
      <w:r>
        <w:rPr>
          <w:rFonts w:ascii="宋体" w:hAnsi="宋体" w:cs="宋体" w:eastAsia="宋体" w:hint="default"/>
        </w:rPr>
        <w:t>(1).</w:t>
      </w:r>
      <w:r>
        <w:rPr>
          <w:rFonts w:ascii="黑体" w:hAnsi="黑体" w:cs="黑体" w:eastAsia="黑体" w:hint="default"/>
        </w:rPr>
        <w:t>营业收入和营业成本情况</w:t>
      </w:r>
      <w:r>
        <w:rPr>
          <w:rFonts w:ascii="黑体" w:hAnsi="黑体" w:cs="黑体" w:eastAsia="黑体" w:hint="default"/>
          <w:b w:val="0"/>
          <w:bCs w:val="0"/>
        </w:rPr>
      </w:r>
    </w:p>
    <w:p>
      <w:pPr>
        <w:pStyle w:val="BodyText"/>
        <w:spacing w:line="240" w:lineRule="auto" w:before="12"/>
        <w:ind w:left="138" w:right="-15"/>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120" w:bottom="1380" w:left="1660" w:right="1040"/>
          <w:cols w:num="2" w:equalWidth="0">
            <w:col w:w="2887" w:space="3846"/>
            <w:col w:w="2477"/>
          </w:cols>
        </w:sectPr>
      </w:pPr>
    </w:p>
    <w:p>
      <w:pPr>
        <w:spacing w:line="240" w:lineRule="auto" w:before="7"/>
        <w:rPr>
          <w:rFonts w:ascii="宋体" w:hAnsi="宋体" w:cs="宋体" w:eastAsia="宋体" w:hint="default"/>
          <w:sz w:val="2"/>
          <w:szCs w:val="2"/>
        </w:rPr>
      </w:pPr>
    </w:p>
    <w:tbl>
      <w:tblPr>
        <w:tblW w:w="0" w:type="auto"/>
        <w:jc w:val="left"/>
        <w:tblInd w:w="147" w:type="dxa"/>
        <w:tblLayout w:type="fixed"/>
        <w:tblCellMar>
          <w:top w:w="0" w:type="dxa"/>
          <w:left w:w="0" w:type="dxa"/>
          <w:bottom w:w="0" w:type="dxa"/>
          <w:right w:w="0" w:type="dxa"/>
        </w:tblCellMar>
        <w:tblLook w:val="01E0"/>
      </w:tblPr>
      <w:tblGrid>
        <w:gridCol w:w="1438"/>
        <w:gridCol w:w="1863"/>
        <w:gridCol w:w="1877"/>
        <w:gridCol w:w="1877"/>
        <w:gridCol w:w="1875"/>
      </w:tblGrid>
      <w:tr>
        <w:trPr>
          <w:trHeight w:val="283" w:hRule="exact"/>
        </w:trPr>
        <w:tc>
          <w:tcPr>
            <w:tcW w:w="1438"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1438" w:type="dxa"/>
            <w:vMerge/>
            <w:tcBorders>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0"/>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81,624,240,964.80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71,655,196,659.38</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pacing w:val="-1"/>
                <w:sz w:val="21"/>
              </w:rPr>
              <w:t>76,380,196,437.72</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pacing w:val="-1"/>
                <w:sz w:val="21"/>
              </w:rPr>
              <w:t>66,767,578,224.26</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0"/>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1,761,021,903.91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1,330,590,028.27</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1,781,348,732.24</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1,365,058,056.18</w:t>
            </w:r>
          </w:p>
        </w:tc>
      </w:tr>
      <w:tr>
        <w:trPr>
          <w:trHeight w:val="281"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9"/>
              <w:jc w:val="right"/>
              <w:rPr>
                <w:rFonts w:ascii="宋体" w:hAnsi="宋体" w:cs="宋体" w:eastAsia="宋体" w:hint="default"/>
                <w:sz w:val="21"/>
                <w:szCs w:val="21"/>
              </w:rPr>
            </w:pPr>
            <w:r>
              <w:rPr>
                <w:rFonts w:ascii="宋体" w:hAnsi="宋体" w:cs="宋体" w:eastAsia="宋体" w:hint="default"/>
                <w:sz w:val="21"/>
                <w:szCs w:val="21"/>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83,385,262,868.71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72,985,786,687.65</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pacing w:val="-1"/>
                <w:sz w:val="21"/>
              </w:rPr>
              <w:t>78,161,545,169.96</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pacing w:val="-1"/>
                <w:sz w:val="21"/>
              </w:rPr>
              <w:t>68,132,636,280.44</w:t>
            </w:r>
          </w:p>
        </w:tc>
      </w:tr>
    </w:tbl>
    <w:p>
      <w:pPr>
        <w:pStyle w:val="BodyText"/>
        <w:spacing w:line="240" w:lineRule="auto" w:before="42"/>
        <w:ind w:left="558" w:right="0"/>
        <w:jc w:val="left"/>
      </w:pPr>
      <w:r>
        <w:rPr/>
        <w:t>（</w:t>
      </w:r>
      <w:r>
        <w:rPr>
          <w:rFonts w:ascii="Times New Roman" w:hAnsi="Times New Roman" w:cs="Times New Roman" w:eastAsia="Times New Roman" w:hint="default"/>
        </w:rPr>
        <w:t>1</w:t>
      </w:r>
      <w:r>
        <w:rPr/>
        <w:t>）主营业务</w:t>
      </w:r>
      <w:r>
        <w:rPr>
          <w:rFonts w:ascii="Times New Roman" w:hAnsi="Times New Roman" w:cs="Times New Roman" w:eastAsia="Times New Roman" w:hint="default"/>
        </w:rPr>
        <w:t>—</w:t>
      </w:r>
      <w:r>
        <w:rPr/>
        <w:t>按行业分类</w:t>
      </w:r>
    </w:p>
    <w:p>
      <w:pPr>
        <w:spacing w:after="0" w:line="240" w:lineRule="auto"/>
        <w:jc w:val="left"/>
        <w:sectPr>
          <w:type w:val="continuous"/>
          <w:pgSz w:w="11910" w:h="16840"/>
          <w:pgMar w:top="1120" w:bottom="1380" w:left="1660" w:right="1040"/>
        </w:sectPr>
      </w:pPr>
    </w:p>
    <w:p>
      <w:pPr>
        <w:spacing w:line="240" w:lineRule="auto" w:before="0"/>
        <w:rPr>
          <w:rFonts w:ascii="宋体" w:hAnsi="宋体" w:cs="宋体" w:eastAsia="宋体" w:hint="default"/>
          <w:sz w:val="20"/>
          <w:szCs w:val="20"/>
        </w:rPr>
      </w:pPr>
    </w:p>
    <w:p>
      <w:pPr>
        <w:pStyle w:val="BodyText"/>
        <w:spacing w:line="240" w:lineRule="auto" w:before="180"/>
        <w:ind w:left="0" w:right="250"/>
        <w:jc w:val="right"/>
      </w:pPr>
      <w:r>
        <w:rPr>
          <w:spacing w:val="-2"/>
        </w:rPr>
        <w:t>单位：元币种：人民币</w:t>
      </w:r>
    </w:p>
    <w:p>
      <w:pPr>
        <w:spacing w:line="240" w:lineRule="auto" w:before="5"/>
        <w:rPr>
          <w:rFonts w:ascii="宋体" w:hAnsi="宋体" w:cs="宋体" w:eastAsia="宋体" w:hint="default"/>
          <w:sz w:val="12"/>
          <w:szCs w:val="12"/>
        </w:rPr>
      </w:pPr>
    </w:p>
    <w:tbl>
      <w:tblPr>
        <w:tblW w:w="0" w:type="auto"/>
        <w:jc w:val="left"/>
        <w:tblInd w:w="315" w:type="dxa"/>
        <w:tblLayout w:type="fixed"/>
        <w:tblCellMar>
          <w:top w:w="0" w:type="dxa"/>
          <w:left w:w="0" w:type="dxa"/>
          <w:bottom w:w="0" w:type="dxa"/>
          <w:right w:w="0" w:type="dxa"/>
        </w:tblCellMar>
        <w:tblLook w:val="01E0"/>
      </w:tblPr>
      <w:tblGrid>
        <w:gridCol w:w="1447"/>
        <w:gridCol w:w="1803"/>
        <w:gridCol w:w="1803"/>
        <w:gridCol w:w="1805"/>
        <w:gridCol w:w="1803"/>
      </w:tblGrid>
      <w:tr>
        <w:trPr>
          <w:trHeight w:val="370" w:hRule="exact"/>
        </w:trPr>
        <w:tc>
          <w:tcPr>
            <w:tcW w:w="1447" w:type="dxa"/>
            <w:vMerge w:val="restart"/>
            <w:tcBorders>
              <w:top w:val="single" w:sz="17"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行业名称</w:t>
            </w:r>
            <w:r>
              <w:rPr>
                <w:rFonts w:ascii="宋体" w:hAnsi="宋体" w:cs="宋体" w:eastAsia="宋体" w:hint="default"/>
                <w:sz w:val="18"/>
                <w:szCs w:val="18"/>
              </w:rPr>
            </w:r>
          </w:p>
        </w:tc>
        <w:tc>
          <w:tcPr>
            <w:tcW w:w="3606"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608" w:type="dxa"/>
            <w:gridSpan w:val="2"/>
            <w:tcBorders>
              <w:top w:val="single" w:sz="17" w:space="0" w:color="000000"/>
              <w:left w:val="single" w:sz="4" w:space="0" w:color="000000"/>
              <w:bottom w:val="single" w:sz="4" w:space="0" w:color="000000"/>
              <w:right w:val="nil" w:sz="6" w:space="0" w:color="auto"/>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50" w:hRule="exact"/>
        </w:trPr>
        <w:tc>
          <w:tcPr>
            <w:tcW w:w="1447" w:type="dxa"/>
            <w:vMerge/>
            <w:tcBorders>
              <w:left w:val="nil" w:sz="6" w:space="0" w:color="auto"/>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35"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35"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35"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533"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350" w:hRule="exact"/>
        </w:trPr>
        <w:tc>
          <w:tcPr>
            <w:tcW w:w="1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家电</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51,043,828,365.64</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43,764,949,338.47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49,632,901,190.45</w:t>
            </w:r>
          </w:p>
        </w:tc>
        <w:tc>
          <w:tcPr>
            <w:tcW w:w="1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42,449,432,277.05</w:t>
            </w:r>
          </w:p>
        </w:tc>
      </w:tr>
      <w:tr>
        <w:trPr>
          <w:trHeight w:val="348" w:hRule="exact"/>
        </w:trPr>
        <w:tc>
          <w:tcPr>
            <w:tcW w:w="1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中间产品</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pacing w:val="-1"/>
                <w:sz w:val="18"/>
              </w:rPr>
              <w:t>25,279,435,725.53</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pacing w:val="-1"/>
                <w:sz w:val="18"/>
              </w:rPr>
              <w:t>23,806,908,872.30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22,704,241,774.95</w:t>
            </w:r>
          </w:p>
        </w:tc>
        <w:tc>
          <w:tcPr>
            <w:tcW w:w="1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21,075,633,459.66</w:t>
            </w:r>
          </w:p>
        </w:tc>
      </w:tr>
      <w:tr>
        <w:trPr>
          <w:trHeight w:val="350" w:hRule="exact"/>
        </w:trPr>
        <w:tc>
          <w:tcPr>
            <w:tcW w:w="1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运输</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1,350,528,476.59</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1,249,106,328.42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1,006,617,119.08</w:t>
            </w:r>
          </w:p>
        </w:tc>
        <w:tc>
          <w:tcPr>
            <w:tcW w:w="1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921,705,932.65</w:t>
            </w:r>
          </w:p>
        </w:tc>
      </w:tr>
      <w:tr>
        <w:trPr>
          <w:trHeight w:val="350" w:hRule="exact"/>
        </w:trPr>
        <w:tc>
          <w:tcPr>
            <w:tcW w:w="1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1,291,275,518.59</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750,615,253.63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620,568,219.89</w:t>
            </w:r>
          </w:p>
        </w:tc>
        <w:tc>
          <w:tcPr>
            <w:tcW w:w="1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401,317,982.58</w:t>
            </w:r>
          </w:p>
        </w:tc>
      </w:tr>
      <w:tr>
        <w:trPr>
          <w:trHeight w:val="350" w:hRule="exact"/>
        </w:trPr>
        <w:tc>
          <w:tcPr>
            <w:tcW w:w="1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军民融合</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1,205,190,943.46</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877,573,134.13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1,026,463,621.48</w:t>
            </w:r>
          </w:p>
        </w:tc>
        <w:tc>
          <w:tcPr>
            <w:tcW w:w="1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750,105,050.06</w:t>
            </w:r>
          </w:p>
        </w:tc>
      </w:tr>
      <w:tr>
        <w:trPr>
          <w:trHeight w:val="350" w:hRule="exact"/>
        </w:trPr>
        <w:tc>
          <w:tcPr>
            <w:tcW w:w="1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1,453,981,934.99</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1,206,043,732.43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1,389,404,511.87</w:t>
            </w:r>
          </w:p>
        </w:tc>
        <w:tc>
          <w:tcPr>
            <w:tcW w:w="1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1,169,383,522.26</w:t>
            </w:r>
          </w:p>
        </w:tc>
      </w:tr>
      <w:tr>
        <w:trPr>
          <w:trHeight w:val="368" w:hRule="exact"/>
        </w:trPr>
        <w:tc>
          <w:tcPr>
            <w:tcW w:w="1447"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0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7"/>
              <w:ind w:right="102"/>
              <w:jc w:val="right"/>
              <w:rPr>
                <w:rFonts w:ascii="Times New Roman" w:hAnsi="Times New Roman" w:cs="Times New Roman" w:eastAsia="Times New Roman" w:hint="default"/>
                <w:sz w:val="18"/>
                <w:szCs w:val="18"/>
              </w:rPr>
            </w:pPr>
            <w:r>
              <w:rPr>
                <w:rFonts w:ascii="Times New Roman"/>
                <w:b/>
                <w:spacing w:val="-1"/>
                <w:sz w:val="18"/>
              </w:rPr>
              <w:t>81,624,240,964.80</w:t>
            </w:r>
            <w:r>
              <w:rPr>
                <w:rFonts w:ascii="Times New Roman"/>
                <w:spacing w:val="-1"/>
                <w:sz w:val="18"/>
              </w:rPr>
            </w:r>
          </w:p>
        </w:tc>
        <w:tc>
          <w:tcPr>
            <w:tcW w:w="180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7"/>
              <w:ind w:right="102"/>
              <w:jc w:val="right"/>
              <w:rPr>
                <w:rFonts w:ascii="Times New Roman" w:hAnsi="Times New Roman" w:cs="Times New Roman" w:eastAsia="Times New Roman" w:hint="default"/>
                <w:sz w:val="18"/>
                <w:szCs w:val="18"/>
              </w:rPr>
            </w:pPr>
            <w:r>
              <w:rPr>
                <w:rFonts w:ascii="Times New Roman"/>
                <w:b/>
                <w:spacing w:val="-1"/>
                <w:sz w:val="18"/>
              </w:rPr>
              <w:t>71,655,196,659.38</w:t>
            </w:r>
            <w:r>
              <w:rPr>
                <w:rFonts w:ascii="Times New Roman"/>
                <w:spacing w:val="-1"/>
                <w:sz w:val="18"/>
              </w:rPr>
            </w:r>
          </w:p>
        </w:tc>
        <w:tc>
          <w:tcPr>
            <w:tcW w:w="180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b/>
                <w:spacing w:val="-1"/>
                <w:sz w:val="18"/>
              </w:rPr>
              <w:t>76,380,196,437.72</w:t>
            </w:r>
            <w:r>
              <w:rPr>
                <w:rFonts w:ascii="Times New Roman"/>
                <w:spacing w:val="-1"/>
                <w:sz w:val="18"/>
              </w:rPr>
            </w:r>
          </w:p>
        </w:tc>
        <w:tc>
          <w:tcPr>
            <w:tcW w:w="1803"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8"/>
                <w:szCs w:val="18"/>
              </w:rPr>
            </w:pPr>
            <w:r>
              <w:rPr>
                <w:rFonts w:ascii="Times New Roman"/>
                <w:b/>
                <w:spacing w:val="-1"/>
                <w:sz w:val="18"/>
              </w:rPr>
              <w:t>66,767,578,224.26</w:t>
            </w:r>
            <w:r>
              <w:rPr>
                <w:rFonts w:ascii="Times New Roman"/>
                <w:spacing w:val="-1"/>
                <w:sz w:val="18"/>
              </w:rPr>
            </w:r>
          </w:p>
        </w:tc>
      </w:tr>
    </w:tbl>
    <w:p>
      <w:pPr>
        <w:pStyle w:val="BodyText"/>
        <w:spacing w:line="240" w:lineRule="auto" w:before="42"/>
        <w:ind w:left="678" w:right="5693"/>
        <w:jc w:val="left"/>
      </w:pPr>
      <w:r>
        <w:rPr/>
        <w:t>（</w:t>
      </w:r>
      <w:r>
        <w:rPr>
          <w:rFonts w:ascii="Times New Roman" w:hAnsi="Times New Roman" w:cs="Times New Roman" w:eastAsia="Times New Roman" w:hint="default"/>
        </w:rPr>
        <w:t>2</w:t>
      </w:r>
      <w:r>
        <w:rPr/>
        <w:t>）主营业务</w:t>
      </w:r>
      <w:r>
        <w:rPr>
          <w:rFonts w:ascii="Times New Roman" w:hAnsi="Times New Roman" w:cs="Times New Roman" w:eastAsia="Times New Roman" w:hint="default"/>
        </w:rPr>
        <w:t>—</w:t>
      </w:r>
      <w:r>
        <w:rPr/>
        <w:t>按产品分类</w:t>
      </w:r>
    </w:p>
    <w:p>
      <w:pPr>
        <w:spacing w:line="240" w:lineRule="auto" w:before="9"/>
        <w:rPr>
          <w:rFonts w:ascii="宋体" w:hAnsi="宋体" w:cs="宋体" w:eastAsia="宋体" w:hint="default"/>
          <w:sz w:val="11"/>
          <w:szCs w:val="11"/>
        </w:rPr>
      </w:pPr>
    </w:p>
    <w:p>
      <w:pPr>
        <w:pStyle w:val="BodyText"/>
        <w:spacing w:line="240" w:lineRule="auto" w:before="36"/>
        <w:ind w:left="0" w:right="250"/>
        <w:jc w:val="right"/>
      </w:pPr>
      <w:r>
        <w:rPr>
          <w:spacing w:val="-2"/>
        </w:rPr>
        <w:t>单位：元币种：人民币</w:t>
      </w:r>
    </w:p>
    <w:p>
      <w:pPr>
        <w:spacing w:line="240" w:lineRule="auto" w:before="5"/>
        <w:rPr>
          <w:rFonts w:ascii="宋体" w:hAnsi="宋体" w:cs="宋体" w:eastAsia="宋体" w:hint="default"/>
          <w:sz w:val="12"/>
          <w:szCs w:val="12"/>
        </w:rPr>
      </w:pPr>
    </w:p>
    <w:tbl>
      <w:tblPr>
        <w:tblW w:w="0" w:type="auto"/>
        <w:jc w:val="left"/>
        <w:tblInd w:w="330" w:type="dxa"/>
        <w:tblLayout w:type="fixed"/>
        <w:tblCellMar>
          <w:top w:w="0" w:type="dxa"/>
          <w:left w:w="0" w:type="dxa"/>
          <w:bottom w:w="0" w:type="dxa"/>
          <w:right w:w="0" w:type="dxa"/>
        </w:tblCellMar>
        <w:tblLook w:val="01E0"/>
      </w:tblPr>
      <w:tblGrid>
        <w:gridCol w:w="1433"/>
        <w:gridCol w:w="1798"/>
        <w:gridCol w:w="1800"/>
        <w:gridCol w:w="1800"/>
        <w:gridCol w:w="1800"/>
      </w:tblGrid>
      <w:tr>
        <w:trPr>
          <w:trHeight w:val="370" w:hRule="exact"/>
        </w:trPr>
        <w:tc>
          <w:tcPr>
            <w:tcW w:w="1433" w:type="dxa"/>
            <w:vMerge w:val="restart"/>
            <w:tcBorders>
              <w:top w:val="single" w:sz="17"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3599"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600" w:type="dxa"/>
            <w:gridSpan w:val="2"/>
            <w:tcBorders>
              <w:top w:val="single" w:sz="17" w:space="0" w:color="000000"/>
              <w:left w:val="single" w:sz="4" w:space="0" w:color="000000"/>
              <w:bottom w:val="single"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50" w:hRule="exact"/>
        </w:trPr>
        <w:tc>
          <w:tcPr>
            <w:tcW w:w="1433" w:type="dxa"/>
            <w:vMerge/>
            <w:tcBorders>
              <w:left w:val="nil" w:sz="6" w:space="0" w:color="auto"/>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33"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32"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32"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533"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348"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电视</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13,267,687,418.21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pacing w:val="-1"/>
                <w:sz w:val="18"/>
              </w:rPr>
              <w:t>10,606,695,404.94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14,110,563,532.91</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11,170,787,046.24</w:t>
            </w:r>
          </w:p>
        </w:tc>
      </w:tr>
      <w:tr>
        <w:trPr>
          <w:trHeight w:val="350"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空调冰箱</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15,014,644,666.83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11,682,357,304.35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14,340,201,148.36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11,229,225,531.09</w:t>
            </w:r>
          </w:p>
        </w:tc>
      </w:tr>
      <w:tr>
        <w:trPr>
          <w:trHeight w:val="350"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18,802,394,952.45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18,139,254,429.52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18,312,528,287.56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17,675,435,926.15</w:t>
            </w:r>
          </w:p>
        </w:tc>
      </w:tr>
      <w:tr>
        <w:trPr>
          <w:trHeight w:val="351"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中间产品</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25,279,435,725.53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23,806,908,872.30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22,704,241,774.95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21,075,633,459.66</w:t>
            </w:r>
          </w:p>
        </w:tc>
      </w:tr>
      <w:tr>
        <w:trPr>
          <w:trHeight w:val="350"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通讯产品</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56,183,275.03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56,465,580.06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172,650,187.47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157,290,717.56</w:t>
            </w:r>
          </w:p>
        </w:tc>
      </w:tr>
      <w:tr>
        <w:trPr>
          <w:trHeight w:val="350"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机顶盒</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1,822,711,058.96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1,613,611,240.14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1,165,559,485.41</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1,003,752,329.57</w:t>
            </w:r>
          </w:p>
        </w:tc>
      </w:tr>
      <w:tr>
        <w:trPr>
          <w:trHeight w:val="348"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电池</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1,140,737,133.12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895,060,508.53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813,320,849.67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635,697,913.02</w:t>
            </w:r>
          </w:p>
        </w:tc>
      </w:tr>
      <w:tr>
        <w:trPr>
          <w:trHeight w:val="350"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系统工程</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186,008,462.25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139,142,377.59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154,735,440.87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104,362,359.72</w:t>
            </w:r>
          </w:p>
        </w:tc>
      </w:tr>
      <w:tr>
        <w:trPr>
          <w:trHeight w:val="350"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运输</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1,350,528,476.59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1,249,106,328.42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1,006,617,119.08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921,705,932.65</w:t>
            </w:r>
          </w:p>
        </w:tc>
      </w:tr>
      <w:tr>
        <w:trPr>
          <w:trHeight w:val="350"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厨卫产品</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753,461,398.79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632,362,493.34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563,342,258.20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472,880,453.70</w:t>
            </w:r>
          </w:p>
        </w:tc>
      </w:tr>
      <w:tr>
        <w:trPr>
          <w:trHeight w:val="350"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1,291,275,518.59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750,615,253.63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620,568,219.89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401,317,982.58</w:t>
            </w:r>
          </w:p>
        </w:tc>
      </w:tr>
      <w:tr>
        <w:trPr>
          <w:trHeight w:val="350"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军民融合</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1,205,190,943.46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877,573,134.13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1,026,463,621.48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750,105,050.06</w:t>
            </w:r>
          </w:p>
        </w:tc>
      </w:tr>
      <w:tr>
        <w:trPr>
          <w:trHeight w:val="349"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1,453,981,934.99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1,206,043,732.43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1,389,404,511.87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1,169,383,522.26</w:t>
            </w:r>
          </w:p>
        </w:tc>
      </w:tr>
      <w:tr>
        <w:trPr>
          <w:trHeight w:val="370" w:hRule="exact"/>
        </w:trPr>
        <w:tc>
          <w:tcPr>
            <w:tcW w:w="1433"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9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8"/>
                <w:szCs w:val="18"/>
              </w:rPr>
            </w:pPr>
            <w:r>
              <w:rPr>
                <w:rFonts w:ascii="Times New Roman"/>
                <w:b/>
                <w:spacing w:val="-1"/>
                <w:sz w:val="18"/>
              </w:rPr>
              <w:t>81,624,240,964.80</w:t>
            </w:r>
            <w:r>
              <w:rPr>
                <w:rFonts w:ascii="Times New Roman"/>
                <w:spacing w:val="-1"/>
                <w:sz w:val="18"/>
              </w:rPr>
            </w:r>
          </w:p>
        </w:tc>
        <w:tc>
          <w:tcPr>
            <w:tcW w:w="18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7"/>
              <w:ind w:right="102"/>
              <w:jc w:val="right"/>
              <w:rPr>
                <w:rFonts w:ascii="Times New Roman" w:hAnsi="Times New Roman" w:cs="Times New Roman" w:eastAsia="Times New Roman" w:hint="default"/>
                <w:sz w:val="18"/>
                <w:szCs w:val="18"/>
              </w:rPr>
            </w:pPr>
            <w:r>
              <w:rPr>
                <w:rFonts w:ascii="Times New Roman"/>
                <w:b/>
                <w:spacing w:val="-1"/>
                <w:sz w:val="18"/>
              </w:rPr>
              <w:t>71,655,196,659.38</w:t>
            </w:r>
            <w:r>
              <w:rPr>
                <w:rFonts w:ascii="Times New Roman"/>
                <w:spacing w:val="-1"/>
                <w:sz w:val="18"/>
              </w:rPr>
            </w:r>
          </w:p>
        </w:tc>
        <w:tc>
          <w:tcPr>
            <w:tcW w:w="18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b/>
                <w:spacing w:val="-1"/>
                <w:sz w:val="18"/>
              </w:rPr>
              <w:t>76,380,196,437.72</w:t>
            </w:r>
            <w:r>
              <w:rPr>
                <w:rFonts w:ascii="Times New Roman"/>
                <w:spacing w:val="-1"/>
                <w:sz w:val="18"/>
              </w:rPr>
            </w:r>
          </w:p>
        </w:tc>
        <w:tc>
          <w:tcPr>
            <w:tcW w:w="180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8"/>
                <w:szCs w:val="18"/>
              </w:rPr>
            </w:pPr>
            <w:r>
              <w:rPr>
                <w:rFonts w:ascii="Times New Roman"/>
                <w:b/>
                <w:spacing w:val="-1"/>
                <w:sz w:val="18"/>
              </w:rPr>
              <w:t>66,767,578,224.26</w:t>
            </w:r>
            <w:r>
              <w:rPr>
                <w:rFonts w:ascii="Times New Roman"/>
                <w:spacing w:val="-1"/>
                <w:sz w:val="18"/>
              </w:rPr>
            </w:r>
          </w:p>
        </w:tc>
      </w:tr>
    </w:tbl>
    <w:p>
      <w:pPr>
        <w:pStyle w:val="BodyText"/>
        <w:spacing w:line="240" w:lineRule="auto" w:before="42"/>
        <w:ind w:left="678" w:right="5693"/>
        <w:jc w:val="left"/>
      </w:pPr>
      <w:r>
        <w:rPr/>
        <w:t>（</w:t>
      </w:r>
      <w:r>
        <w:rPr>
          <w:rFonts w:ascii="Times New Roman" w:hAnsi="Times New Roman" w:cs="Times New Roman" w:eastAsia="Times New Roman" w:hint="default"/>
        </w:rPr>
        <w:t>3</w:t>
      </w:r>
      <w:r>
        <w:rPr/>
        <w:t>）主营业务</w:t>
      </w:r>
      <w:r>
        <w:rPr>
          <w:rFonts w:ascii="Times New Roman" w:hAnsi="Times New Roman" w:cs="Times New Roman" w:eastAsia="Times New Roman" w:hint="default"/>
        </w:rPr>
        <w:t>—</w:t>
      </w:r>
      <w:r>
        <w:rPr/>
        <w:t>按地区分类</w:t>
      </w:r>
    </w:p>
    <w:p>
      <w:pPr>
        <w:spacing w:line="240" w:lineRule="auto" w:before="9"/>
        <w:rPr>
          <w:rFonts w:ascii="宋体" w:hAnsi="宋体" w:cs="宋体" w:eastAsia="宋体" w:hint="default"/>
          <w:sz w:val="11"/>
          <w:szCs w:val="11"/>
        </w:rPr>
      </w:pPr>
    </w:p>
    <w:p>
      <w:pPr>
        <w:pStyle w:val="BodyText"/>
        <w:spacing w:line="240" w:lineRule="auto" w:before="36"/>
        <w:ind w:left="0" w:right="250"/>
        <w:jc w:val="right"/>
      </w:pPr>
      <w:r>
        <w:rPr>
          <w:spacing w:val="-2"/>
        </w:rPr>
        <w:t>单位：元币种：人民币</w:t>
      </w:r>
    </w:p>
    <w:p>
      <w:pPr>
        <w:spacing w:line="240" w:lineRule="auto" w:before="5"/>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1522"/>
        <w:gridCol w:w="1887"/>
        <w:gridCol w:w="1887"/>
        <w:gridCol w:w="1884"/>
        <w:gridCol w:w="1885"/>
      </w:tblGrid>
      <w:tr>
        <w:trPr>
          <w:trHeight w:val="367" w:hRule="exact"/>
        </w:trPr>
        <w:tc>
          <w:tcPr>
            <w:tcW w:w="1522" w:type="dxa"/>
            <w:vMerge w:val="restart"/>
            <w:tcBorders>
              <w:top w:val="single" w:sz="17"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地区名称</w:t>
            </w:r>
            <w:r>
              <w:rPr>
                <w:rFonts w:ascii="宋体" w:hAnsi="宋体" w:cs="宋体" w:eastAsia="宋体" w:hint="default"/>
                <w:sz w:val="18"/>
                <w:szCs w:val="18"/>
              </w:rPr>
            </w:r>
          </w:p>
        </w:tc>
        <w:tc>
          <w:tcPr>
            <w:tcW w:w="3774"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769" w:type="dxa"/>
            <w:gridSpan w:val="2"/>
            <w:tcBorders>
              <w:top w:val="single" w:sz="17" w:space="0" w:color="000000"/>
              <w:left w:val="single" w:sz="4" w:space="0" w:color="000000"/>
              <w:bottom w:val="single" w:sz="4" w:space="0" w:color="000000"/>
              <w:right w:val="nil" w:sz="6" w:space="0" w:color="auto"/>
            </w:tcBorders>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50" w:hRule="exact"/>
        </w:trPr>
        <w:tc>
          <w:tcPr>
            <w:tcW w:w="1522" w:type="dxa"/>
            <w:vMerge/>
            <w:tcBorders>
              <w:left w:val="nil" w:sz="6" w:space="0" w:color="auto"/>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75"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76"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73"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576"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350" w:hRule="exact"/>
        </w:trPr>
        <w:tc>
          <w:tcPr>
            <w:tcW w:w="1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64,944,059,645.47</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56,587,964,407.05</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62,152,730,713.41</w:t>
            </w:r>
          </w:p>
        </w:tc>
        <w:tc>
          <w:tcPr>
            <w:tcW w:w="1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53,804,259,087.59</w:t>
            </w:r>
          </w:p>
        </w:tc>
      </w:tr>
      <w:tr>
        <w:trPr>
          <w:trHeight w:val="350" w:hRule="exact"/>
        </w:trPr>
        <w:tc>
          <w:tcPr>
            <w:tcW w:w="1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16,680,181,319.33</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15,067,232,252.33</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14,227,465,724.31</w:t>
            </w:r>
          </w:p>
        </w:tc>
        <w:tc>
          <w:tcPr>
            <w:tcW w:w="1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12,963,319,136.67</w:t>
            </w:r>
          </w:p>
        </w:tc>
      </w:tr>
      <w:tr>
        <w:trPr>
          <w:trHeight w:val="367" w:hRule="exact"/>
        </w:trPr>
        <w:tc>
          <w:tcPr>
            <w:tcW w:w="1522"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8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7"/>
              <w:ind w:right="102"/>
              <w:jc w:val="right"/>
              <w:rPr>
                <w:rFonts w:ascii="Times New Roman" w:hAnsi="Times New Roman" w:cs="Times New Roman" w:eastAsia="Times New Roman" w:hint="default"/>
                <w:sz w:val="18"/>
                <w:szCs w:val="18"/>
              </w:rPr>
            </w:pPr>
            <w:r>
              <w:rPr>
                <w:rFonts w:ascii="Times New Roman"/>
                <w:b/>
                <w:spacing w:val="-1"/>
                <w:sz w:val="18"/>
              </w:rPr>
              <w:t>81,624,240,964.80</w:t>
            </w:r>
            <w:r>
              <w:rPr>
                <w:rFonts w:ascii="Times New Roman"/>
                <w:spacing w:val="-1"/>
                <w:sz w:val="18"/>
              </w:rPr>
            </w:r>
          </w:p>
        </w:tc>
        <w:tc>
          <w:tcPr>
            <w:tcW w:w="188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b/>
                <w:spacing w:val="-1"/>
                <w:sz w:val="18"/>
              </w:rPr>
              <w:t>71,655,196,659.38</w:t>
            </w:r>
            <w:r>
              <w:rPr>
                <w:rFonts w:ascii="Times New Roman"/>
                <w:spacing w:val="-1"/>
                <w:sz w:val="18"/>
              </w:rPr>
            </w:r>
          </w:p>
        </w:tc>
        <w:tc>
          <w:tcPr>
            <w:tcW w:w="188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b/>
                <w:spacing w:val="-1"/>
                <w:sz w:val="18"/>
              </w:rPr>
              <w:t>76,380,196,437.72</w:t>
            </w:r>
            <w:r>
              <w:rPr>
                <w:rFonts w:ascii="Times New Roman"/>
                <w:spacing w:val="-1"/>
                <w:sz w:val="18"/>
              </w:rPr>
            </w:r>
          </w:p>
        </w:tc>
        <w:tc>
          <w:tcPr>
            <w:tcW w:w="1885"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8"/>
                <w:szCs w:val="18"/>
              </w:rPr>
            </w:pPr>
            <w:r>
              <w:rPr>
                <w:rFonts w:ascii="Times New Roman"/>
                <w:b/>
                <w:spacing w:val="-1"/>
                <w:sz w:val="18"/>
              </w:rPr>
              <w:t>66,767,578,224.26</w:t>
            </w:r>
            <w:r>
              <w:rPr>
                <w:rFonts w:ascii="Times New Roman"/>
                <w:spacing w:val="-1"/>
                <w:sz w:val="18"/>
              </w:rPr>
            </w:r>
          </w:p>
        </w:tc>
      </w:tr>
    </w:tbl>
    <w:p>
      <w:pPr>
        <w:pStyle w:val="BodyText"/>
        <w:spacing w:line="240" w:lineRule="auto" w:before="42"/>
        <w:ind w:left="678" w:right="248"/>
        <w:jc w:val="left"/>
      </w:pPr>
      <w:r>
        <w:rPr/>
        <w:t>（</w:t>
      </w:r>
      <w:r>
        <w:rPr>
          <w:rFonts w:ascii="Times New Roman" w:hAnsi="Times New Roman" w:cs="Times New Roman" w:eastAsia="Times New Roman" w:hint="default"/>
        </w:rPr>
        <w:t>4</w:t>
      </w:r>
      <w:r>
        <w:rPr/>
        <w:t>）前五名客户的销售收入总额为</w:t>
      </w:r>
      <w:r>
        <w:rPr>
          <w:spacing w:val="-56"/>
        </w:rPr>
        <w:t> </w:t>
      </w:r>
      <w:r>
        <w:rPr>
          <w:rFonts w:ascii="Times New Roman" w:hAnsi="Times New Roman" w:cs="Times New Roman" w:eastAsia="Times New Roman" w:hint="default"/>
        </w:rPr>
        <w:t>10,275,248,718.67</w:t>
      </w:r>
      <w:r>
        <w:rPr>
          <w:rFonts w:ascii="Times New Roman" w:hAnsi="Times New Roman" w:cs="Times New Roman" w:eastAsia="Times New Roman" w:hint="default"/>
          <w:spacing w:val="-3"/>
        </w:rPr>
        <w:t> </w:t>
      </w:r>
      <w:r>
        <w:rPr/>
        <w:t>元，占全部销售收入的</w:t>
      </w:r>
      <w:r>
        <w:rPr>
          <w:spacing w:val="-58"/>
        </w:rPr>
        <w:t> </w:t>
      </w:r>
      <w:r>
        <w:rPr>
          <w:rFonts w:ascii="Times New Roman" w:hAnsi="Times New Roman" w:cs="Times New Roman" w:eastAsia="Times New Roman" w:hint="default"/>
        </w:rPr>
        <w:t>12.32%</w:t>
      </w:r>
      <w:r>
        <w:rPr/>
        <w:t>。</w:t>
      </w:r>
    </w:p>
    <w:p>
      <w:pPr>
        <w:spacing w:after="0" w:line="240" w:lineRule="auto"/>
        <w:jc w:val="left"/>
        <w:sectPr>
          <w:pgSz w:w="11910" w:h="16840"/>
          <w:pgMar w:header="882" w:footer="1195" w:top="1120" w:bottom="1380" w:left="1540" w:right="10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60" w:right="1040"/>
        </w:sectPr>
      </w:pPr>
    </w:p>
    <w:p>
      <w:pPr>
        <w:pStyle w:val="Heading3"/>
        <w:spacing w:line="240" w:lineRule="auto"/>
        <w:ind w:left="238" w:right="-18"/>
        <w:jc w:val="left"/>
        <w:rPr>
          <w:b w:val="0"/>
          <w:bCs w:val="0"/>
        </w:rPr>
      </w:pPr>
      <w:r>
        <w:rPr>
          <w:rFonts w:ascii="宋体" w:hAnsi="宋体" w:cs="宋体" w:eastAsia="宋体" w:hint="default"/>
        </w:rPr>
        <w:t>53</w:t>
      </w:r>
      <w:r>
        <w:rPr/>
        <w:t>、</w:t>
      </w:r>
      <w:r>
        <w:rPr>
          <w:spacing w:val="-25"/>
        </w:rPr>
        <w:t> </w:t>
      </w:r>
      <w:r>
        <w:rPr/>
        <w:t>税金及附加</w:t>
      </w:r>
      <w:r>
        <w:rPr>
          <w:b w:val="0"/>
          <w:bCs w:val="0"/>
        </w:rPr>
      </w:r>
    </w:p>
    <w:p>
      <w:pPr>
        <w:pStyle w:val="BodyText"/>
        <w:spacing w:line="240" w:lineRule="auto" w:before="58"/>
        <w:ind w:left="238"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40"/>
          <w:cols w:num="2" w:equalWidth="0">
            <w:col w:w="1799" w:space="4934"/>
            <w:col w:w="2577"/>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909"/>
        <w:gridCol w:w="3075"/>
        <w:gridCol w:w="3077"/>
      </w:tblGrid>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6"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-2,432,933.36</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86,599,092.12</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91,406,819.46</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65,665,607.91</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69,235,147.97</w:t>
            </w:r>
          </w:p>
        </w:tc>
      </w:tr>
      <w:tr>
        <w:trPr>
          <w:trHeight w:val="286"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53,452,006.02</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46,783,576.98</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30,980,235.77</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29,282,365.32</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76,357.84</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57,506.12</w:t>
            </w:r>
          </w:p>
        </w:tc>
      </w:tr>
      <w:tr>
        <w:trPr>
          <w:trHeight w:val="286"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51,756,223.61</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48,851,652.23</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0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地方基金及费用</w:t>
            </w:r>
            <w:r>
              <w:rPr>
                <w:rFonts w:ascii="Times New Roman" w:hAnsi="Times New Roman" w:cs="Times New Roman" w:eastAsia="Times New Roman" w:hint="default"/>
                <w:sz w:val="21"/>
                <w:szCs w:val="21"/>
              </w:rPr>
              <w:t>*1</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26,144,151.01</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18,387,275.75</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土地增值税</w:t>
            </w:r>
            <w:r>
              <w:rPr>
                <w:rFonts w:ascii="Times New Roman" w:hAnsi="Times New Roman" w:cs="Times New Roman" w:eastAsia="Times New Roman" w:hint="default"/>
                <w:sz w:val="21"/>
                <w:szCs w:val="21"/>
              </w:rPr>
              <w:t>*2</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125,199,912.37</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33,345,098.64</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废弃电子产品处理基金</w:t>
            </w:r>
            <w:r>
              <w:rPr>
                <w:rFonts w:ascii="Times New Roman" w:hAnsi="Times New Roman" w:cs="Times New Roman" w:eastAsia="Times New Roman" w:hint="default"/>
                <w:sz w:val="21"/>
                <w:szCs w:val="21"/>
              </w:rPr>
              <w:t>*3</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119,223,022.04</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121,799,414.00</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559,096,608.69</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456,715,923.11</w:t>
            </w:r>
          </w:p>
        </w:tc>
      </w:tr>
    </w:tbl>
    <w:p>
      <w:pPr>
        <w:pStyle w:val="BodyText"/>
        <w:spacing w:line="297" w:lineRule="auto" w:before="42"/>
        <w:ind w:left="238" w:right="0" w:firstLine="419"/>
        <w:jc w:val="left"/>
      </w:pPr>
      <w:r>
        <w:rPr>
          <w:rFonts w:ascii="Times New Roman" w:hAnsi="Times New Roman" w:cs="Times New Roman" w:eastAsia="Times New Roman" w:hint="default"/>
          <w:spacing w:val="-3"/>
        </w:rPr>
        <w:t>*1</w:t>
      </w:r>
      <w:r>
        <w:rPr>
          <w:rFonts w:ascii="Times New Roman" w:hAnsi="Times New Roman" w:cs="Times New Roman" w:eastAsia="Times New Roman" w:hint="default"/>
        </w:rPr>
        <w:t> </w:t>
      </w:r>
      <w:r>
        <w:rPr>
          <w:spacing w:val="-3"/>
        </w:rPr>
        <w:t>地方基金及费用主要是水利建设基金、防洪基金、价格调节基金以及河道维护管理费、堤</w:t>
      </w:r>
      <w:r>
        <w:rPr>
          <w:w w:val="100"/>
        </w:rPr>
        <w:t> </w:t>
      </w:r>
      <w:r>
        <w:rPr/>
        <w:t>坝（围）维护费、残疾人保障金等地方税费。</w:t>
      </w:r>
    </w:p>
    <w:p>
      <w:pPr>
        <w:pStyle w:val="BodyText"/>
        <w:spacing w:line="240" w:lineRule="auto" w:before="34"/>
        <w:ind w:left="658" w:right="0"/>
        <w:jc w:val="left"/>
      </w:pPr>
      <w:r>
        <w:rPr>
          <w:rFonts w:ascii="Times New Roman" w:hAnsi="Times New Roman" w:cs="Times New Roman" w:eastAsia="Times New Roman" w:hint="default"/>
          <w:spacing w:val="-3"/>
        </w:rPr>
        <w:t>*2 </w:t>
      </w:r>
      <w:r>
        <w:rPr/>
        <w:t>土地增值税较上年增加</w:t>
      </w:r>
      <w:r>
        <w:rPr>
          <w:spacing w:val="-47"/>
        </w:rPr>
        <w:t> </w:t>
      </w:r>
      <w:r>
        <w:rPr>
          <w:rFonts w:ascii="Times New Roman" w:hAnsi="Times New Roman" w:cs="Times New Roman" w:eastAsia="Times New Roman" w:hint="default"/>
        </w:rPr>
        <w:t>290.07%</w:t>
      </w:r>
      <w:r>
        <w:rPr/>
        <w:t>，主要是四川长虹置业有限公司预提土地增值税。</w:t>
      </w:r>
    </w:p>
    <w:p>
      <w:pPr>
        <w:pStyle w:val="BodyText"/>
        <w:spacing w:line="240" w:lineRule="auto" w:before="69"/>
        <w:ind w:left="658" w:right="0"/>
        <w:jc w:val="left"/>
        <w:rPr>
          <w:rFonts w:ascii="Times New Roman" w:hAnsi="Times New Roman" w:cs="Times New Roman" w:eastAsia="Times New Roman" w:hint="default"/>
        </w:rPr>
      </w:pPr>
      <w:r>
        <w:rPr>
          <w:rFonts w:ascii="Times New Roman" w:hAnsi="Times New Roman" w:cs="Times New Roman" w:eastAsia="Times New Roman" w:hint="default"/>
          <w:spacing w:val="-3"/>
        </w:rPr>
        <w:t>*3</w:t>
      </w:r>
      <w:r>
        <w:rPr>
          <w:rFonts w:ascii="Times New Roman" w:hAnsi="Times New Roman" w:cs="Times New Roman" w:eastAsia="Times New Roman" w:hint="default"/>
          <w:spacing w:val="7"/>
        </w:rPr>
        <w:t> </w:t>
      </w:r>
      <w:r>
        <w:rPr/>
        <w:t>根据财综</w:t>
      </w:r>
      <w:r>
        <w:rPr>
          <w:rFonts w:ascii="Times New Roman" w:hAnsi="Times New Roman" w:cs="Times New Roman" w:eastAsia="Times New Roman" w:hint="default"/>
        </w:rPr>
        <w:t>[2012]34</w:t>
      </w:r>
      <w:r>
        <w:rPr>
          <w:rFonts w:ascii="Times New Roman" w:hAnsi="Times New Roman" w:cs="Times New Roman" w:eastAsia="Times New Roman" w:hint="default"/>
          <w:spacing w:val="7"/>
        </w:rPr>
        <w:t> </w:t>
      </w:r>
      <w:r>
        <w:rPr>
          <w:spacing w:val="-5"/>
        </w:rPr>
        <w:t>号《废弃电器电子产品处理基金征收使用管理办法》，从</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月</w:t>
      </w:r>
      <w:r>
        <w:rPr>
          <w:spacing w:val="-48"/>
        </w:rPr>
        <w:t> </w:t>
      </w:r>
      <w:r>
        <w:rPr>
          <w:rFonts w:ascii="Times New Roman" w:hAnsi="Times New Roman" w:cs="Times New Roman" w:eastAsia="Times New Roman" w:hint="default"/>
        </w:rPr>
        <w:t>1</w:t>
      </w:r>
    </w:p>
    <w:p>
      <w:pPr>
        <w:pStyle w:val="BodyText"/>
        <w:spacing w:line="240" w:lineRule="auto" w:before="69"/>
        <w:ind w:left="238" w:right="0"/>
        <w:jc w:val="left"/>
      </w:pPr>
      <w:r>
        <w:rPr/>
        <w:t>日起，对电器电子产品生产者按电器种类收取废弃电子产品处理基金。</w:t>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60" w:right="1040"/>
        </w:sectPr>
      </w:pPr>
    </w:p>
    <w:p>
      <w:pPr>
        <w:pStyle w:val="Heading3"/>
        <w:spacing w:line="240" w:lineRule="auto"/>
        <w:ind w:left="238" w:right="-10"/>
        <w:jc w:val="left"/>
        <w:rPr>
          <w:b w:val="0"/>
          <w:bCs w:val="0"/>
        </w:rPr>
      </w:pPr>
      <w:r>
        <w:rPr>
          <w:rFonts w:ascii="宋体" w:hAnsi="宋体" w:cs="宋体" w:eastAsia="宋体" w:hint="default"/>
        </w:rPr>
        <w:t>54</w:t>
      </w:r>
      <w:r>
        <w:rPr/>
        <w:t>、</w:t>
      </w:r>
      <w:r>
        <w:rPr>
          <w:spacing w:val="-25"/>
        </w:rPr>
        <w:t> </w:t>
      </w:r>
      <w:r>
        <w:rPr/>
        <w:t>销售费用</w:t>
      </w:r>
      <w:r>
        <w:rPr>
          <w:b w:val="0"/>
          <w:bCs w:val="0"/>
        </w:rPr>
      </w:r>
    </w:p>
    <w:p>
      <w:pPr>
        <w:pStyle w:val="BodyText"/>
        <w:spacing w:line="240" w:lineRule="auto" w:before="58"/>
        <w:ind w:left="238" w:right="-10"/>
        <w:jc w:val="left"/>
      </w:pPr>
      <w:r>
        <w:rPr>
          <w:spacing w:val="-1"/>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1712" w:space="4810"/>
            <w:col w:w="2788"/>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332"/>
        <w:gridCol w:w="2861"/>
        <w:gridCol w:w="2857"/>
      </w:tblGrid>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74" w:right="0"/>
              <w:jc w:val="left"/>
              <w:rPr>
                <w:rFonts w:ascii="Times New Roman" w:hAnsi="Times New Roman" w:cs="Times New Roman" w:eastAsia="Times New Roman" w:hint="default"/>
                <w:sz w:val="21"/>
                <w:szCs w:val="21"/>
              </w:rPr>
            </w:pPr>
            <w:r>
              <w:rPr>
                <w:rFonts w:ascii="Times New Roman"/>
                <w:sz w:val="21"/>
              </w:rPr>
              <w:t>5,901,406,014.14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72" w:right="0"/>
              <w:jc w:val="left"/>
              <w:rPr>
                <w:rFonts w:ascii="Times New Roman" w:hAnsi="Times New Roman" w:cs="Times New Roman" w:eastAsia="Times New Roman" w:hint="default"/>
                <w:sz w:val="21"/>
                <w:szCs w:val="21"/>
              </w:rPr>
            </w:pPr>
            <w:r>
              <w:rPr>
                <w:rFonts w:ascii="Times New Roman"/>
                <w:sz w:val="21"/>
              </w:rPr>
              <w:t>5,858,265,733.99</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60" w:right="1040"/>
        </w:sectPr>
      </w:pPr>
    </w:p>
    <w:p>
      <w:pPr>
        <w:pStyle w:val="Heading3"/>
        <w:spacing w:line="240" w:lineRule="auto"/>
        <w:ind w:left="238" w:right="-10"/>
        <w:jc w:val="left"/>
        <w:rPr>
          <w:b w:val="0"/>
          <w:bCs w:val="0"/>
        </w:rPr>
      </w:pPr>
      <w:r>
        <w:rPr>
          <w:rFonts w:ascii="宋体" w:hAnsi="宋体" w:cs="宋体" w:eastAsia="宋体" w:hint="default"/>
        </w:rPr>
        <w:t>55</w:t>
      </w:r>
      <w:r>
        <w:rPr/>
        <w:t>、</w:t>
      </w:r>
      <w:r>
        <w:rPr>
          <w:spacing w:val="-25"/>
        </w:rPr>
        <w:t> </w:t>
      </w:r>
      <w:r>
        <w:rPr/>
        <w:t>管理费用</w:t>
      </w:r>
      <w:r>
        <w:rPr>
          <w:b w:val="0"/>
          <w:bCs w:val="0"/>
        </w:rPr>
      </w:r>
    </w:p>
    <w:p>
      <w:pPr>
        <w:pStyle w:val="BodyText"/>
        <w:spacing w:line="240" w:lineRule="auto" w:before="56"/>
        <w:ind w:left="238" w:right="-10"/>
        <w:jc w:val="left"/>
      </w:pPr>
      <w:r>
        <w:rPr>
          <w:spacing w:val="-1"/>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40"/>
          <w:cols w:num="2" w:equalWidth="0">
            <w:col w:w="1712" w:space="5021"/>
            <w:col w:w="2577"/>
          </w:cols>
        </w:sectPr>
      </w:pP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20" w:right="0"/>
              <w:jc w:val="left"/>
              <w:rPr>
                <w:rFonts w:ascii="Times New Roman" w:hAnsi="Times New Roman" w:cs="Times New Roman" w:eastAsia="Times New Roman" w:hint="default"/>
                <w:sz w:val="21"/>
                <w:szCs w:val="21"/>
              </w:rPr>
            </w:pPr>
            <w:r>
              <w:rPr>
                <w:rFonts w:ascii="Times New Roman"/>
                <w:sz w:val="21"/>
              </w:rPr>
              <w:t>1,555,741,097.41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57" w:right="0"/>
              <w:jc w:val="left"/>
              <w:rPr>
                <w:rFonts w:ascii="Times New Roman" w:hAnsi="Times New Roman" w:cs="Times New Roman" w:eastAsia="Times New Roman" w:hint="default"/>
                <w:sz w:val="21"/>
                <w:szCs w:val="21"/>
              </w:rPr>
            </w:pPr>
            <w:r>
              <w:rPr>
                <w:rFonts w:ascii="Times New Roman"/>
                <w:sz w:val="21"/>
              </w:rPr>
              <w:t>1,599,059,433.67</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60" w:right="1040"/>
        </w:sectPr>
      </w:pPr>
    </w:p>
    <w:p>
      <w:pPr>
        <w:pStyle w:val="Heading3"/>
        <w:spacing w:line="240" w:lineRule="auto"/>
        <w:ind w:left="238" w:right="-10"/>
        <w:jc w:val="left"/>
        <w:rPr>
          <w:b w:val="0"/>
          <w:bCs w:val="0"/>
        </w:rPr>
      </w:pPr>
      <w:r>
        <w:rPr>
          <w:rFonts w:ascii="宋体" w:hAnsi="宋体" w:cs="宋体" w:eastAsia="宋体" w:hint="default"/>
        </w:rPr>
        <w:t>56</w:t>
      </w:r>
      <w:r>
        <w:rPr/>
        <w:t>、</w:t>
      </w:r>
      <w:r>
        <w:rPr>
          <w:spacing w:val="-25"/>
        </w:rPr>
        <w:t> </w:t>
      </w:r>
      <w:r>
        <w:rPr/>
        <w:t>研发费用</w:t>
      </w:r>
      <w:r>
        <w:rPr>
          <w:b w:val="0"/>
          <w:bCs w:val="0"/>
        </w:rPr>
      </w:r>
    </w:p>
    <w:p>
      <w:pPr>
        <w:pStyle w:val="BodyText"/>
        <w:spacing w:line="240" w:lineRule="auto" w:before="58"/>
        <w:ind w:left="238" w:right="-10"/>
        <w:jc w:val="left"/>
      </w:pPr>
      <w:r>
        <w:rPr>
          <w:spacing w:val="-1"/>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40"/>
          <w:cols w:num="2" w:equalWidth="0">
            <w:col w:w="1712" w:space="5021"/>
            <w:col w:w="257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006"/>
        <w:gridCol w:w="2604"/>
        <w:gridCol w:w="2439"/>
      </w:tblGrid>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20" w:right="0"/>
              <w:jc w:val="left"/>
              <w:rPr>
                <w:rFonts w:ascii="Times New Roman" w:hAnsi="Times New Roman" w:cs="Times New Roman" w:eastAsia="Times New Roman" w:hint="default"/>
                <w:sz w:val="21"/>
                <w:szCs w:val="21"/>
              </w:rPr>
            </w:pPr>
            <w:r>
              <w:rPr>
                <w:rFonts w:ascii="Times New Roman"/>
                <w:sz w:val="21"/>
              </w:rPr>
              <w:t>1,326,890,305.67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57" w:right="0"/>
              <w:jc w:val="left"/>
              <w:rPr>
                <w:rFonts w:ascii="Times New Roman" w:hAnsi="Times New Roman" w:cs="Times New Roman" w:eastAsia="Times New Roman" w:hint="default"/>
                <w:sz w:val="21"/>
                <w:szCs w:val="21"/>
              </w:rPr>
            </w:pPr>
            <w:r>
              <w:rPr>
                <w:rFonts w:ascii="Times New Roman"/>
                <w:sz w:val="21"/>
              </w:rPr>
              <w:t>1,185,417,496.13</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60" w:right="1040"/>
        </w:sectPr>
      </w:pPr>
    </w:p>
    <w:p>
      <w:pPr>
        <w:pStyle w:val="Heading3"/>
        <w:spacing w:line="240" w:lineRule="auto"/>
        <w:ind w:left="238" w:right="-10"/>
        <w:jc w:val="left"/>
        <w:rPr>
          <w:b w:val="0"/>
          <w:bCs w:val="0"/>
        </w:rPr>
      </w:pPr>
      <w:r>
        <w:rPr>
          <w:rFonts w:ascii="宋体" w:hAnsi="宋体" w:cs="宋体" w:eastAsia="宋体" w:hint="default"/>
        </w:rPr>
        <w:t>57</w:t>
      </w:r>
      <w:r>
        <w:rPr/>
        <w:t>、</w:t>
      </w:r>
      <w:r>
        <w:rPr>
          <w:spacing w:val="-25"/>
        </w:rPr>
        <w:t> </w:t>
      </w:r>
      <w:r>
        <w:rPr/>
        <w:t>财务费用</w:t>
      </w:r>
      <w:r>
        <w:rPr>
          <w:b w:val="0"/>
          <w:bCs w:val="0"/>
        </w:rPr>
      </w:r>
    </w:p>
    <w:p>
      <w:pPr>
        <w:pStyle w:val="BodyText"/>
        <w:spacing w:line="240" w:lineRule="auto" w:before="56"/>
        <w:ind w:left="238" w:right="-10"/>
        <w:jc w:val="left"/>
      </w:pPr>
      <w:r>
        <w:rPr>
          <w:spacing w:val="-1"/>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40"/>
          <w:cols w:num="2" w:equalWidth="0">
            <w:col w:w="1712" w:space="5021"/>
            <w:col w:w="2577"/>
          </w:cols>
        </w:sectPr>
      </w:pP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006"/>
        <w:gridCol w:w="2604"/>
        <w:gridCol w:w="2439"/>
      </w:tblGrid>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658,553,906.14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489,344,608.33</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488,057,314.42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405,010,257.98</w:t>
            </w:r>
          </w:p>
        </w:tc>
      </w:tr>
    </w:tbl>
    <w:p>
      <w:pPr>
        <w:spacing w:after="0" w:line="237" w:lineRule="exact"/>
        <w:jc w:val="right"/>
        <w:rPr>
          <w:rFonts w:ascii="Times New Roman" w:hAnsi="Times New Roman" w:cs="Times New Roman" w:eastAsia="Times New Roman" w:hint="default"/>
          <w:sz w:val="21"/>
          <w:szCs w:val="21"/>
        </w:rPr>
        <w:sectPr>
          <w:type w:val="continuous"/>
          <w:pgSz w:w="11910" w:h="16840"/>
          <w:pgMar w:top="1120" w:bottom="1380" w:left="15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加：汇兑损失</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180,570,223.88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-237,125,267.99</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加：其他支出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166,699,615.31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133,895,291.77</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517,766,430.91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-18,895,625.87</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1580" w:right="1040"/>
        </w:sectPr>
      </w:pPr>
    </w:p>
    <w:p>
      <w:pPr>
        <w:pStyle w:val="Heading3"/>
        <w:spacing w:line="240" w:lineRule="auto"/>
        <w:ind w:right="-18"/>
        <w:jc w:val="left"/>
        <w:rPr>
          <w:b w:val="0"/>
          <w:bCs w:val="0"/>
        </w:rPr>
      </w:pPr>
      <w:r>
        <w:rPr>
          <w:rFonts w:ascii="宋体" w:hAnsi="宋体" w:cs="宋体" w:eastAsia="宋体" w:hint="default"/>
        </w:rPr>
        <w:t>58</w:t>
      </w:r>
      <w:r>
        <w:rPr/>
        <w:t>、</w:t>
      </w:r>
      <w:r>
        <w:rPr>
          <w:spacing w:val="-24"/>
        </w:rPr>
        <w:t> </w:t>
      </w:r>
      <w:r>
        <w:rPr/>
        <w:t>资产减值损失</w:t>
      </w:r>
      <w:r>
        <w:rPr>
          <w:b w:val="0"/>
          <w:bCs w:val="0"/>
        </w:rPr>
      </w:r>
    </w:p>
    <w:p>
      <w:pPr>
        <w:pStyle w:val="BodyText"/>
        <w:spacing w:line="240" w:lineRule="auto" w:before="58"/>
        <w:ind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990" w:space="4743"/>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一、坏账损失</w:t>
            </w:r>
            <w:r>
              <w:rPr>
                <w:rFonts w:ascii="Times New Roman" w:hAnsi="Times New Roman" w:cs="Times New Roman" w:eastAsia="Times New Roman" w:hint="default"/>
                <w:sz w:val="21"/>
                <w:szCs w:val="21"/>
              </w:rPr>
              <w:t>*</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81,764,628.67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122,337,363.12</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253,048,321.67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230,535,553.52</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306,000.00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16,667,670.31</w:t>
            </w: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1,542,222.88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728,252.12</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21,713,231.43</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b/>
                <w:spacing w:val="-1"/>
                <w:sz w:val="21"/>
              </w:rPr>
              <w:t>358,374,404.65</w:t>
            </w:r>
            <w:r>
              <w:rPr>
                <w:rFonts w:ascii="Times New Roman"/>
                <w:spacing w:val="-1"/>
                <w:sz w:val="21"/>
              </w:rPr>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b/>
                <w:spacing w:val="-1"/>
                <w:sz w:val="21"/>
              </w:rPr>
              <w:t>370,268,839.07</w:t>
            </w:r>
            <w:r>
              <w:rPr>
                <w:rFonts w:ascii="Times New Roman"/>
                <w:spacing w:val="-1"/>
                <w:sz w:val="21"/>
              </w:rPr>
            </w:r>
          </w:p>
        </w:tc>
      </w:tr>
    </w:tbl>
    <w:p>
      <w:pPr>
        <w:pStyle w:val="BodyText"/>
        <w:spacing w:line="240" w:lineRule="auto" w:before="43"/>
        <w:ind w:left="638" w:right="256"/>
        <w:jc w:val="left"/>
      </w:pPr>
      <w:r>
        <w:rPr>
          <w:rFonts w:ascii="Times New Roman" w:hAnsi="Times New Roman" w:cs="Times New Roman" w:eastAsia="Times New Roman" w:hint="default"/>
        </w:rPr>
        <w:t>*</w:t>
      </w:r>
      <w:r>
        <w:rPr/>
        <w:t>本年因合并范围变化而影响的坏账准备为</w:t>
      </w:r>
      <w:r>
        <w:rPr>
          <w:spacing w:val="-55"/>
        </w:rPr>
        <w:t> </w:t>
      </w:r>
      <w:r>
        <w:rPr>
          <w:rFonts w:ascii="Times New Roman" w:hAnsi="Times New Roman" w:cs="Times New Roman" w:eastAsia="Times New Roman" w:hint="default"/>
        </w:rPr>
        <w:t>10,193,753.58</w:t>
      </w:r>
      <w:r>
        <w:rPr>
          <w:rFonts w:ascii="Times New Roman" w:hAnsi="Times New Roman" w:cs="Times New Roman" w:eastAsia="Times New Roman" w:hint="default"/>
          <w:spacing w:val="-2"/>
        </w:rPr>
        <w:t> </w:t>
      </w:r>
      <w:r>
        <w:rPr>
          <w:spacing w:val="-3"/>
        </w:rPr>
        <w:t>元。</w:t>
      </w:r>
      <w:r>
        <w:rPr/>
      </w:r>
    </w:p>
    <w:p>
      <w:pPr>
        <w:spacing w:line="240" w:lineRule="auto" w:before="1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3"/>
        <w:spacing w:line="240" w:lineRule="auto"/>
        <w:ind w:right="-10"/>
        <w:jc w:val="left"/>
        <w:rPr>
          <w:b w:val="0"/>
          <w:bCs w:val="0"/>
        </w:rPr>
      </w:pPr>
      <w:r>
        <w:rPr>
          <w:rFonts w:ascii="宋体" w:hAnsi="宋体" w:cs="宋体" w:eastAsia="宋体" w:hint="default"/>
        </w:rPr>
        <w:t>59</w:t>
      </w:r>
      <w:r>
        <w:rPr/>
        <w:t>、</w:t>
      </w:r>
      <w:r>
        <w:rPr>
          <w:spacing w:val="-25"/>
        </w:rPr>
        <w:t> </w:t>
      </w:r>
      <w:r>
        <w:rPr/>
        <w:t>其他收益</w:t>
      </w:r>
      <w:r>
        <w:rPr>
          <w:b w:val="0"/>
          <w:bCs w:val="0"/>
        </w:rPr>
      </w:r>
    </w:p>
    <w:p>
      <w:pPr>
        <w:pStyle w:val="BodyText"/>
        <w:spacing w:line="240" w:lineRule="auto" w:before="56"/>
        <w:ind w:right="-10"/>
        <w:jc w:val="left"/>
      </w:pPr>
      <w:r>
        <w:rPr>
          <w:spacing w:val="-1"/>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692" w:space="5041"/>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递延收益转入</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137,849,710.18</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112,827,258.20</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即征即退增值税</w:t>
            </w:r>
            <w:r>
              <w:rPr>
                <w:rFonts w:ascii="Times New Roman" w:hAnsi="Times New Roman" w:cs="Times New Roman" w:eastAsia="Times New Roman" w:hint="default"/>
                <w:sz w:val="21"/>
                <w:szCs w:val="21"/>
              </w:rPr>
              <w:t>*1</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94,384,671.44</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95,961,316.56</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企业扶持资金</w:t>
            </w:r>
            <w:r>
              <w:rPr>
                <w:rFonts w:ascii="Times New Roman" w:hAnsi="Times New Roman" w:cs="Times New Roman" w:eastAsia="Times New Roman" w:hint="default"/>
                <w:spacing w:val="-3"/>
                <w:sz w:val="21"/>
                <w:szCs w:val="21"/>
              </w:rPr>
              <w:t>*2</w:t>
            </w:r>
            <w:r>
              <w:rPr>
                <w:rFonts w:ascii="Times New Roman" w:hAnsi="Times New Roman" w:cs="Times New Roman" w:eastAsia="Times New Roman" w:hint="default"/>
                <w:sz w:val="21"/>
                <w:szCs w:val="21"/>
              </w:rPr>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47,952,584.97</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14,152,901.50</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财政奖补</w:t>
            </w:r>
            <w:r>
              <w:rPr>
                <w:rFonts w:ascii="Times New Roman" w:hAnsi="Times New Roman" w:cs="Times New Roman" w:eastAsia="Times New Roman" w:hint="default"/>
                <w:spacing w:val="-3"/>
                <w:sz w:val="21"/>
                <w:szCs w:val="21"/>
              </w:rPr>
              <w:t>*3</w:t>
            </w:r>
            <w:r>
              <w:rPr>
                <w:rFonts w:ascii="Times New Roman" w:hAnsi="Times New Roman" w:cs="Times New Roman" w:eastAsia="Times New Roman" w:hint="default"/>
                <w:sz w:val="21"/>
                <w:szCs w:val="21"/>
              </w:rPr>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40,855,024.00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16,499,626.00</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其他零星项目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29,878,364.22</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27,358,757.19</w:t>
            </w:r>
          </w:p>
        </w:tc>
      </w:tr>
      <w:tr>
        <w:trPr>
          <w:trHeight w:val="28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人才激励、技改补助</w:t>
            </w:r>
            <w:r>
              <w:rPr>
                <w:rFonts w:ascii="Times New Roman" w:hAnsi="Times New Roman" w:cs="Times New Roman" w:eastAsia="Times New Roman" w:hint="default"/>
                <w:sz w:val="21"/>
                <w:szCs w:val="21"/>
              </w:rPr>
              <w:t>*4</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12,376,069.00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8,807,289.85</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外经贸发展促进资金</w:t>
            </w:r>
            <w:r>
              <w:rPr>
                <w:rFonts w:ascii="Times New Roman" w:hAnsi="Times New Roman" w:cs="Times New Roman" w:eastAsia="Times New Roman" w:hint="default"/>
                <w:sz w:val="21"/>
                <w:szCs w:val="21"/>
              </w:rPr>
              <w:t>*5</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9,467,643.90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13,058,270.35</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稳岗补贴</w:t>
            </w:r>
            <w:r>
              <w:rPr>
                <w:rFonts w:ascii="Times New Roman" w:hAnsi="Times New Roman" w:cs="Times New Roman" w:eastAsia="Times New Roman" w:hint="default"/>
                <w:spacing w:val="-3"/>
                <w:sz w:val="21"/>
                <w:szCs w:val="21"/>
              </w:rPr>
              <w:t>*6</w:t>
            </w:r>
            <w:r>
              <w:rPr>
                <w:rFonts w:ascii="Times New Roman" w:hAnsi="Times New Roman" w:cs="Times New Roman" w:eastAsia="Times New Roman" w:hint="default"/>
                <w:sz w:val="21"/>
                <w:szCs w:val="21"/>
              </w:rPr>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7,519,138.20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10,435,937.12</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其他税收返还</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6,097,727.93</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高效远心激光光机与整机产品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开发及产业化</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5,200,000.00</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出口信保补贴</w:t>
            </w:r>
            <w:r>
              <w:rPr>
                <w:rFonts w:ascii="Times New Roman" w:hAnsi="Times New Roman" w:cs="Times New Roman" w:eastAsia="Times New Roman" w:hint="default"/>
                <w:spacing w:val="-3"/>
                <w:sz w:val="21"/>
                <w:szCs w:val="21"/>
              </w:rPr>
              <w:t>*7</w:t>
            </w:r>
            <w:r>
              <w:rPr>
                <w:rFonts w:ascii="Times New Roman" w:hAnsi="Times New Roman" w:cs="Times New Roman" w:eastAsia="Times New Roman" w:hint="default"/>
                <w:sz w:val="21"/>
                <w:szCs w:val="21"/>
              </w:rPr>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4,355,695.72</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9,498,768.76</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物流补贴</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4,170,300.00</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智能电视</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SoC</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规模化应用</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3,678,000.00</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培育资助</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3,100,000.00</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研发补贴</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2,229,000.00</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专利补贴</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1,749,320.00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2,767,284.00</w:t>
            </w:r>
          </w:p>
        </w:tc>
      </w:tr>
      <w:tr>
        <w:trPr>
          <w:trHeight w:val="557"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家电智能诊断与交互服务技术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开发与应用</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1,700,000.00</w:t>
            </w:r>
          </w:p>
        </w:tc>
        <w:tc>
          <w:tcPr>
            <w:tcW w:w="301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能源综合管理平台建设与应用</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1,000,000.00</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CM</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接入双向网络融合型</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机顶盒</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1,000,000.00</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年度中山市科技重大项目</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立项经费</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1,400,000.00</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长虹智慧家庭（</w:t>
            </w:r>
            <w:r>
              <w:rPr>
                <w:rFonts w:ascii="Times New Roman" w:hAnsi="Times New Roman" w:cs="Times New Roman" w:eastAsia="Times New Roman" w:hint="default"/>
                <w:spacing w:val="-5"/>
                <w:sz w:val="21"/>
                <w:szCs w:val="21"/>
              </w:rPr>
              <w:t>IPP</w:t>
            </w:r>
            <w:r>
              <w:rPr>
                <w:rFonts w:ascii="Times New Roman" w:hAnsi="Times New Roman" w:cs="Times New Roman" w:eastAsia="Times New Roman" w:hint="default"/>
                <w:spacing w:val="17"/>
                <w:sz w:val="21"/>
                <w:szCs w:val="21"/>
              </w:rPr>
              <w:t> </w:t>
            </w:r>
            <w:r>
              <w:rPr>
                <w:rFonts w:ascii="宋体" w:hAnsi="宋体" w:cs="宋体" w:eastAsia="宋体" w:hint="default"/>
                <w:spacing w:val="-9"/>
                <w:sz w:val="21"/>
                <w:szCs w:val="21"/>
              </w:rPr>
              <w:t>平台）开发</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与应用推广</w:t>
            </w:r>
            <w:r>
              <w:rPr>
                <w:rFonts w:ascii="Times New Roman" w:hAnsi="Times New Roman" w:cs="Times New Roman" w:eastAsia="Times New Roman" w:hint="default"/>
                <w:sz w:val="21"/>
                <w:szCs w:val="21"/>
              </w:rPr>
              <w:t>-</w:t>
            </w:r>
            <w:r>
              <w:rPr>
                <w:rFonts w:ascii="宋体" w:hAnsi="宋体" w:cs="宋体" w:eastAsia="宋体" w:hint="default"/>
                <w:sz w:val="21"/>
                <w:szCs w:val="21"/>
              </w:rPr>
              <w:t>子项目</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1,260,000.00</w:t>
            </w:r>
          </w:p>
        </w:tc>
      </w:tr>
      <w:tr>
        <w:trPr>
          <w:trHeight w:val="557"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超大尺寸（</w:t>
            </w:r>
            <w:r>
              <w:rPr>
                <w:rFonts w:ascii="Times New Roman" w:hAnsi="Times New Roman" w:cs="Times New Roman" w:eastAsia="Times New Roman" w:hint="default"/>
                <w:sz w:val="21"/>
                <w:szCs w:val="21"/>
              </w:rPr>
              <w:t>100"</w:t>
            </w:r>
            <w:r>
              <w:rPr>
                <w:rFonts w:ascii="宋体" w:hAnsi="宋体" w:cs="宋体" w:eastAsia="宋体" w:hint="default"/>
                <w:sz w:val="21"/>
                <w:szCs w:val="21"/>
              </w:rPr>
              <w:t>）短焦激光显</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示技术研发及产业化</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1,000,000.00</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超高清曲面电视技术产业化应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1,000,000.00</w:t>
            </w:r>
          </w:p>
        </w:tc>
      </w:tr>
      <w:tr>
        <w:trPr>
          <w:trHeight w:val="555"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8K</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HDR</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技术在平板电视中</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的研究及应用</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1,000,000.00</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激光显示高效率光学设计及系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统集成技术研发及产业化</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1,000,000.00</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大企业大集团产业带动类</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1,000,000.00</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厂房租金补贴</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3,000,000.00</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中国制造</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2025</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年四川行动专项</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7,500,000.00</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科教创业园财政局补贴</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4,300,000.00</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414,563,249.56</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333,827,409.53</w:t>
            </w:r>
          </w:p>
        </w:tc>
      </w:tr>
    </w:tbl>
    <w:p>
      <w:pPr>
        <w:spacing w:line="240" w:lineRule="auto" w:before="0"/>
        <w:rPr>
          <w:rFonts w:ascii="宋体" w:hAnsi="宋体" w:cs="宋体" w:eastAsia="宋体" w:hint="default"/>
          <w:sz w:val="9"/>
          <w:szCs w:val="9"/>
        </w:rPr>
      </w:pPr>
    </w:p>
    <w:p>
      <w:pPr>
        <w:pStyle w:val="Heading2"/>
        <w:spacing w:line="283" w:lineRule="auto" w:before="32"/>
        <w:ind w:left="218" w:right="225" w:firstLine="43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3"/>
        </w:rPr>
        <w:t>即征即退增值税，主要是根据财税〔</w:t>
      </w:r>
      <w:r>
        <w:rPr>
          <w:rFonts w:ascii="Times New Roman" w:hAnsi="Times New Roman" w:cs="Times New Roman" w:eastAsia="Times New Roman" w:hint="default"/>
          <w:spacing w:val="-3"/>
        </w:rPr>
        <w:t>2011</w:t>
      </w:r>
      <w:r>
        <w:rPr>
          <w:spacing w:val="-3"/>
        </w:rPr>
        <w:t>〕</w:t>
      </w:r>
      <w:r>
        <w:rPr>
          <w:rFonts w:ascii="Times New Roman" w:hAnsi="Times New Roman" w:cs="Times New Roman" w:eastAsia="Times New Roman" w:hint="default"/>
          <w:spacing w:val="-3"/>
        </w:rPr>
        <w:t>100</w:t>
      </w:r>
      <w:r>
        <w:rPr>
          <w:rFonts w:ascii="Times New Roman" w:hAnsi="Times New Roman" w:cs="Times New Roman" w:eastAsia="Times New Roman" w:hint="default"/>
          <w:spacing w:val="6"/>
        </w:rPr>
        <w:t> </w:t>
      </w:r>
      <w:r>
        <w:rPr>
          <w:spacing w:val="-4"/>
        </w:rPr>
        <w:t>号、川国税</w:t>
      </w:r>
      <w:r>
        <w:rPr>
          <w:spacing w:val="-5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年第</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spacing w:val="-4"/>
        </w:rPr>
        <w:t>号公告、国税</w:t>
      </w:r>
      <w:r>
        <w:rPr>
          <w:w w:val="100"/>
        </w:rPr>
        <w:t> </w:t>
      </w:r>
      <w:r>
        <w:rPr/>
        <w:t>发</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第</w:t>
      </w:r>
      <w:r>
        <w:rPr>
          <w:spacing w:val="-56"/>
        </w:rPr>
        <w:t> </w:t>
      </w:r>
      <w:r>
        <w:rPr>
          <w:rFonts w:ascii="Times New Roman" w:hAnsi="Times New Roman" w:cs="Times New Roman" w:eastAsia="Times New Roman" w:hint="default"/>
        </w:rPr>
        <w:t>69</w:t>
      </w:r>
      <w:r>
        <w:rPr>
          <w:rFonts w:ascii="Times New Roman" w:hAnsi="Times New Roman" w:cs="Times New Roman" w:eastAsia="Times New Roman" w:hint="default"/>
          <w:spacing w:val="-1"/>
        </w:rPr>
        <w:t> </w:t>
      </w:r>
      <w:r>
        <w:rPr/>
        <w:t>号和</w:t>
      </w:r>
      <w:r>
        <w:rPr>
          <w:spacing w:val="-56"/>
        </w:rPr>
        <w:t> </w:t>
      </w:r>
      <w:r>
        <w:rPr>
          <w:rFonts w:ascii="Times New Roman" w:hAnsi="Times New Roman" w:cs="Times New Roman" w:eastAsia="Times New Roman" w:hint="default"/>
        </w:rPr>
        <w:t>60</w:t>
      </w:r>
      <w:r>
        <w:rPr>
          <w:rFonts w:ascii="Times New Roman" w:hAnsi="Times New Roman" w:cs="Times New Roman" w:eastAsia="Times New Roman" w:hint="default"/>
          <w:spacing w:val="-1"/>
        </w:rPr>
        <w:t> </w:t>
      </w:r>
      <w:r>
        <w:rPr/>
        <w:t>号的相关规定，公司享受的增值税税负超过</w:t>
      </w:r>
      <w:r>
        <w:rPr>
          <w:spacing w:val="-58"/>
        </w:rPr>
        <w:t> </w:t>
      </w:r>
      <w:r>
        <w:rPr>
          <w:rFonts w:ascii="Times New Roman" w:hAnsi="Times New Roman" w:cs="Times New Roman" w:eastAsia="Times New Roman" w:hint="default"/>
        </w:rPr>
        <w:t>3%</w:t>
      </w:r>
      <w:r>
        <w:rPr/>
        <w:t>即征即退的优惠政策；</w:t>
      </w:r>
    </w:p>
    <w:p>
      <w:pPr>
        <w:pStyle w:val="Heading2"/>
        <w:spacing w:line="283" w:lineRule="auto" w:before="131"/>
        <w:ind w:left="218" w:right="230" w:firstLine="43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8"/>
        </w:rPr>
        <w:t> </w:t>
      </w:r>
      <w:r>
        <w:rPr>
          <w:spacing w:val="-2"/>
        </w:rPr>
        <w:t>企业扶持资金，主要是工业企业发展资金、高新技术企业扶持资金以及财政局支持专</w:t>
      </w:r>
      <w:r>
        <w:rPr>
          <w:w w:val="100"/>
        </w:rPr>
        <w:t> </w:t>
      </w:r>
      <w:r>
        <w:rPr/>
        <w:t>项资金等；</w:t>
      </w:r>
    </w:p>
    <w:p>
      <w:pPr>
        <w:pStyle w:val="Heading2"/>
        <w:spacing w:line="240" w:lineRule="auto" w:before="152"/>
        <w:ind w:right="256"/>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财政奖补，主要包括先进企业奖励等符合政府奖励标准而收到的政府奖励补助；</w:t>
      </w:r>
    </w:p>
    <w:p>
      <w:pPr>
        <w:pStyle w:val="Heading2"/>
        <w:spacing w:line="240" w:lineRule="auto"/>
        <w:ind w:right="256"/>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人才激励及技改补助，主要包括人才扶持补助以及技改项目补贴；</w:t>
      </w:r>
    </w:p>
    <w:p>
      <w:pPr>
        <w:pStyle w:val="Heading2"/>
        <w:spacing w:line="240" w:lineRule="auto"/>
        <w:ind w:right="256"/>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外经贸发展促进资金，主要是中央或省级外经贸区域协调发展专项资金；</w:t>
      </w:r>
    </w:p>
    <w:p>
      <w:pPr>
        <w:pStyle w:val="Heading2"/>
        <w:spacing w:line="240" w:lineRule="auto"/>
        <w:ind w:right="256"/>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稳岗补贴，主要是社保局及就业局拨付的失业稳岗补贴金额；</w:t>
      </w:r>
    </w:p>
    <w:p>
      <w:pPr>
        <w:pStyle w:val="Heading2"/>
        <w:spacing w:line="480" w:lineRule="exact" w:before="48"/>
        <w:ind w:right="215"/>
        <w:jc w:val="left"/>
      </w:pP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出口信保补贴，主要是经贸发展局拨付的促进投保出口信用保险费补贴；</w:t>
      </w:r>
      <w:r>
        <w:rPr>
          <w:w w:val="100"/>
        </w:rPr>
        <w:t> </w:t>
      </w:r>
      <w:r>
        <w:rPr/>
        <w:t>其余列示项目均为金额较大的递延收益项目，</w:t>
      </w:r>
      <w:r>
        <w:rPr>
          <w:rFonts w:ascii="Times New Roman" w:hAnsi="Times New Roman" w:cs="Times New Roman" w:eastAsia="Times New Roman" w:hint="default"/>
        </w:rPr>
        <w:t>100 </w:t>
      </w:r>
      <w:r>
        <w:rPr>
          <w:rFonts w:ascii="Times New Roman" w:hAnsi="Times New Roman" w:cs="Times New Roman" w:eastAsia="Times New Roman" w:hint="default"/>
          <w:spacing w:val="34"/>
        </w:rPr>
        <w:t> </w:t>
      </w:r>
      <w:r>
        <w:rPr/>
        <w:t>万元以下的与收益相关的政府补助均</w:t>
      </w:r>
    </w:p>
    <w:p>
      <w:pPr>
        <w:pStyle w:val="Heading2"/>
        <w:spacing w:line="240" w:lineRule="auto" w:before="7"/>
        <w:ind w:left="218" w:right="3052"/>
        <w:jc w:val="left"/>
      </w:pPr>
      <w:r>
        <w:rPr/>
        <w:t>计入其他零星项目。</w:t>
      </w:r>
    </w:p>
    <w:p>
      <w:pPr>
        <w:spacing w:line="240" w:lineRule="auto" w:before="1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82" w:footer="1195" w:top="1120" w:bottom="1380" w:left="1580" w:right="1040"/>
        </w:sectPr>
      </w:pPr>
    </w:p>
    <w:p>
      <w:pPr>
        <w:pStyle w:val="Heading3"/>
        <w:spacing w:line="240" w:lineRule="auto"/>
        <w:ind w:right="-10"/>
        <w:jc w:val="left"/>
        <w:rPr>
          <w:b w:val="0"/>
          <w:bCs w:val="0"/>
        </w:rPr>
      </w:pPr>
      <w:r>
        <w:rPr>
          <w:rFonts w:ascii="宋体" w:hAnsi="宋体" w:cs="宋体" w:eastAsia="宋体" w:hint="default"/>
        </w:rPr>
        <w:t>60</w:t>
      </w:r>
      <w:r>
        <w:rPr/>
        <w:t>、</w:t>
      </w:r>
      <w:r>
        <w:rPr>
          <w:spacing w:val="-25"/>
        </w:rPr>
        <w:t> </w:t>
      </w:r>
      <w:r>
        <w:rPr/>
        <w:t>投资收益</w:t>
      </w:r>
      <w:r>
        <w:rPr>
          <w:b w:val="0"/>
          <w:bCs w:val="0"/>
        </w:rPr>
      </w:r>
    </w:p>
    <w:p>
      <w:pPr>
        <w:pStyle w:val="BodyText"/>
        <w:spacing w:line="240" w:lineRule="auto" w:before="58"/>
        <w:ind w:right="-10"/>
        <w:jc w:val="left"/>
      </w:pPr>
      <w:r>
        <w:rPr>
          <w:spacing w:val="-1"/>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692" w:space="5041"/>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7"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47,896,095.93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42,059,428.45</w:t>
            </w:r>
          </w:p>
        </w:tc>
      </w:tr>
      <w:tr>
        <w:trPr>
          <w:trHeight w:val="55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63,284.34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141,436,236.37</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center"/>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-125,094,722.76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-19,218,128.19</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25" w:type="dxa"/>
        <w:tblLayout w:type="fixed"/>
        <w:tblCellMar>
          <w:top w:w="0" w:type="dxa"/>
          <w:left w:w="0" w:type="dxa"/>
          <w:bottom w:w="0" w:type="dxa"/>
          <w:right w:w="0" w:type="dxa"/>
        </w:tblCellMar>
        <w:tblLook w:val="01E0"/>
      </w:tblPr>
      <w:tblGrid>
        <w:gridCol w:w="3399"/>
        <w:gridCol w:w="2573"/>
        <w:gridCol w:w="3077"/>
      </w:tblGrid>
      <w:tr>
        <w:trPr>
          <w:trHeight w:val="557"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当期损益的金融资产取得的投资收</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14,386,359.23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9,563,139.48</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Times New Roman" w:hAnsi="Times New Roman" w:cs="Times New Roman" w:eastAsia="Times New Roman" w:hint="default"/>
                <w:sz w:val="21"/>
                <w:szCs w:val="21"/>
              </w:rPr>
              <w:t>6</w:t>
            </w:r>
            <w:r>
              <w:rPr>
                <w:rFonts w:ascii="宋体" w:hAnsi="宋体" w:cs="宋体" w:eastAsia="宋体" w:hint="default"/>
                <w:sz w:val="21"/>
                <w:szCs w:val="21"/>
              </w:rPr>
              <w:t>）</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145,233,073.10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169,678,685.83</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Times New Roman" w:hAnsi="Times New Roman" w:cs="Times New Roman" w:eastAsia="Times New Roman" w:hint="default"/>
                <w:sz w:val="21"/>
                <w:szCs w:val="21"/>
              </w:rPr>
              <w:t>7</w:t>
            </w:r>
            <w:r>
              <w:rPr>
                <w:rFonts w:ascii="宋体" w:hAnsi="宋体" w:cs="宋体" w:eastAsia="宋体" w:hint="default"/>
                <w:sz w:val="21"/>
                <w:szCs w:val="21"/>
              </w:rPr>
              <w:t>）</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3,212,252.68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2,007,657.92</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85,696,342.52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345,527,019.86</w:t>
            </w:r>
          </w:p>
        </w:tc>
      </w:tr>
    </w:tbl>
    <w:p>
      <w:pPr>
        <w:spacing w:line="240" w:lineRule="auto" w:before="2"/>
        <w:rPr>
          <w:rFonts w:ascii="宋体" w:hAnsi="宋体" w:cs="宋体" w:eastAsia="宋体" w:hint="default"/>
          <w:sz w:val="13"/>
          <w:szCs w:val="13"/>
        </w:rPr>
      </w:pPr>
    </w:p>
    <w:p>
      <w:pPr>
        <w:pStyle w:val="BodyText"/>
        <w:spacing w:line="240" w:lineRule="auto" w:before="36"/>
        <w:ind w:left="238" w:right="930"/>
        <w:jc w:val="left"/>
      </w:pPr>
      <w:r>
        <w:rPr/>
        <w:t>其他说明：</w:t>
      </w:r>
    </w:p>
    <w:p>
      <w:pPr>
        <w:pStyle w:val="BodyText"/>
        <w:spacing w:line="240" w:lineRule="auto" w:before="73"/>
        <w:ind w:left="658" w:right="930"/>
        <w:jc w:val="left"/>
      </w:pPr>
      <w:r>
        <w:rPr/>
        <w:t>本公司不存在投资收益汇回的重大限制。</w:t>
      </w:r>
    </w:p>
    <w:p>
      <w:pPr>
        <w:pStyle w:val="BodyText"/>
        <w:spacing w:line="240" w:lineRule="auto" w:before="85"/>
        <w:ind w:left="658" w:right="930"/>
        <w:jc w:val="left"/>
      </w:pPr>
      <w:r>
        <w:rPr/>
        <w:t>（</w:t>
      </w:r>
      <w:r>
        <w:rPr>
          <w:rFonts w:ascii="Times New Roman" w:hAnsi="Times New Roman" w:cs="Times New Roman" w:eastAsia="Times New Roman" w:hint="default"/>
        </w:rPr>
        <w:t>2</w:t>
      </w:r>
      <w:r>
        <w:rPr/>
        <w:t>）权益法核算的长期股权投资收益</w:t>
      </w:r>
    </w:p>
    <w:p>
      <w:pPr>
        <w:spacing w:line="240" w:lineRule="auto" w:before="9"/>
        <w:rPr>
          <w:rFonts w:ascii="宋体" w:hAnsi="宋体" w:cs="宋体" w:eastAsia="宋体" w:hint="default"/>
          <w:sz w:val="11"/>
          <w:szCs w:val="11"/>
        </w:rPr>
      </w:pPr>
    </w:p>
    <w:p>
      <w:pPr>
        <w:pStyle w:val="BodyText"/>
        <w:spacing w:line="240" w:lineRule="auto" w:before="36"/>
        <w:ind w:left="0" w:right="250"/>
        <w:jc w:val="right"/>
      </w:pPr>
      <w:r>
        <w:rPr>
          <w:spacing w:val="-2"/>
        </w:rPr>
        <w:t>单位：元币种：人民币</w:t>
      </w:r>
    </w:p>
    <w:p>
      <w:pPr>
        <w:spacing w:line="240" w:lineRule="auto" w:before="5"/>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3908"/>
        <w:gridCol w:w="1313"/>
        <w:gridCol w:w="1318"/>
        <w:gridCol w:w="2525"/>
      </w:tblGrid>
      <w:tr>
        <w:trPr>
          <w:trHeight w:val="360" w:hRule="exact"/>
        </w:trPr>
        <w:tc>
          <w:tcPr>
            <w:tcW w:w="390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b/>
                <w:bCs/>
                <w:spacing w:val="-40"/>
                <w:sz w:val="18"/>
                <w:szCs w:val="18"/>
              </w:rPr>
              <w:t>项目</w:t>
            </w:r>
            <w:r>
              <w:rPr>
                <w:rFonts w:ascii="宋体" w:hAnsi="宋体" w:cs="宋体" w:eastAsia="宋体" w:hint="default"/>
                <w:sz w:val="18"/>
                <w:szCs w:val="18"/>
              </w:rPr>
            </w:r>
          </w:p>
        </w:tc>
        <w:tc>
          <w:tcPr>
            <w:tcW w:w="131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367" w:right="0"/>
              <w:jc w:val="left"/>
              <w:rPr>
                <w:rFonts w:ascii="宋体" w:hAnsi="宋体" w:cs="宋体" w:eastAsia="宋体" w:hint="default"/>
                <w:sz w:val="18"/>
                <w:szCs w:val="18"/>
              </w:rPr>
            </w:pPr>
            <w:r>
              <w:rPr>
                <w:rFonts w:ascii="宋体" w:hAnsi="宋体" w:cs="宋体" w:eastAsia="宋体" w:hint="default"/>
                <w:b/>
                <w:bCs/>
                <w:spacing w:val="-40"/>
                <w:sz w:val="18"/>
                <w:szCs w:val="18"/>
              </w:rPr>
              <w:t>本年金额</w:t>
            </w:r>
            <w:r>
              <w:rPr>
                <w:rFonts w:ascii="宋体" w:hAnsi="宋体" w:cs="宋体" w:eastAsia="宋体" w:hint="default"/>
                <w:sz w:val="18"/>
                <w:szCs w:val="18"/>
              </w:rPr>
            </w:r>
          </w:p>
        </w:tc>
        <w:tc>
          <w:tcPr>
            <w:tcW w:w="13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b/>
                <w:bCs/>
                <w:spacing w:val="-40"/>
                <w:sz w:val="18"/>
                <w:szCs w:val="18"/>
              </w:rPr>
              <w:t>上年金额</w:t>
            </w:r>
            <w:r>
              <w:rPr>
                <w:rFonts w:ascii="宋体" w:hAnsi="宋体" w:cs="宋体" w:eastAsia="宋体" w:hint="default"/>
                <w:sz w:val="18"/>
                <w:szCs w:val="18"/>
              </w:rPr>
            </w:r>
          </w:p>
        </w:tc>
        <w:tc>
          <w:tcPr>
            <w:tcW w:w="252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412" w:right="0"/>
              <w:jc w:val="left"/>
              <w:rPr>
                <w:rFonts w:ascii="宋体" w:hAnsi="宋体" w:cs="宋体" w:eastAsia="宋体" w:hint="default"/>
                <w:sz w:val="18"/>
                <w:szCs w:val="18"/>
              </w:rPr>
            </w:pPr>
            <w:r>
              <w:rPr>
                <w:rFonts w:ascii="宋体" w:hAnsi="宋体" w:cs="宋体" w:eastAsia="宋体" w:hint="default"/>
                <w:b/>
                <w:bCs/>
                <w:spacing w:val="-38"/>
                <w:sz w:val="18"/>
                <w:szCs w:val="18"/>
              </w:rPr>
              <w:t>本年比上年增减变动的原因</w:t>
            </w:r>
            <w:r>
              <w:rPr>
                <w:rFonts w:ascii="宋体" w:hAnsi="宋体" w:cs="宋体" w:eastAsia="宋体" w:hint="default"/>
                <w:spacing w:val="-38"/>
                <w:sz w:val="18"/>
                <w:szCs w:val="18"/>
              </w:rPr>
            </w:r>
          </w:p>
        </w:tc>
      </w:tr>
      <w:tr>
        <w:trPr>
          <w:trHeight w:val="350" w:hRule="exact"/>
        </w:trPr>
        <w:tc>
          <w:tcPr>
            <w:tcW w:w="3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佛山市顺德区容声塑胶有限公司</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2,574,819.72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1,827,238.98</w:t>
            </w:r>
          </w:p>
        </w:tc>
        <w:tc>
          <w:tcPr>
            <w:tcW w:w="2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0" w:hRule="exact"/>
        </w:trPr>
        <w:tc>
          <w:tcPr>
            <w:tcW w:w="3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广东科龙模具有限公司</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3,797,593.75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3,572,075.56</w:t>
            </w:r>
          </w:p>
        </w:tc>
        <w:tc>
          <w:tcPr>
            <w:tcW w:w="2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0" w:hRule="exact"/>
        </w:trPr>
        <w:tc>
          <w:tcPr>
            <w:tcW w:w="3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四川感虹科技有限公司</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-597,833.46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-1,472,389.51</w:t>
            </w:r>
          </w:p>
        </w:tc>
        <w:tc>
          <w:tcPr>
            <w:tcW w:w="2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478" w:hRule="exact"/>
        </w:trPr>
        <w:tc>
          <w:tcPr>
            <w:tcW w:w="3908"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四川虹云新一代信息技术创业投资基金合伙企</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业（有限合伙）</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-842,468.95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-2,146,133.21</w:t>
            </w:r>
          </w:p>
        </w:tc>
        <w:tc>
          <w:tcPr>
            <w:tcW w:w="2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0" w:hRule="exact"/>
        </w:trPr>
        <w:tc>
          <w:tcPr>
            <w:tcW w:w="3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绵阳海立电器有限公司</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3,375,077.23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4,621,433.30</w:t>
            </w:r>
          </w:p>
        </w:tc>
        <w:tc>
          <w:tcPr>
            <w:tcW w:w="2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48" w:hRule="exact"/>
        </w:trPr>
        <w:tc>
          <w:tcPr>
            <w:tcW w:w="3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四川长虹欣锐科技有限公司</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-1,943,490.39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2,875,804.42</w:t>
            </w:r>
          </w:p>
        </w:tc>
        <w:tc>
          <w:tcPr>
            <w:tcW w:w="2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0" w:hRule="exact"/>
        </w:trPr>
        <w:tc>
          <w:tcPr>
            <w:tcW w:w="3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四川长新制冷部件有限公司</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5,014,389.41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6,335,622.27</w:t>
            </w:r>
          </w:p>
        </w:tc>
        <w:tc>
          <w:tcPr>
            <w:tcW w:w="2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0" w:hRule="exact"/>
        </w:trPr>
        <w:tc>
          <w:tcPr>
            <w:tcW w:w="3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四川华丰企业集团有限公司</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-11,134,589.69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852,609.73</w:t>
            </w:r>
          </w:p>
        </w:tc>
        <w:tc>
          <w:tcPr>
            <w:tcW w:w="2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0" w:hRule="exact"/>
        </w:trPr>
        <w:tc>
          <w:tcPr>
            <w:tcW w:w="3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四川家事帮电器服务有限公司</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-486,857.35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-221,346.75</w:t>
            </w:r>
          </w:p>
        </w:tc>
        <w:tc>
          <w:tcPr>
            <w:tcW w:w="2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0" w:hRule="exact"/>
        </w:trPr>
        <w:tc>
          <w:tcPr>
            <w:tcW w:w="3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四川豪虹木器制造有限公司</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-1,125,125.11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-387,094.75</w:t>
            </w:r>
          </w:p>
        </w:tc>
        <w:tc>
          <w:tcPr>
            <w:tcW w:w="2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475" w:hRule="exact"/>
        </w:trPr>
        <w:tc>
          <w:tcPr>
            <w:tcW w:w="3908" w:type="dxa"/>
            <w:tcBorders>
              <w:top w:val="single" w:sz="4" w:space="0" w:color="000000"/>
              <w:left w:val="nil" w:sz="6" w:space="0" w:color="auto"/>
              <w:bottom w:val="single" w:sz="4" w:space="0" w:color="000000"/>
              <w:right w:val="single" w:sz="4" w:space="0" w:color="000000"/>
            </w:tcBorders>
          </w:tcPr>
          <w:p>
            <w:pPr>
              <w:pStyle w:val="TableParagraph"/>
              <w:spacing w:line="21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四川申万宏源长虹股权投资基金合伙企业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w:t>
            </w:r>
          </w:p>
          <w:p>
            <w:pPr>
              <w:pStyle w:val="TableParagraph"/>
              <w:spacing w:line="241"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合伙</w:t>
            </w:r>
            <w:r>
              <w:rPr>
                <w:rFonts w:ascii="Times New Roman" w:hAnsi="Times New Roman" w:cs="Times New Roman" w:eastAsia="Times New Roman" w:hint="default"/>
                <w:sz w:val="18"/>
                <w:szCs w:val="18"/>
              </w:rPr>
              <w:t>)</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2,966,852.14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2,334,858.38</w:t>
            </w:r>
          </w:p>
        </w:tc>
        <w:tc>
          <w:tcPr>
            <w:tcW w:w="2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0" w:hRule="exact"/>
        </w:trPr>
        <w:tc>
          <w:tcPr>
            <w:tcW w:w="3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pacing w:val="-20"/>
                <w:sz w:val="18"/>
                <w:szCs w:val="18"/>
              </w:rPr>
              <w:t>四川申万宏源长虹股权投资管理有限公司</w:t>
            </w:r>
          </w:p>
        </w:tc>
        <w:tc>
          <w:tcPr>
            <w:tcW w:w="131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127,985.87</w:t>
            </w:r>
          </w:p>
        </w:tc>
        <w:tc>
          <w:tcPr>
            <w:tcW w:w="2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本期处置</w:t>
            </w:r>
          </w:p>
        </w:tc>
      </w:tr>
      <w:tr>
        <w:trPr>
          <w:trHeight w:val="350" w:hRule="exact"/>
        </w:trPr>
        <w:tc>
          <w:tcPr>
            <w:tcW w:w="3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绵阳嘉创孵化器管理有限公司</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-1,428,123.41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-773,841.00</w:t>
            </w:r>
          </w:p>
        </w:tc>
        <w:tc>
          <w:tcPr>
            <w:tcW w:w="2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0" w:hRule="exact"/>
        </w:trPr>
        <w:tc>
          <w:tcPr>
            <w:tcW w:w="3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西藏净虹信息科技有限责任公司</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5"/>
                <w:sz w:val="18"/>
              </w:rPr>
              <w:t>3,600.00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-254,874.83</w:t>
            </w:r>
          </w:p>
        </w:tc>
        <w:tc>
          <w:tcPr>
            <w:tcW w:w="2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1" w:hRule="exact"/>
        </w:trPr>
        <w:tc>
          <w:tcPr>
            <w:tcW w:w="3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四川积分通电子商务有限公司</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-246,241.07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-492,299.23</w:t>
            </w:r>
          </w:p>
        </w:tc>
        <w:tc>
          <w:tcPr>
            <w:tcW w:w="2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0" w:hRule="exact"/>
        </w:trPr>
        <w:tc>
          <w:tcPr>
            <w:tcW w:w="3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嘉兴市安全生产培训股份有限公司</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646,373.22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448,540.43</w:t>
            </w:r>
          </w:p>
        </w:tc>
        <w:tc>
          <w:tcPr>
            <w:tcW w:w="2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48" w:hRule="exact"/>
        </w:trPr>
        <w:tc>
          <w:tcPr>
            <w:tcW w:w="3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四川富海长虹股权投资管理有限公司</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-4,201.33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w w:val="95"/>
                <w:sz w:val="18"/>
              </w:rPr>
              <w:t>2,063.49</w:t>
            </w:r>
          </w:p>
        </w:tc>
        <w:tc>
          <w:tcPr>
            <w:tcW w:w="2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0" w:hRule="exact"/>
        </w:trPr>
        <w:tc>
          <w:tcPr>
            <w:tcW w:w="3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合肥兴美资产管理有限公司</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-1,276,882.77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-1,697,818.35</w:t>
            </w:r>
          </w:p>
        </w:tc>
        <w:tc>
          <w:tcPr>
            <w:tcW w:w="2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478" w:hRule="exact"/>
        </w:trPr>
        <w:tc>
          <w:tcPr>
            <w:tcW w:w="3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22" w:right="0"/>
              <w:jc w:val="left"/>
              <w:rPr>
                <w:rFonts w:ascii="Times New Roman" w:hAnsi="Times New Roman" w:cs="Times New Roman" w:eastAsia="Times New Roman" w:hint="default"/>
                <w:sz w:val="18"/>
                <w:szCs w:val="18"/>
              </w:rPr>
            </w:pPr>
            <w:r>
              <w:rPr>
                <w:rFonts w:ascii="Times New Roman"/>
                <w:sz w:val="18"/>
              </w:rPr>
              <w:t>ChanghongRubaElectricCompany(Private)Limited</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-15,129,056.84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-400,790.01</w:t>
            </w:r>
          </w:p>
        </w:tc>
        <w:tc>
          <w:tcPr>
            <w:tcW w:w="2525"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被投资单位净利润变动及顺</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流逆流交易抵销</w:t>
            </w:r>
          </w:p>
        </w:tc>
      </w:tr>
      <w:tr>
        <w:trPr>
          <w:trHeight w:val="478" w:hRule="exact"/>
        </w:trPr>
        <w:tc>
          <w:tcPr>
            <w:tcW w:w="3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宏源地能热宝技术有限公司</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2,003,963.45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-1,626,092.36</w:t>
            </w:r>
          </w:p>
        </w:tc>
        <w:tc>
          <w:tcPr>
            <w:tcW w:w="2525"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被投资单位净利润变动及顺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流逆流交易抵销</w:t>
            </w:r>
          </w:p>
        </w:tc>
      </w:tr>
      <w:tr>
        <w:trPr>
          <w:trHeight w:val="475" w:hRule="exact"/>
        </w:trPr>
        <w:tc>
          <w:tcPr>
            <w:tcW w:w="3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四川天佑归谷科技有限公司</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-1,337,911.44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664,122.11</w:t>
            </w:r>
          </w:p>
        </w:tc>
        <w:tc>
          <w:tcPr>
            <w:tcW w:w="2525"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被投资单位净利润变动及顺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流逆流交易抵销</w:t>
            </w:r>
          </w:p>
        </w:tc>
      </w:tr>
      <w:tr>
        <w:trPr>
          <w:trHeight w:val="350" w:hRule="exact"/>
        </w:trPr>
        <w:tc>
          <w:tcPr>
            <w:tcW w:w="3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中广融合智能终端科技有限公司</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85,000.52</w:t>
            </w:r>
          </w:p>
        </w:tc>
        <w:tc>
          <w:tcPr>
            <w:tcW w:w="1318"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本期新增投资</w:t>
            </w:r>
          </w:p>
        </w:tc>
      </w:tr>
      <w:tr>
        <w:trPr>
          <w:trHeight w:val="351" w:hRule="exact"/>
        </w:trPr>
        <w:tc>
          <w:tcPr>
            <w:tcW w:w="3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广州欢网科技有限公司</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6,357,406.80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811,847.42</w:t>
            </w:r>
          </w:p>
        </w:tc>
        <w:tc>
          <w:tcPr>
            <w:tcW w:w="2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0" w:hRule="exact"/>
        </w:trPr>
        <w:tc>
          <w:tcPr>
            <w:tcW w:w="3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合肥美菱太阳能科技有限责任公司</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1,555,700.00</w:t>
            </w:r>
          </w:p>
        </w:tc>
        <w:tc>
          <w:tcPr>
            <w:tcW w:w="1318"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本期新增投资</w:t>
            </w:r>
          </w:p>
        </w:tc>
      </w:tr>
      <w:tr>
        <w:trPr>
          <w:trHeight w:val="360" w:hRule="exact"/>
        </w:trPr>
        <w:tc>
          <w:tcPr>
            <w:tcW w:w="390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四川桑立德精密配件制造有限公司</w:t>
            </w:r>
          </w:p>
        </w:tc>
        <w:tc>
          <w:tcPr>
            <w:tcW w:w="13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2,831,624.98</w:t>
            </w:r>
          </w:p>
        </w:tc>
        <w:tc>
          <w:tcPr>
            <w:tcW w:w="13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2,640,381.54</w:t>
            </w:r>
          </w:p>
        </w:tc>
        <w:tc>
          <w:tcPr>
            <w:tcW w:w="252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bl>
    <w:p>
      <w:pPr>
        <w:spacing w:after="0" w:line="240" w:lineRule="auto"/>
        <w:jc w:val="left"/>
        <w:rPr>
          <w:rFonts w:ascii="宋体" w:hAnsi="宋体" w:cs="宋体" w:eastAsia="宋体" w:hint="default"/>
          <w:sz w:val="18"/>
          <w:szCs w:val="18"/>
        </w:rPr>
        <w:sectPr>
          <w:pgSz w:w="11910" w:h="16840"/>
          <w:pgMar w:header="882" w:footer="1195" w:top="1120" w:bottom="1380" w:left="15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21" w:type="dxa"/>
        <w:tblLayout w:type="fixed"/>
        <w:tblCellMar>
          <w:top w:w="0" w:type="dxa"/>
          <w:left w:w="0" w:type="dxa"/>
          <w:bottom w:w="0" w:type="dxa"/>
          <w:right w:w="0" w:type="dxa"/>
        </w:tblCellMar>
        <w:tblLook w:val="01E0"/>
      </w:tblPr>
      <w:tblGrid>
        <w:gridCol w:w="3908"/>
        <w:gridCol w:w="1313"/>
        <w:gridCol w:w="1318"/>
        <w:gridCol w:w="2525"/>
      </w:tblGrid>
      <w:tr>
        <w:trPr>
          <w:trHeight w:val="363" w:hRule="exact"/>
        </w:trPr>
        <w:tc>
          <w:tcPr>
            <w:tcW w:w="390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b/>
                <w:bCs/>
                <w:spacing w:val="-40"/>
                <w:sz w:val="18"/>
                <w:szCs w:val="18"/>
              </w:rPr>
              <w:t>项目</w:t>
            </w:r>
            <w:r>
              <w:rPr>
                <w:rFonts w:ascii="宋体" w:hAnsi="宋体" w:cs="宋体" w:eastAsia="宋体" w:hint="default"/>
                <w:sz w:val="18"/>
                <w:szCs w:val="18"/>
              </w:rPr>
            </w:r>
          </w:p>
        </w:tc>
        <w:tc>
          <w:tcPr>
            <w:tcW w:w="131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367" w:right="0"/>
              <w:jc w:val="left"/>
              <w:rPr>
                <w:rFonts w:ascii="宋体" w:hAnsi="宋体" w:cs="宋体" w:eastAsia="宋体" w:hint="default"/>
                <w:sz w:val="18"/>
                <w:szCs w:val="18"/>
              </w:rPr>
            </w:pPr>
            <w:r>
              <w:rPr>
                <w:rFonts w:ascii="宋体" w:hAnsi="宋体" w:cs="宋体" w:eastAsia="宋体" w:hint="default"/>
                <w:b/>
                <w:bCs/>
                <w:spacing w:val="-40"/>
                <w:sz w:val="18"/>
                <w:szCs w:val="18"/>
              </w:rPr>
              <w:t>本年金额</w:t>
            </w:r>
            <w:r>
              <w:rPr>
                <w:rFonts w:ascii="宋体" w:hAnsi="宋体" w:cs="宋体" w:eastAsia="宋体" w:hint="default"/>
                <w:sz w:val="18"/>
                <w:szCs w:val="18"/>
              </w:rPr>
            </w:r>
          </w:p>
        </w:tc>
        <w:tc>
          <w:tcPr>
            <w:tcW w:w="13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b/>
                <w:bCs/>
                <w:spacing w:val="-40"/>
                <w:sz w:val="18"/>
                <w:szCs w:val="18"/>
              </w:rPr>
              <w:t>上年金额</w:t>
            </w:r>
            <w:r>
              <w:rPr>
                <w:rFonts w:ascii="宋体" w:hAnsi="宋体" w:cs="宋体" w:eastAsia="宋体" w:hint="default"/>
                <w:sz w:val="18"/>
                <w:szCs w:val="18"/>
              </w:rPr>
            </w:r>
          </w:p>
        </w:tc>
        <w:tc>
          <w:tcPr>
            <w:tcW w:w="252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412" w:right="0"/>
              <w:jc w:val="left"/>
              <w:rPr>
                <w:rFonts w:ascii="宋体" w:hAnsi="宋体" w:cs="宋体" w:eastAsia="宋体" w:hint="default"/>
                <w:sz w:val="18"/>
                <w:szCs w:val="18"/>
              </w:rPr>
            </w:pPr>
            <w:r>
              <w:rPr>
                <w:rFonts w:ascii="宋体" w:hAnsi="宋体" w:cs="宋体" w:eastAsia="宋体" w:hint="default"/>
                <w:b/>
                <w:bCs/>
                <w:spacing w:val="-38"/>
                <w:sz w:val="18"/>
                <w:szCs w:val="18"/>
              </w:rPr>
              <w:t>本年比上年增减变动的原因</w:t>
            </w:r>
            <w:r>
              <w:rPr>
                <w:rFonts w:ascii="宋体" w:hAnsi="宋体" w:cs="宋体" w:eastAsia="宋体" w:hint="default"/>
                <w:spacing w:val="-38"/>
                <w:sz w:val="18"/>
                <w:szCs w:val="18"/>
              </w:rPr>
            </w:r>
          </w:p>
        </w:tc>
      </w:tr>
      <w:tr>
        <w:trPr>
          <w:trHeight w:val="348" w:hRule="exact"/>
        </w:trPr>
        <w:tc>
          <w:tcPr>
            <w:tcW w:w="3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成都厚朴检测技术有限公司</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410,764.54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79,648.40</w:t>
            </w:r>
          </w:p>
        </w:tc>
        <w:tc>
          <w:tcPr>
            <w:tcW w:w="2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0" w:hRule="exact"/>
        </w:trPr>
        <w:tc>
          <w:tcPr>
            <w:tcW w:w="3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四川长虹集团财务有限公司</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38,467,823.59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25,975,408.64</w:t>
            </w:r>
          </w:p>
        </w:tc>
        <w:tc>
          <w:tcPr>
            <w:tcW w:w="2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0" w:hRule="exact"/>
        </w:trPr>
        <w:tc>
          <w:tcPr>
            <w:tcW w:w="3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四川省虹然绿色能源有限公司</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761,806.88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460,463.00</w:t>
            </w:r>
          </w:p>
        </w:tc>
        <w:tc>
          <w:tcPr>
            <w:tcW w:w="2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0" w:hRule="exact"/>
        </w:trPr>
        <w:tc>
          <w:tcPr>
            <w:tcW w:w="3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四川虹云创业股权投资管理有限公司</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743,899.58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-733,783.90</w:t>
            </w:r>
          </w:p>
        </w:tc>
        <w:tc>
          <w:tcPr>
            <w:tcW w:w="2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0" w:hRule="exact"/>
        </w:trPr>
        <w:tc>
          <w:tcPr>
            <w:tcW w:w="3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绵阳虹云孵化器管理有限公司</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-9,226.52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-2,804.38</w:t>
            </w:r>
          </w:p>
        </w:tc>
        <w:tc>
          <w:tcPr>
            <w:tcW w:w="2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本期转为成本法核算</w:t>
            </w:r>
          </w:p>
        </w:tc>
      </w:tr>
      <w:tr>
        <w:trPr>
          <w:trHeight w:val="350" w:hRule="exact"/>
        </w:trPr>
        <w:tc>
          <w:tcPr>
            <w:tcW w:w="3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绵阳市电子电器检测有限责任公司</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-43,667.59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370.24</w:t>
            </w:r>
          </w:p>
        </w:tc>
        <w:tc>
          <w:tcPr>
            <w:tcW w:w="2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48" w:hRule="exact"/>
        </w:trPr>
        <w:tc>
          <w:tcPr>
            <w:tcW w:w="3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四川爱创科技有限公司</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13,982,673.13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-756,715.82</w:t>
            </w:r>
          </w:p>
        </w:tc>
        <w:tc>
          <w:tcPr>
            <w:tcW w:w="2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0" w:hRule="exact"/>
        </w:trPr>
        <w:tc>
          <w:tcPr>
            <w:tcW w:w="3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成都归谷环境科技有限责任公司</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-2,460,257.09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-880,328.74</w:t>
            </w:r>
          </w:p>
        </w:tc>
        <w:tc>
          <w:tcPr>
            <w:tcW w:w="2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478" w:hRule="exact"/>
        </w:trPr>
        <w:tc>
          <w:tcPr>
            <w:tcW w:w="3908"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四川富海长虹股权投资基金合伙企业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w:t>
            </w:r>
          </w:p>
          <w:p>
            <w:pPr>
              <w:pStyle w:val="TableParagraph"/>
              <w:spacing w:line="242"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伙</w:t>
            </w:r>
            <w:r>
              <w:rPr>
                <w:rFonts w:ascii="Times New Roman" w:hAnsi="Times New Roman" w:cs="Times New Roman" w:eastAsia="Times New Roman" w:hint="default"/>
                <w:sz w:val="18"/>
                <w:szCs w:val="18"/>
              </w:rPr>
              <w:t>)</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382,660.00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260,339.47</w:t>
            </w:r>
          </w:p>
        </w:tc>
        <w:tc>
          <w:tcPr>
            <w:tcW w:w="2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0" w:hRule="exact"/>
        </w:trPr>
        <w:tc>
          <w:tcPr>
            <w:tcW w:w="3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四川瑞虹云信息技术有限责任公司</w:t>
            </w:r>
          </w:p>
        </w:tc>
        <w:tc>
          <w:tcPr>
            <w:tcW w:w="131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14,928.04</w:t>
            </w:r>
          </w:p>
        </w:tc>
        <w:tc>
          <w:tcPr>
            <w:tcW w:w="2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本期转为成本法核算</w:t>
            </w:r>
          </w:p>
        </w:tc>
      </w:tr>
      <w:tr>
        <w:trPr>
          <w:trHeight w:val="360" w:hRule="exact"/>
        </w:trPr>
        <w:tc>
          <w:tcPr>
            <w:tcW w:w="390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b/>
                <w:spacing w:val="-1"/>
                <w:sz w:val="18"/>
              </w:rPr>
              <w:t>47,896,095.93</w:t>
            </w:r>
            <w:r>
              <w:rPr>
                <w:rFonts w:ascii="Times New Roman"/>
                <w:spacing w:val="-1"/>
                <w:sz w:val="18"/>
              </w:rPr>
            </w:r>
          </w:p>
        </w:tc>
        <w:tc>
          <w:tcPr>
            <w:tcW w:w="13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b/>
                <w:spacing w:val="-1"/>
                <w:sz w:val="18"/>
              </w:rPr>
              <w:t>42,059,428.45</w:t>
            </w:r>
            <w:r>
              <w:rPr>
                <w:rFonts w:ascii="Times New Roman"/>
                <w:spacing w:val="-1"/>
                <w:sz w:val="18"/>
              </w:rPr>
            </w:r>
          </w:p>
        </w:tc>
        <w:tc>
          <w:tcPr>
            <w:tcW w:w="2525" w:type="dxa"/>
            <w:tcBorders>
              <w:top w:val="single" w:sz="4" w:space="0" w:color="000000"/>
              <w:left w:val="single" w:sz="4" w:space="0" w:color="000000"/>
              <w:bottom w:val="single" w:sz="12" w:space="0" w:color="000000"/>
              <w:right w:val="nil" w:sz="6" w:space="0" w:color="auto"/>
            </w:tcBorders>
          </w:tcPr>
          <w:p>
            <w:pPr/>
          </w:p>
        </w:tc>
      </w:tr>
    </w:tbl>
    <w:p>
      <w:pPr>
        <w:pStyle w:val="BodyText"/>
        <w:spacing w:line="240" w:lineRule="auto" w:before="66"/>
        <w:ind w:left="678" w:right="248"/>
        <w:jc w:val="left"/>
      </w:pPr>
      <w:r>
        <w:rPr/>
        <w:t>（</w:t>
      </w:r>
      <w:r>
        <w:rPr>
          <w:rFonts w:ascii="Times New Roman" w:hAnsi="Times New Roman" w:cs="Times New Roman" w:eastAsia="Times New Roman" w:hint="default"/>
        </w:rPr>
        <w:t>3</w:t>
      </w:r>
      <w:r>
        <w:rPr/>
        <w:t>）本年处置长期股权投资产生的投资收益情况</w:t>
      </w:r>
    </w:p>
    <w:p>
      <w:pPr>
        <w:spacing w:line="240" w:lineRule="auto" w:before="11"/>
        <w:rPr>
          <w:rFonts w:ascii="宋体" w:hAnsi="宋体" w:cs="宋体" w:eastAsia="宋体" w:hint="default"/>
          <w:sz w:val="9"/>
          <w:szCs w:val="9"/>
        </w:rPr>
      </w:pPr>
    </w:p>
    <w:p>
      <w:pPr>
        <w:pStyle w:val="BodyText"/>
        <w:spacing w:line="240" w:lineRule="auto" w:before="36"/>
        <w:ind w:left="0" w:right="250"/>
        <w:jc w:val="right"/>
      </w:pPr>
      <w:r>
        <w:rPr>
          <w:spacing w:val="-2"/>
        </w:rPr>
        <w:t>单位：元币种：人民币</w:t>
      </w:r>
    </w:p>
    <w:p>
      <w:pPr>
        <w:spacing w:line="240" w:lineRule="auto" w:before="5"/>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4647"/>
        <w:gridCol w:w="2302"/>
        <w:gridCol w:w="2115"/>
      </w:tblGrid>
      <w:tr>
        <w:trPr>
          <w:trHeight w:val="324" w:hRule="exact"/>
        </w:trPr>
        <w:tc>
          <w:tcPr>
            <w:tcW w:w="4647" w:type="dxa"/>
            <w:tcBorders>
              <w:top w:val="single" w:sz="17"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302" w:type="dxa"/>
            <w:tcBorders>
              <w:top w:val="single" w:sz="17" w:space="0" w:color="000000"/>
              <w:left w:val="single" w:sz="4" w:space="0" w:color="000000"/>
              <w:bottom w:val="single" w:sz="4" w:space="0" w:color="000000"/>
              <w:right w:val="single" w:sz="4" w:space="0" w:color="000000"/>
            </w:tcBorders>
          </w:tcPr>
          <w:p>
            <w:pPr>
              <w:pStyle w:val="TableParagraph"/>
              <w:spacing w:line="243" w:lineRule="exact"/>
              <w:ind w:left="722"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115" w:type="dxa"/>
            <w:tcBorders>
              <w:top w:val="single" w:sz="17" w:space="0" w:color="000000"/>
              <w:left w:val="single" w:sz="4" w:space="0" w:color="000000"/>
              <w:bottom w:val="single" w:sz="4" w:space="0" w:color="000000"/>
              <w:right w:val="nil" w:sz="6" w:space="0" w:color="auto"/>
            </w:tcBorders>
          </w:tcPr>
          <w:p>
            <w:pPr>
              <w:pStyle w:val="TableParagraph"/>
              <w:spacing w:line="243" w:lineRule="exact"/>
              <w:ind w:left="631"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38" w:hRule="exact"/>
        </w:trPr>
        <w:tc>
          <w:tcPr>
            <w:tcW w:w="4647"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四川申万宏源长虹股权投资管理有限公司</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pacing w:val="-1"/>
                <w:sz w:val="21"/>
              </w:rPr>
              <w:t>48,791.37</w:t>
            </w:r>
          </w:p>
        </w:tc>
        <w:tc>
          <w:tcPr>
            <w:tcW w:w="2115"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4647" w:type="dxa"/>
            <w:tcBorders>
              <w:top w:val="single" w:sz="4" w:space="0" w:color="000000"/>
              <w:left w:val="nil" w:sz="6" w:space="0" w:color="auto"/>
              <w:bottom w:val="single" w:sz="4" w:space="0" w:color="000000"/>
              <w:right w:val="single" w:sz="4"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中山虹友电器有限公司</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1"/>
                <w:szCs w:val="21"/>
              </w:rPr>
            </w:pPr>
            <w:r>
              <w:rPr>
                <w:rFonts w:ascii="Times New Roman"/>
                <w:sz w:val="21"/>
              </w:rPr>
              <w:t>867.43</w:t>
            </w:r>
          </w:p>
        </w:tc>
        <w:tc>
          <w:tcPr>
            <w:tcW w:w="2115"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4647"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上海加西贝拉贸易有限公司</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1"/>
                <w:szCs w:val="21"/>
              </w:rPr>
            </w:pPr>
            <w:r>
              <w:rPr>
                <w:rFonts w:ascii="Times New Roman"/>
                <w:spacing w:val="-1"/>
                <w:sz w:val="21"/>
              </w:rPr>
              <w:t>13,625.54</w:t>
            </w:r>
          </w:p>
        </w:tc>
        <w:tc>
          <w:tcPr>
            <w:tcW w:w="2115" w:type="dxa"/>
            <w:tcBorders>
              <w:top w:val="single" w:sz="4" w:space="0" w:color="000000"/>
              <w:left w:val="single" w:sz="4" w:space="0" w:color="000000"/>
              <w:bottom w:val="single" w:sz="4" w:space="0" w:color="000000"/>
              <w:right w:val="nil" w:sz="6" w:space="0" w:color="auto"/>
            </w:tcBorders>
          </w:tcPr>
          <w:p>
            <w:pPr/>
          </w:p>
        </w:tc>
      </w:tr>
      <w:tr>
        <w:trPr>
          <w:trHeight w:val="338" w:hRule="exact"/>
        </w:trPr>
        <w:tc>
          <w:tcPr>
            <w:tcW w:w="4647"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合肥美菱包装制品有限公司</w:t>
            </w:r>
          </w:p>
        </w:tc>
        <w:tc>
          <w:tcPr>
            <w:tcW w:w="2302" w:type="dxa"/>
            <w:tcBorders>
              <w:top w:val="single" w:sz="4" w:space="0" w:color="000000"/>
              <w:left w:val="single" w:sz="4" w:space="0" w:color="000000"/>
              <w:bottom w:val="single" w:sz="4" w:space="0" w:color="000000"/>
              <w:right w:val="single" w:sz="4" w:space="0" w:color="000000"/>
            </w:tcBorders>
          </w:tcPr>
          <w:p>
            <w:pPr/>
          </w:p>
        </w:tc>
        <w:tc>
          <w:tcPr>
            <w:tcW w:w="21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spacing w:val="-1"/>
                <w:sz w:val="21"/>
              </w:rPr>
              <w:t>2,506.98</w:t>
            </w:r>
          </w:p>
        </w:tc>
      </w:tr>
      <w:tr>
        <w:trPr>
          <w:trHeight w:val="341" w:hRule="exact"/>
        </w:trPr>
        <w:tc>
          <w:tcPr>
            <w:tcW w:w="4647" w:type="dxa"/>
            <w:tcBorders>
              <w:top w:val="single" w:sz="4" w:space="0" w:color="000000"/>
              <w:left w:val="nil" w:sz="6" w:space="0" w:color="auto"/>
              <w:bottom w:val="single" w:sz="4" w:space="0" w:color="000000"/>
              <w:right w:val="single" w:sz="4"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成都芯威达科技有限公司</w:t>
            </w:r>
          </w:p>
        </w:tc>
        <w:tc>
          <w:tcPr>
            <w:tcW w:w="2302" w:type="dxa"/>
            <w:tcBorders>
              <w:top w:val="single" w:sz="4" w:space="0" w:color="000000"/>
              <w:left w:val="single" w:sz="4" w:space="0" w:color="000000"/>
              <w:bottom w:val="single" w:sz="4" w:space="0" w:color="000000"/>
              <w:right w:val="single" w:sz="4" w:space="0" w:color="000000"/>
            </w:tcBorders>
          </w:tcPr>
          <w:p>
            <w:pPr/>
          </w:p>
        </w:tc>
        <w:tc>
          <w:tcPr>
            <w:tcW w:w="21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2"/>
              <w:jc w:val="right"/>
              <w:rPr>
                <w:rFonts w:ascii="Times New Roman" w:hAnsi="Times New Roman" w:cs="Times New Roman" w:eastAsia="Times New Roman" w:hint="default"/>
                <w:sz w:val="21"/>
                <w:szCs w:val="21"/>
              </w:rPr>
            </w:pPr>
            <w:r>
              <w:rPr>
                <w:rFonts w:ascii="Times New Roman"/>
                <w:spacing w:val="-1"/>
                <w:sz w:val="21"/>
              </w:rPr>
              <w:t>-24,200.15</w:t>
            </w:r>
          </w:p>
        </w:tc>
      </w:tr>
      <w:tr>
        <w:trPr>
          <w:trHeight w:val="341" w:hRule="exact"/>
        </w:trPr>
        <w:tc>
          <w:tcPr>
            <w:tcW w:w="4647"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四川长虹智能制造技术有限公司</w:t>
            </w:r>
          </w:p>
        </w:tc>
        <w:tc>
          <w:tcPr>
            <w:tcW w:w="2302" w:type="dxa"/>
            <w:tcBorders>
              <w:top w:val="single" w:sz="4" w:space="0" w:color="000000"/>
              <w:left w:val="single" w:sz="4" w:space="0" w:color="000000"/>
              <w:bottom w:val="single" w:sz="4" w:space="0" w:color="000000"/>
              <w:right w:val="single" w:sz="4" w:space="0" w:color="000000"/>
            </w:tcBorders>
          </w:tcPr>
          <w:p>
            <w:pPr/>
          </w:p>
        </w:tc>
        <w:tc>
          <w:tcPr>
            <w:tcW w:w="21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0"/>
              <w:jc w:val="right"/>
              <w:rPr>
                <w:rFonts w:ascii="Times New Roman" w:hAnsi="Times New Roman" w:cs="Times New Roman" w:eastAsia="Times New Roman" w:hint="default"/>
                <w:sz w:val="21"/>
                <w:szCs w:val="21"/>
              </w:rPr>
            </w:pPr>
            <w:r>
              <w:rPr>
                <w:rFonts w:ascii="Times New Roman"/>
                <w:spacing w:val="-1"/>
                <w:sz w:val="21"/>
              </w:rPr>
              <w:t>3,816,178.58</w:t>
            </w:r>
          </w:p>
        </w:tc>
      </w:tr>
      <w:tr>
        <w:trPr>
          <w:trHeight w:val="338" w:hRule="exact"/>
        </w:trPr>
        <w:tc>
          <w:tcPr>
            <w:tcW w:w="4647"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四川长虹格润再生资源有限责任公司</w:t>
            </w:r>
          </w:p>
        </w:tc>
        <w:tc>
          <w:tcPr>
            <w:tcW w:w="2302" w:type="dxa"/>
            <w:tcBorders>
              <w:top w:val="single" w:sz="4" w:space="0" w:color="000000"/>
              <w:left w:val="single" w:sz="4" w:space="0" w:color="000000"/>
              <w:bottom w:val="single" w:sz="4" w:space="0" w:color="000000"/>
              <w:right w:val="single" w:sz="4" w:space="0" w:color="000000"/>
            </w:tcBorders>
          </w:tcPr>
          <w:p>
            <w:pPr/>
          </w:p>
        </w:tc>
        <w:tc>
          <w:tcPr>
            <w:tcW w:w="21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spacing w:val="-1"/>
                <w:sz w:val="21"/>
              </w:rPr>
              <w:t>35,616,993.29</w:t>
            </w:r>
          </w:p>
        </w:tc>
      </w:tr>
      <w:tr>
        <w:trPr>
          <w:trHeight w:val="341" w:hRule="exact"/>
        </w:trPr>
        <w:tc>
          <w:tcPr>
            <w:tcW w:w="4647" w:type="dxa"/>
            <w:tcBorders>
              <w:top w:val="single" w:sz="4" w:space="0" w:color="000000"/>
              <w:left w:val="nil" w:sz="6" w:space="0" w:color="auto"/>
              <w:bottom w:val="single" w:sz="4" w:space="0" w:color="000000"/>
              <w:right w:val="single" w:sz="4"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四川长虹教育科技有限公司</w:t>
            </w:r>
          </w:p>
        </w:tc>
        <w:tc>
          <w:tcPr>
            <w:tcW w:w="2302" w:type="dxa"/>
            <w:tcBorders>
              <w:top w:val="single" w:sz="4" w:space="0" w:color="000000"/>
              <w:left w:val="single" w:sz="4" w:space="0" w:color="000000"/>
              <w:bottom w:val="single" w:sz="4" w:space="0" w:color="000000"/>
              <w:right w:val="single" w:sz="4" w:space="0" w:color="000000"/>
            </w:tcBorders>
          </w:tcPr>
          <w:p>
            <w:pPr/>
          </w:p>
        </w:tc>
        <w:tc>
          <w:tcPr>
            <w:tcW w:w="21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0"/>
              <w:jc w:val="right"/>
              <w:rPr>
                <w:rFonts w:ascii="Times New Roman" w:hAnsi="Times New Roman" w:cs="Times New Roman" w:eastAsia="Times New Roman" w:hint="default"/>
                <w:sz w:val="21"/>
                <w:szCs w:val="21"/>
              </w:rPr>
            </w:pPr>
            <w:r>
              <w:rPr>
                <w:rFonts w:ascii="Times New Roman"/>
                <w:spacing w:val="-1"/>
                <w:sz w:val="21"/>
              </w:rPr>
              <w:t>61,147,852.40</w:t>
            </w:r>
          </w:p>
        </w:tc>
      </w:tr>
      <w:tr>
        <w:trPr>
          <w:trHeight w:val="341" w:hRule="exact"/>
        </w:trPr>
        <w:tc>
          <w:tcPr>
            <w:tcW w:w="4647"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四川爱联科技有限公司</w:t>
            </w:r>
          </w:p>
        </w:tc>
        <w:tc>
          <w:tcPr>
            <w:tcW w:w="2302" w:type="dxa"/>
            <w:tcBorders>
              <w:top w:val="single" w:sz="4" w:space="0" w:color="000000"/>
              <w:left w:val="single" w:sz="4" w:space="0" w:color="000000"/>
              <w:bottom w:val="single" w:sz="4" w:space="0" w:color="000000"/>
              <w:right w:val="single" w:sz="4" w:space="0" w:color="000000"/>
            </w:tcBorders>
          </w:tcPr>
          <w:p>
            <w:pPr/>
          </w:p>
        </w:tc>
        <w:tc>
          <w:tcPr>
            <w:tcW w:w="21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0"/>
              <w:jc w:val="right"/>
              <w:rPr>
                <w:rFonts w:ascii="Times New Roman" w:hAnsi="Times New Roman" w:cs="Times New Roman" w:eastAsia="Times New Roman" w:hint="default"/>
                <w:sz w:val="21"/>
                <w:szCs w:val="21"/>
              </w:rPr>
            </w:pPr>
            <w:r>
              <w:rPr>
                <w:rFonts w:ascii="Times New Roman"/>
                <w:spacing w:val="-1"/>
                <w:sz w:val="21"/>
              </w:rPr>
              <w:t>39,470,990.47</w:t>
            </w:r>
          </w:p>
        </w:tc>
      </w:tr>
      <w:tr>
        <w:trPr>
          <w:trHeight w:val="338" w:hRule="exact"/>
        </w:trPr>
        <w:tc>
          <w:tcPr>
            <w:tcW w:w="4647"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四川旭虹光电科技有限公司</w:t>
            </w:r>
          </w:p>
        </w:tc>
        <w:tc>
          <w:tcPr>
            <w:tcW w:w="2302" w:type="dxa"/>
            <w:tcBorders>
              <w:top w:val="single" w:sz="4" w:space="0" w:color="000000"/>
              <w:left w:val="single" w:sz="4" w:space="0" w:color="000000"/>
              <w:bottom w:val="single" w:sz="4" w:space="0" w:color="000000"/>
              <w:right w:val="single" w:sz="4" w:space="0" w:color="000000"/>
            </w:tcBorders>
          </w:tcPr>
          <w:p>
            <w:pPr/>
          </w:p>
        </w:tc>
        <w:tc>
          <w:tcPr>
            <w:tcW w:w="21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spacing w:val="-1"/>
                <w:sz w:val="21"/>
              </w:rPr>
              <w:t>1,470,532.00</w:t>
            </w:r>
          </w:p>
        </w:tc>
      </w:tr>
      <w:tr>
        <w:trPr>
          <w:trHeight w:val="341" w:hRule="exact"/>
        </w:trPr>
        <w:tc>
          <w:tcPr>
            <w:tcW w:w="4647" w:type="dxa"/>
            <w:tcBorders>
              <w:top w:val="single" w:sz="4" w:space="0" w:color="000000"/>
              <w:left w:val="nil" w:sz="6" w:space="0" w:color="auto"/>
              <w:bottom w:val="single" w:sz="4" w:space="0" w:color="000000"/>
              <w:right w:val="single" w:sz="4"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乐家易子公司</w:t>
            </w:r>
          </w:p>
        </w:tc>
        <w:tc>
          <w:tcPr>
            <w:tcW w:w="2302" w:type="dxa"/>
            <w:tcBorders>
              <w:top w:val="single" w:sz="4" w:space="0" w:color="000000"/>
              <w:left w:val="single" w:sz="4" w:space="0" w:color="000000"/>
              <w:bottom w:val="single" w:sz="4" w:space="0" w:color="000000"/>
              <w:right w:val="single" w:sz="4" w:space="0" w:color="000000"/>
            </w:tcBorders>
          </w:tcPr>
          <w:p>
            <w:pPr/>
          </w:p>
        </w:tc>
        <w:tc>
          <w:tcPr>
            <w:tcW w:w="21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2"/>
              <w:jc w:val="right"/>
              <w:rPr>
                <w:rFonts w:ascii="Times New Roman" w:hAnsi="Times New Roman" w:cs="Times New Roman" w:eastAsia="Times New Roman" w:hint="default"/>
                <w:sz w:val="21"/>
                <w:szCs w:val="21"/>
              </w:rPr>
            </w:pPr>
            <w:r>
              <w:rPr>
                <w:rFonts w:ascii="Times New Roman"/>
                <w:spacing w:val="-1"/>
                <w:sz w:val="21"/>
              </w:rPr>
              <w:t>-64,617.20</w:t>
            </w:r>
          </w:p>
        </w:tc>
      </w:tr>
      <w:tr>
        <w:trPr>
          <w:trHeight w:val="360" w:hRule="exact"/>
        </w:trPr>
        <w:tc>
          <w:tcPr>
            <w:tcW w:w="4647" w:type="dxa"/>
            <w:tcBorders>
              <w:top w:val="single" w:sz="4" w:space="0" w:color="000000"/>
              <w:left w:val="nil" w:sz="6" w:space="0" w:color="auto"/>
              <w:bottom w:val="single" w:sz="17"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30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b/>
                <w:spacing w:val="-1"/>
                <w:sz w:val="21"/>
              </w:rPr>
              <w:t>63,284.34</w:t>
            </w:r>
            <w:r>
              <w:rPr>
                <w:rFonts w:ascii="Times New Roman"/>
                <w:spacing w:val="-1"/>
                <w:sz w:val="21"/>
              </w:rPr>
            </w:r>
          </w:p>
        </w:tc>
        <w:tc>
          <w:tcPr>
            <w:tcW w:w="2115"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b/>
                <w:spacing w:val="-1"/>
                <w:sz w:val="21"/>
              </w:rPr>
              <w:t>141,436,236.37</w:t>
            </w:r>
            <w:r>
              <w:rPr>
                <w:rFonts w:ascii="Times New Roman"/>
                <w:spacing w:val="-1"/>
                <w:sz w:val="21"/>
              </w:rPr>
            </w:r>
          </w:p>
        </w:tc>
      </w:tr>
    </w:tbl>
    <w:p>
      <w:pPr>
        <w:pStyle w:val="BodyText"/>
        <w:spacing w:line="240" w:lineRule="auto" w:before="67"/>
        <w:ind w:left="678" w:right="248"/>
        <w:jc w:val="left"/>
      </w:pPr>
      <w:r>
        <w:rPr/>
        <w:t>（</w:t>
      </w:r>
      <w:r>
        <w:rPr>
          <w:rFonts w:ascii="Times New Roman" w:hAnsi="Times New Roman" w:cs="Times New Roman" w:eastAsia="Times New Roman" w:hint="default"/>
        </w:rPr>
        <w:t>4</w:t>
      </w:r>
      <w:r>
        <w:rPr/>
        <w:t>）持有可供出售金融资产期间取得的投资收益</w:t>
      </w:r>
    </w:p>
    <w:p>
      <w:pPr>
        <w:spacing w:line="240" w:lineRule="auto" w:before="11"/>
        <w:rPr>
          <w:rFonts w:ascii="宋体" w:hAnsi="宋体" w:cs="宋体" w:eastAsia="宋体" w:hint="default"/>
          <w:sz w:val="9"/>
          <w:szCs w:val="9"/>
        </w:rPr>
      </w:pPr>
    </w:p>
    <w:p>
      <w:pPr>
        <w:pStyle w:val="BodyText"/>
        <w:spacing w:line="240" w:lineRule="auto" w:before="36"/>
        <w:ind w:left="0" w:right="250"/>
        <w:jc w:val="right"/>
      </w:pPr>
      <w:r>
        <w:rPr>
          <w:spacing w:val="-2"/>
        </w:rPr>
        <w:t>单位：元币种：人民币</w:t>
      </w:r>
    </w:p>
    <w:p>
      <w:pPr>
        <w:spacing w:line="240" w:lineRule="auto" w:before="5"/>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4907"/>
        <w:gridCol w:w="2150"/>
        <w:gridCol w:w="2007"/>
      </w:tblGrid>
      <w:tr>
        <w:trPr>
          <w:trHeight w:val="360" w:hRule="exact"/>
        </w:trPr>
        <w:tc>
          <w:tcPr>
            <w:tcW w:w="4907" w:type="dxa"/>
            <w:tcBorders>
              <w:top w:val="single" w:sz="12"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50"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007" w:type="dxa"/>
            <w:tcBorders>
              <w:top w:val="single" w:sz="12" w:space="0" w:color="000000"/>
              <w:left w:val="single" w:sz="4" w:space="0" w:color="000000"/>
              <w:bottom w:val="single" w:sz="4" w:space="0" w:color="000000"/>
              <w:right w:val="nil" w:sz="6" w:space="0" w:color="auto"/>
            </w:tcBorders>
          </w:tcPr>
          <w:p>
            <w:pPr>
              <w:pStyle w:val="TableParagraph"/>
              <w:spacing w:line="274" w:lineRule="exact"/>
              <w:ind w:right="103"/>
              <w:jc w:val="righ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50" w:hRule="exact"/>
        </w:trPr>
        <w:tc>
          <w:tcPr>
            <w:tcW w:w="4907"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国开精诚（北京）投资基金有限公司</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12,714,308.08</w:t>
            </w:r>
          </w:p>
        </w:tc>
        <w:tc>
          <w:tcPr>
            <w:tcW w:w="20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8,677,835.23</w:t>
            </w:r>
          </w:p>
        </w:tc>
      </w:tr>
      <w:tr>
        <w:trPr>
          <w:trHeight w:val="348" w:hRule="exact"/>
        </w:trPr>
        <w:tc>
          <w:tcPr>
            <w:tcW w:w="4907"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徽商银行股份有限公司</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268,439.33</w:t>
            </w:r>
          </w:p>
        </w:tc>
        <w:tc>
          <w:tcPr>
            <w:tcW w:w="20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654,991.95</w:t>
            </w:r>
          </w:p>
        </w:tc>
      </w:tr>
      <w:tr>
        <w:trPr>
          <w:trHeight w:val="350" w:hRule="exact"/>
        </w:trPr>
        <w:tc>
          <w:tcPr>
            <w:tcW w:w="4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深圳市虹鹏能源科技有限公司</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1,393,052.32</w:t>
            </w:r>
          </w:p>
        </w:tc>
        <w:tc>
          <w:tcPr>
            <w:tcW w:w="200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907"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韩国经济新闻</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10,559.50</w:t>
            </w:r>
          </w:p>
        </w:tc>
        <w:tc>
          <w:tcPr>
            <w:tcW w:w="20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10,465.00</w:t>
            </w:r>
          </w:p>
        </w:tc>
      </w:tr>
      <w:tr>
        <w:trPr>
          <w:trHeight w:val="350" w:hRule="exact"/>
        </w:trPr>
        <w:tc>
          <w:tcPr>
            <w:tcW w:w="4907"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江西银行股份有限公司</w:t>
            </w:r>
          </w:p>
        </w:tc>
        <w:tc>
          <w:tcPr>
            <w:tcW w:w="2150" w:type="dxa"/>
            <w:tcBorders>
              <w:top w:val="single" w:sz="4" w:space="0" w:color="000000"/>
              <w:left w:val="single" w:sz="4" w:space="0" w:color="000000"/>
              <w:bottom w:val="single" w:sz="4" w:space="0" w:color="000000"/>
              <w:right w:val="single" w:sz="4" w:space="0" w:color="000000"/>
            </w:tcBorders>
          </w:tcPr>
          <w:p>
            <w:pPr/>
          </w:p>
        </w:tc>
        <w:tc>
          <w:tcPr>
            <w:tcW w:w="20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219,847.30</w:t>
            </w:r>
          </w:p>
        </w:tc>
      </w:tr>
      <w:tr>
        <w:trPr>
          <w:trHeight w:val="360" w:hRule="exact"/>
        </w:trPr>
        <w:tc>
          <w:tcPr>
            <w:tcW w:w="4907" w:type="dxa"/>
            <w:tcBorders>
              <w:top w:val="single" w:sz="4" w:space="0" w:color="000000"/>
              <w:left w:val="nil" w:sz="6" w:space="0" w:color="auto"/>
              <w:bottom w:val="single" w:sz="12" w:space="0" w:color="000000"/>
              <w:right w:val="single" w:sz="4"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98"/>
              <w:jc w:val="right"/>
              <w:rPr>
                <w:rFonts w:ascii="Times New Roman" w:hAnsi="Times New Roman" w:cs="Times New Roman" w:eastAsia="Times New Roman" w:hint="default"/>
                <w:sz w:val="21"/>
                <w:szCs w:val="21"/>
              </w:rPr>
            </w:pPr>
            <w:r>
              <w:rPr>
                <w:rFonts w:ascii="Times New Roman"/>
                <w:b/>
                <w:spacing w:val="-1"/>
                <w:sz w:val="21"/>
              </w:rPr>
              <w:t>14,386,359.23</w:t>
            </w:r>
            <w:r>
              <w:rPr>
                <w:rFonts w:ascii="Times New Roman"/>
                <w:spacing w:val="-1"/>
                <w:sz w:val="21"/>
              </w:rPr>
            </w:r>
          </w:p>
        </w:tc>
        <w:tc>
          <w:tcPr>
            <w:tcW w:w="200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9"/>
              <w:ind w:right="103"/>
              <w:jc w:val="right"/>
              <w:rPr>
                <w:rFonts w:ascii="Times New Roman" w:hAnsi="Times New Roman" w:cs="Times New Roman" w:eastAsia="Times New Roman" w:hint="default"/>
                <w:sz w:val="21"/>
                <w:szCs w:val="21"/>
              </w:rPr>
            </w:pPr>
            <w:r>
              <w:rPr>
                <w:rFonts w:ascii="Times New Roman"/>
                <w:b/>
                <w:spacing w:val="-1"/>
                <w:sz w:val="21"/>
              </w:rPr>
              <w:t>9,563,139.48</w:t>
            </w:r>
            <w:r>
              <w:rPr>
                <w:rFonts w:ascii="Times New Roman"/>
                <w:spacing w:val="-1"/>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82" w:footer="1195" w:top="1120" w:bottom="1380" w:left="1540" w:right="1020"/>
        </w:sectPr>
      </w:pPr>
    </w:p>
    <w:p>
      <w:pPr>
        <w:spacing w:line="240" w:lineRule="auto" w:before="0"/>
        <w:rPr>
          <w:rFonts w:ascii="宋体" w:hAnsi="宋体" w:cs="宋体" w:eastAsia="宋体" w:hint="default"/>
          <w:sz w:val="20"/>
          <w:szCs w:val="20"/>
        </w:rPr>
      </w:pPr>
    </w:p>
    <w:p>
      <w:pPr>
        <w:pStyle w:val="BodyText"/>
        <w:spacing w:line="297" w:lineRule="auto" w:before="180"/>
        <w:ind w:left="258" w:right="0" w:firstLine="419"/>
        <w:jc w:val="left"/>
      </w:pPr>
      <w:r>
        <w:rPr>
          <w:spacing w:val="-4"/>
          <w:w w:val="100"/>
        </w:rPr>
        <w:t>（</w:t>
      </w:r>
      <w:r>
        <w:rPr>
          <w:rFonts w:ascii="Times New Roman" w:hAnsi="Times New Roman" w:cs="Times New Roman" w:eastAsia="Times New Roman" w:hint="default"/>
          <w:spacing w:val="-4"/>
          <w:w w:val="100"/>
        </w:rPr>
        <w:t>5</w:t>
      </w:r>
      <w:r>
        <w:rPr>
          <w:spacing w:val="-4"/>
          <w:w w:val="100"/>
        </w:rPr>
        <w:t>）处置以公允价值计量且其变动计入当期损益的金融资产取得的投资收益主要是远期合约</w:t>
      </w:r>
      <w:r>
        <w:rPr>
          <w:w w:val="100"/>
        </w:rPr>
        <w:t> </w:t>
      </w:r>
      <w:r>
        <w:rPr/>
        <w:t>交割产生的收益。</w:t>
      </w:r>
    </w:p>
    <w:p>
      <w:pPr>
        <w:spacing w:line="240" w:lineRule="auto" w:before="1"/>
        <w:rPr>
          <w:rFonts w:ascii="宋体" w:hAnsi="宋体" w:cs="宋体" w:eastAsia="宋体" w:hint="default"/>
          <w:sz w:val="9"/>
          <w:szCs w:val="9"/>
        </w:rPr>
      </w:pPr>
    </w:p>
    <w:p>
      <w:pPr>
        <w:pStyle w:val="BodyText"/>
        <w:spacing w:line="240" w:lineRule="auto" w:before="36"/>
        <w:ind w:left="678" w:right="248"/>
        <w:jc w:val="left"/>
      </w:pPr>
      <w:r>
        <w:rPr/>
        <w:t>（</w:t>
      </w:r>
      <w:r>
        <w:rPr>
          <w:rFonts w:ascii="Times New Roman" w:hAnsi="Times New Roman" w:cs="Times New Roman" w:eastAsia="Times New Roman" w:hint="default"/>
        </w:rPr>
        <w:t>6</w:t>
      </w:r>
      <w:r>
        <w:rPr/>
        <w:t>）处置可供出售金融资产取得的投资</w:t>
      </w:r>
    </w:p>
    <w:p>
      <w:pPr>
        <w:pStyle w:val="BodyText"/>
        <w:spacing w:line="240" w:lineRule="auto" w:before="69"/>
        <w:ind w:left="0" w:right="250"/>
        <w:jc w:val="right"/>
      </w:pPr>
      <w:r>
        <w:rPr>
          <w:spacing w:val="-2"/>
        </w:rPr>
        <w:t>单位：元币种：人民币</w:t>
      </w:r>
    </w:p>
    <w:p>
      <w:pPr>
        <w:spacing w:line="240" w:lineRule="auto" w:before="5"/>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4928"/>
        <w:gridCol w:w="2434"/>
        <w:gridCol w:w="1702"/>
      </w:tblGrid>
      <w:tr>
        <w:trPr>
          <w:trHeight w:val="324" w:hRule="exact"/>
        </w:trPr>
        <w:tc>
          <w:tcPr>
            <w:tcW w:w="4928" w:type="dxa"/>
            <w:tcBorders>
              <w:top w:val="single" w:sz="17"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434" w:type="dxa"/>
            <w:tcBorders>
              <w:top w:val="single" w:sz="17" w:space="0" w:color="000000"/>
              <w:left w:val="single" w:sz="4" w:space="0" w:color="000000"/>
              <w:bottom w:val="single" w:sz="4" w:space="0" w:color="000000"/>
              <w:right w:val="single" w:sz="4" w:space="0" w:color="000000"/>
            </w:tcBorders>
          </w:tcPr>
          <w:p>
            <w:pPr>
              <w:pStyle w:val="TableParagraph"/>
              <w:spacing w:line="243" w:lineRule="exact"/>
              <w:ind w:left="787"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702" w:type="dxa"/>
            <w:tcBorders>
              <w:top w:val="single" w:sz="17" w:space="0" w:color="000000"/>
              <w:left w:val="single" w:sz="4" w:space="0" w:color="000000"/>
              <w:bottom w:val="single" w:sz="4" w:space="0" w:color="000000"/>
              <w:right w:val="nil" w:sz="6" w:space="0" w:color="auto"/>
            </w:tcBorders>
          </w:tcPr>
          <w:p>
            <w:pPr>
              <w:pStyle w:val="TableParagraph"/>
              <w:spacing w:line="243" w:lineRule="exact"/>
              <w:ind w:left="424"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41" w:hRule="exact"/>
        </w:trPr>
        <w:tc>
          <w:tcPr>
            <w:tcW w:w="4928"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1"/>
                <w:szCs w:val="21"/>
              </w:rPr>
            </w:pPr>
            <w:r>
              <w:rPr>
                <w:rFonts w:ascii="Times New Roman"/>
                <w:spacing w:val="-1"/>
                <w:sz w:val="21"/>
              </w:rPr>
              <w:t>383,912.19</w:t>
            </w:r>
          </w:p>
        </w:tc>
        <w:tc>
          <w:tcPr>
            <w:tcW w:w="1702" w:type="dxa"/>
            <w:tcBorders>
              <w:top w:val="single" w:sz="4" w:space="0" w:color="000000"/>
              <w:left w:val="single" w:sz="4" w:space="0" w:color="000000"/>
              <w:bottom w:val="single" w:sz="4" w:space="0" w:color="000000"/>
              <w:right w:val="nil" w:sz="6" w:space="0" w:color="auto"/>
            </w:tcBorders>
          </w:tcPr>
          <w:p>
            <w:pPr/>
          </w:p>
        </w:tc>
      </w:tr>
      <w:tr>
        <w:trPr>
          <w:trHeight w:val="338" w:hRule="exact"/>
        </w:trPr>
        <w:tc>
          <w:tcPr>
            <w:tcW w:w="4928"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pacing w:val="-1"/>
                <w:sz w:val="21"/>
              </w:rPr>
              <w:t>144,849,160.91</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pacing w:val="-1"/>
                <w:sz w:val="21"/>
              </w:rPr>
              <w:t>130,975,392.62</w:t>
            </w:r>
          </w:p>
        </w:tc>
      </w:tr>
      <w:tr>
        <w:trPr>
          <w:trHeight w:val="341" w:hRule="exact"/>
        </w:trPr>
        <w:tc>
          <w:tcPr>
            <w:tcW w:w="4928" w:type="dxa"/>
            <w:tcBorders>
              <w:top w:val="single" w:sz="4" w:space="0" w:color="000000"/>
              <w:left w:val="nil" w:sz="6" w:space="0" w:color="auto"/>
              <w:bottom w:val="single" w:sz="4" w:space="0" w:color="000000"/>
              <w:right w:val="single" w:sz="4"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合肥万美置业有限公司</w:t>
            </w:r>
          </w:p>
        </w:tc>
        <w:tc>
          <w:tcPr>
            <w:tcW w:w="243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1"/>
              <w:jc w:val="right"/>
              <w:rPr>
                <w:rFonts w:ascii="Times New Roman" w:hAnsi="Times New Roman" w:cs="Times New Roman" w:eastAsia="Times New Roman" w:hint="default"/>
                <w:sz w:val="21"/>
                <w:szCs w:val="21"/>
              </w:rPr>
            </w:pPr>
            <w:r>
              <w:rPr>
                <w:rFonts w:ascii="Times New Roman"/>
                <w:spacing w:val="-1"/>
                <w:sz w:val="21"/>
              </w:rPr>
              <w:t>38,750,000.00</w:t>
            </w:r>
          </w:p>
        </w:tc>
      </w:tr>
      <w:tr>
        <w:trPr>
          <w:trHeight w:val="341" w:hRule="exact"/>
        </w:trPr>
        <w:tc>
          <w:tcPr>
            <w:tcW w:w="4928"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北京家维亿佳科技有限公司</w:t>
            </w:r>
          </w:p>
        </w:tc>
        <w:tc>
          <w:tcPr>
            <w:tcW w:w="243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1"/>
              <w:jc w:val="right"/>
              <w:rPr>
                <w:rFonts w:ascii="Times New Roman" w:hAnsi="Times New Roman" w:cs="Times New Roman" w:eastAsia="Times New Roman" w:hint="default"/>
                <w:sz w:val="21"/>
                <w:szCs w:val="21"/>
              </w:rPr>
            </w:pPr>
            <w:r>
              <w:rPr>
                <w:rFonts w:ascii="Times New Roman"/>
                <w:spacing w:val="-1"/>
                <w:sz w:val="21"/>
              </w:rPr>
              <w:t>-46,706.79</w:t>
            </w:r>
          </w:p>
        </w:tc>
      </w:tr>
      <w:tr>
        <w:trPr>
          <w:trHeight w:val="358" w:hRule="exact"/>
        </w:trPr>
        <w:tc>
          <w:tcPr>
            <w:tcW w:w="4928" w:type="dxa"/>
            <w:tcBorders>
              <w:top w:val="single" w:sz="4" w:space="0" w:color="000000"/>
              <w:left w:val="nil" w:sz="6" w:space="0" w:color="auto"/>
              <w:bottom w:val="single" w:sz="17"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43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b/>
                <w:spacing w:val="-1"/>
                <w:sz w:val="21"/>
              </w:rPr>
              <w:t>145,233,073.10</w:t>
            </w:r>
            <w:r>
              <w:rPr>
                <w:rFonts w:ascii="Times New Roman"/>
                <w:spacing w:val="-1"/>
                <w:sz w:val="21"/>
              </w:rPr>
            </w:r>
          </w:p>
        </w:tc>
        <w:tc>
          <w:tcPr>
            <w:tcW w:w="1702"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b/>
                <w:spacing w:val="-1"/>
                <w:sz w:val="21"/>
              </w:rPr>
              <w:t>169,678,685.83</w:t>
            </w:r>
            <w:r>
              <w:rPr>
                <w:rFonts w:ascii="Times New Roman"/>
                <w:spacing w:val="-1"/>
                <w:sz w:val="21"/>
              </w:rPr>
            </w:r>
          </w:p>
        </w:tc>
      </w:tr>
    </w:tbl>
    <w:p>
      <w:pPr>
        <w:pStyle w:val="BodyText"/>
        <w:spacing w:line="257" w:lineRule="exact"/>
        <w:ind w:left="258" w:right="248"/>
        <w:jc w:val="left"/>
      </w:pPr>
      <w:r>
        <w:rPr/>
        <w:t>（</w:t>
      </w:r>
      <w:r>
        <w:rPr>
          <w:rFonts w:ascii="Times New Roman" w:hAnsi="Times New Roman" w:cs="Times New Roman" w:eastAsia="Times New Roman" w:hint="default"/>
        </w:rPr>
        <w:t>7</w:t>
      </w:r>
      <w:r>
        <w:rPr/>
        <w:t>）其他为：本公司收到南方证券破产清算款</w:t>
      </w:r>
      <w:r>
        <w:rPr>
          <w:rFonts w:ascii="Times New Roman" w:hAnsi="Times New Roman" w:cs="Times New Roman" w:eastAsia="Times New Roman" w:hint="default"/>
        </w:rPr>
        <w:t>3,212,252.68</w:t>
      </w:r>
      <w:r>
        <w:rPr/>
        <w:t>元。</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540" w:right="1020"/>
        </w:sectPr>
      </w:pPr>
    </w:p>
    <w:p>
      <w:pPr>
        <w:pStyle w:val="Heading3"/>
        <w:spacing w:line="240" w:lineRule="auto"/>
        <w:ind w:left="258" w:right="-18"/>
        <w:jc w:val="left"/>
        <w:rPr>
          <w:b w:val="0"/>
          <w:bCs w:val="0"/>
        </w:rPr>
      </w:pPr>
      <w:r>
        <w:rPr>
          <w:rFonts w:ascii="宋体" w:hAnsi="宋体" w:cs="宋体" w:eastAsia="宋体" w:hint="default"/>
        </w:rPr>
        <w:t>61</w:t>
      </w:r>
      <w:r>
        <w:rPr/>
        <w:t>、</w:t>
      </w:r>
      <w:r>
        <w:rPr>
          <w:spacing w:val="-24"/>
        </w:rPr>
        <w:t> </w:t>
      </w:r>
      <w:r>
        <w:rPr/>
        <w:t>公允价值变动收益</w:t>
      </w:r>
      <w:r>
        <w:rPr>
          <w:b w:val="0"/>
          <w:bCs w:val="0"/>
        </w:rPr>
      </w:r>
    </w:p>
    <w:p>
      <w:pPr>
        <w:pStyle w:val="BodyText"/>
        <w:spacing w:line="240" w:lineRule="auto" w:before="58"/>
        <w:ind w:left="258" w:right="-18"/>
        <w:jc w:val="left"/>
      </w:pP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020"/>
          <w:cols w:num="2" w:equalWidth="0">
            <w:col w:w="2452" w:space="4070"/>
            <w:col w:w="2828"/>
          </w:cols>
        </w:sectPr>
      </w:pP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3399"/>
        <w:gridCol w:w="2825"/>
        <w:gridCol w:w="2825"/>
      </w:tblGrid>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8"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110,915,410.85</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-168,923,054.96</w:t>
            </w:r>
          </w:p>
        </w:tc>
      </w:tr>
      <w:tr>
        <w:trPr>
          <w:trHeight w:val="557"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值变动收益</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135,416,236.53</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-166,312,355.14</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股票投资公允价值变动收益</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-24,500,825.68</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-2,610,699.82</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期损益的金融负债</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1,186,875.10</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-118,293,323.92</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值变动收益</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1,186,875.10</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-118,293,323.92</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按公允价值计量的投资性房地产</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112,102,285.95</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-287,216,378.88</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40" w:right="1020"/>
        </w:sectPr>
      </w:pPr>
    </w:p>
    <w:p>
      <w:pPr>
        <w:pStyle w:val="Heading3"/>
        <w:spacing w:line="240" w:lineRule="auto"/>
        <w:ind w:left="258" w:right="-18"/>
        <w:jc w:val="left"/>
        <w:rPr>
          <w:b w:val="0"/>
          <w:bCs w:val="0"/>
        </w:rPr>
      </w:pPr>
      <w:r>
        <w:rPr>
          <w:rFonts w:ascii="宋体" w:hAnsi="宋体" w:cs="宋体" w:eastAsia="宋体" w:hint="default"/>
        </w:rPr>
        <w:t>62</w:t>
      </w:r>
      <w:r>
        <w:rPr/>
        <w:t>、</w:t>
      </w:r>
      <w:r>
        <w:rPr>
          <w:spacing w:val="-24"/>
        </w:rPr>
        <w:t> </w:t>
      </w:r>
      <w:r>
        <w:rPr/>
        <w:t>资产处置收益</w:t>
      </w:r>
      <w:r>
        <w:rPr>
          <w:b w:val="0"/>
          <w:bCs w:val="0"/>
        </w:rPr>
      </w:r>
    </w:p>
    <w:p>
      <w:pPr>
        <w:pStyle w:val="BodyText"/>
        <w:spacing w:line="240" w:lineRule="auto" w:before="56"/>
        <w:ind w:left="258"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spacing w:line="240" w:lineRule="auto"/>
        <w:ind w:left="258" w:right="0"/>
        <w:jc w:val="left"/>
      </w:pPr>
      <w:r>
        <w:rPr/>
        <w:t>单位：元币种：人民币</w:t>
      </w:r>
    </w:p>
    <w:p>
      <w:pPr>
        <w:spacing w:after="0" w:line="240" w:lineRule="auto"/>
        <w:jc w:val="left"/>
        <w:sectPr>
          <w:type w:val="continuous"/>
          <w:pgSz w:w="11910" w:h="16840"/>
          <w:pgMar w:top="1120" w:bottom="1380" w:left="1540" w:right="1020"/>
          <w:cols w:num="2" w:equalWidth="0">
            <w:col w:w="2030" w:space="4703"/>
            <w:col w:w="2617"/>
          </w:cols>
        </w:sectPr>
      </w:pP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221"/>
        <w:gridCol w:w="2333"/>
        <w:gridCol w:w="2331"/>
        <w:gridCol w:w="2165"/>
      </w:tblGrid>
      <w:tr>
        <w:trPr>
          <w:trHeight w:val="555" w:hRule="exact"/>
        </w:trPr>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计入本年非经常性损</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益的金额</w:t>
            </w:r>
          </w:p>
        </w:tc>
      </w:tr>
      <w:tr>
        <w:trPr>
          <w:trHeight w:val="283" w:hRule="exact"/>
        </w:trPr>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非流动资产处置收益</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119,257,488.44</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-5,643,290.59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119,257,488.44</w:t>
            </w:r>
          </w:p>
        </w:tc>
      </w:tr>
      <w:tr>
        <w:trPr>
          <w:trHeight w:val="826" w:hRule="exact"/>
        </w:trPr>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其</w:t>
            </w:r>
            <w:r>
              <w:rPr>
                <w:rFonts w:ascii="宋体" w:hAnsi="宋体" w:cs="宋体" w:eastAsia="宋体" w:hint="default"/>
                <w:spacing w:val="-3"/>
                <w:w w:val="100"/>
                <w:sz w:val="21"/>
                <w:szCs w:val="21"/>
              </w:rPr>
              <w:t>中</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未</w:t>
            </w:r>
            <w:r>
              <w:rPr>
                <w:rFonts w:ascii="宋体" w:hAnsi="宋体" w:cs="宋体" w:eastAsia="宋体" w:hint="default"/>
                <w:w w:val="100"/>
                <w:sz w:val="21"/>
                <w:szCs w:val="21"/>
              </w:rPr>
              <w:t>划</w:t>
            </w:r>
            <w:r>
              <w:rPr>
                <w:rFonts w:ascii="宋体" w:hAnsi="宋体" w:cs="宋体" w:eastAsia="宋体" w:hint="default"/>
                <w:spacing w:val="-3"/>
                <w:w w:val="100"/>
                <w:sz w:val="21"/>
                <w:szCs w:val="21"/>
              </w:rPr>
              <w:t>分</w:t>
            </w:r>
            <w:r>
              <w:rPr>
                <w:rFonts w:ascii="宋体" w:hAnsi="宋体" w:cs="宋体" w:eastAsia="宋体" w:hint="default"/>
                <w:w w:val="100"/>
                <w:sz w:val="21"/>
                <w:szCs w:val="21"/>
              </w:rPr>
              <w:t>为</w:t>
            </w:r>
            <w:r>
              <w:rPr>
                <w:rFonts w:ascii="宋体" w:hAnsi="宋体" w:cs="宋体" w:eastAsia="宋体" w:hint="default"/>
                <w:spacing w:val="-3"/>
                <w:w w:val="100"/>
                <w:sz w:val="21"/>
                <w:szCs w:val="21"/>
              </w:rPr>
              <w:t>持</w:t>
            </w:r>
            <w:r>
              <w:rPr>
                <w:rFonts w:ascii="宋体" w:hAnsi="宋体" w:cs="宋体" w:eastAsia="宋体" w:hint="default"/>
                <w:w w:val="100"/>
                <w:sz w:val="21"/>
                <w:szCs w:val="21"/>
              </w:rPr>
              <w:t>有待</w:t>
            </w:r>
          </w:p>
          <w:p>
            <w:pPr>
              <w:pStyle w:val="TableParagraph"/>
              <w:spacing w:line="240" w:lineRule="auto"/>
              <w:ind w:left="103" w:right="211"/>
              <w:jc w:val="left"/>
              <w:rPr>
                <w:rFonts w:ascii="宋体" w:hAnsi="宋体" w:cs="宋体" w:eastAsia="宋体" w:hint="default"/>
                <w:sz w:val="21"/>
                <w:szCs w:val="21"/>
              </w:rPr>
            </w:pPr>
            <w:r>
              <w:rPr>
                <w:rFonts w:ascii="宋体" w:hAnsi="宋体" w:cs="宋体" w:eastAsia="宋体" w:hint="default"/>
                <w:sz w:val="21"/>
                <w:szCs w:val="21"/>
              </w:rPr>
              <w:t>售的非流动资产处置</w:t>
            </w:r>
            <w:r>
              <w:rPr>
                <w:rFonts w:ascii="宋体" w:hAnsi="宋体" w:cs="宋体" w:eastAsia="宋体" w:hint="default"/>
                <w:w w:val="100"/>
                <w:sz w:val="21"/>
                <w:szCs w:val="21"/>
              </w:rPr>
              <w:t> </w:t>
            </w:r>
            <w:r>
              <w:rPr>
                <w:rFonts w:ascii="宋体" w:hAnsi="宋体" w:cs="宋体" w:eastAsia="宋体" w:hint="default"/>
                <w:sz w:val="21"/>
                <w:szCs w:val="21"/>
              </w:rPr>
              <w:t>收益</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119,257,488.44</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-5,643,290.59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119,257,488.44</w:t>
            </w:r>
          </w:p>
        </w:tc>
      </w:tr>
      <w:tr>
        <w:trPr>
          <w:trHeight w:val="554" w:hRule="exact"/>
        </w:trPr>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9" w:right="0"/>
              <w:jc w:val="left"/>
              <w:rPr>
                <w:rFonts w:ascii="宋体" w:hAnsi="宋体" w:cs="宋体" w:eastAsia="宋体" w:hint="default"/>
                <w:sz w:val="21"/>
                <w:szCs w:val="21"/>
              </w:rPr>
            </w:pPr>
            <w:r>
              <w:rPr>
                <w:rFonts w:ascii="宋体" w:hAnsi="宋体" w:cs="宋体" w:eastAsia="宋体" w:hint="default"/>
                <w:sz w:val="21"/>
                <w:szCs w:val="21"/>
              </w:rPr>
              <w:t>其中：固定资产处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置收益</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119,257,488.44</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-13,165,850.25</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119,257,488.44</w:t>
            </w:r>
          </w:p>
        </w:tc>
      </w:tr>
      <w:tr>
        <w:trPr>
          <w:trHeight w:val="557" w:hRule="exact"/>
        </w:trPr>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5" w:right="0"/>
              <w:jc w:val="left"/>
              <w:rPr>
                <w:rFonts w:ascii="宋体" w:hAnsi="宋体" w:cs="宋体" w:eastAsia="宋体" w:hint="default"/>
                <w:sz w:val="21"/>
                <w:szCs w:val="21"/>
              </w:rPr>
            </w:pPr>
            <w:r>
              <w:rPr>
                <w:rFonts w:ascii="宋体" w:hAnsi="宋体" w:cs="宋体" w:eastAsia="宋体" w:hint="default"/>
                <w:sz w:val="21"/>
                <w:szCs w:val="21"/>
              </w:rPr>
              <w:t>投资性房地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产处置收益</w:t>
            </w:r>
          </w:p>
        </w:tc>
        <w:tc>
          <w:tcPr>
            <w:tcW w:w="2333" w:type="dxa"/>
            <w:tcBorders>
              <w:top w:val="single" w:sz="4" w:space="0" w:color="000000"/>
              <w:left w:val="single" w:sz="4" w:space="0" w:color="000000"/>
              <w:bottom w:val="single" w:sz="4" w:space="0" w:color="000000"/>
              <w:right w:val="single" w:sz="4" w:space="0" w:color="000000"/>
            </w:tcBorders>
          </w:tcPr>
          <w:p>
            <w:pP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8,702,662.43</w:t>
            </w: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45" w:right="0"/>
              <w:jc w:val="left"/>
              <w:rPr>
                <w:rFonts w:ascii="宋体" w:hAnsi="宋体" w:cs="宋体" w:eastAsia="宋体" w:hint="default"/>
                <w:sz w:val="21"/>
                <w:szCs w:val="21"/>
              </w:rPr>
            </w:pPr>
            <w:r>
              <w:rPr>
                <w:rFonts w:ascii="宋体" w:hAnsi="宋体" w:cs="宋体" w:eastAsia="宋体" w:hint="default"/>
                <w:sz w:val="21"/>
                <w:szCs w:val="21"/>
              </w:rPr>
              <w:t>无形资产处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置收益</w:t>
            </w:r>
          </w:p>
        </w:tc>
        <w:tc>
          <w:tcPr>
            <w:tcW w:w="2333" w:type="dxa"/>
            <w:tcBorders>
              <w:top w:val="single" w:sz="4" w:space="0" w:color="000000"/>
              <w:left w:val="single" w:sz="4" w:space="0" w:color="000000"/>
              <w:bottom w:val="single" w:sz="4" w:space="0" w:color="000000"/>
              <w:right w:val="single" w:sz="4" w:space="0" w:color="000000"/>
            </w:tcBorders>
          </w:tcPr>
          <w:p>
            <w:pP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-1,180,102.77</w:t>
            </w: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119,257,488.44</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-5,643,290.59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119,257,488.44</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540" w:right="10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77"/>
          <w:pgSz w:w="11910" w:h="16840"/>
          <w:pgMar w:footer="1195" w:header="882" w:top="1120" w:bottom="1380" w:left="1580" w:right="1040"/>
        </w:sectPr>
      </w:pPr>
    </w:p>
    <w:p>
      <w:pPr>
        <w:spacing w:line="290" w:lineRule="auto" w:before="36"/>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63</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营业外收入</w:t>
      </w:r>
      <w:r>
        <w:rPr>
          <w:rFonts w:ascii="宋体" w:hAnsi="宋体" w:cs="宋体" w:eastAsia="宋体" w:hint="default"/>
          <w:b/>
          <w:bCs/>
          <w:w w:val="100"/>
          <w:sz w:val="21"/>
          <w:szCs w:val="21"/>
        </w:rPr>
        <w:t> </w:t>
      </w:r>
      <w:r>
        <w:rPr>
          <w:rFonts w:ascii="宋体" w:hAnsi="宋体" w:cs="宋体" w:eastAsia="宋体" w:hint="default"/>
          <w:sz w:val="21"/>
          <w:szCs w:val="21"/>
        </w:rPr>
        <w:t>营业外收入情况</w:t>
      </w:r>
    </w:p>
    <w:p>
      <w:pPr>
        <w:pStyle w:val="BodyText"/>
        <w:spacing w:line="227" w:lineRule="exact"/>
        <w:ind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779" w:space="4954"/>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12"/>
        <w:gridCol w:w="2304"/>
        <w:gridCol w:w="2316"/>
        <w:gridCol w:w="2317"/>
      </w:tblGrid>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1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7"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1,747,776.52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4,591,853.69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1,747,776.52</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1,747,776.52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4,591,853.69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1,747,776.52</w:t>
            </w: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963,331.13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3,479,130.83</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963,331.13</w:t>
            </w:r>
          </w:p>
        </w:tc>
      </w:tr>
      <w:tr>
        <w:trPr>
          <w:trHeight w:val="28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罚款及滞纳金收入</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9,320,988.16</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6,623,369.72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9,320,988.16</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盘盈利得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100.00</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36,889,425.21</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20,714,317.04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36,889,425.21</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48,921,521.02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35,408,771.28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48,921,521.02</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120" w:bottom="1380" w:left="1580" w:right="1040"/>
        </w:sectPr>
      </w:pPr>
    </w:p>
    <w:p>
      <w:pPr>
        <w:pStyle w:val="BodyText"/>
        <w:spacing w:line="273" w:lineRule="exact" w:before="36"/>
        <w:ind w:right="0"/>
        <w:jc w:val="left"/>
        <w:rPr>
          <w:rFonts w:ascii="黑体" w:hAnsi="黑体" w:cs="黑体" w:eastAsia="黑体" w:hint="default"/>
        </w:rPr>
      </w:pPr>
      <w:r>
        <w:rPr>
          <w:rFonts w:ascii="黑体" w:hAnsi="黑体" w:cs="黑体" w:eastAsia="黑体" w:hint="default"/>
          <w:spacing w:val="-2"/>
        </w:rPr>
        <w:t>计入当期</w:t>
      </w:r>
      <w:r>
        <w:rPr>
          <w:spacing w:val="-2"/>
        </w:rPr>
        <w:t>损益</w:t>
      </w:r>
      <w:r>
        <w:rPr>
          <w:rFonts w:ascii="黑体" w:hAnsi="黑体" w:cs="黑体" w:eastAsia="黑体" w:hint="default"/>
          <w:spacing w:val="-2"/>
        </w:rPr>
        <w:t>的政府补助</w:t>
      </w:r>
    </w:p>
    <w:p>
      <w:pPr>
        <w:pStyle w:val="BodyText"/>
        <w:spacing w:line="273" w:lineRule="exact"/>
        <w:ind w:right="0"/>
        <w:jc w:val="left"/>
        <w:rPr>
          <w:rFonts w:ascii="黑体" w:hAnsi="黑体" w:cs="黑体" w:eastAsia="黑体" w:hint="default"/>
        </w:rPr>
      </w:pPr>
      <w:r>
        <w:rPr/>
        <w:t>√</w:t>
      </w:r>
      <w:r>
        <w:rPr>
          <w:rFonts w:ascii="黑体" w:hAnsi="黑体" w:cs="黑体" w:eastAsia="黑体" w:hint="default"/>
        </w:rPr>
        <w:t>适用</w:t>
      </w:r>
      <w:r>
        <w:rPr/>
        <w:t>□</w:t>
      </w:r>
      <w:r>
        <w:rPr>
          <w:rFonts w:ascii="黑体" w:hAnsi="黑体" w:cs="黑体" w:eastAsia="黑体" w:hint="default"/>
        </w:rPr>
        <w:t>不适用</w:t>
      </w:r>
    </w:p>
    <w:p>
      <w:pPr>
        <w:spacing w:line="240" w:lineRule="auto" w:before="0"/>
        <w:rPr>
          <w:rFonts w:ascii="黑体" w:hAnsi="黑体" w:cs="黑体" w:eastAsia="黑体" w:hint="default"/>
          <w:sz w:val="20"/>
          <w:szCs w:val="20"/>
        </w:rPr>
      </w:pPr>
      <w:r>
        <w:rPr/>
        <w:br w:type="column"/>
      </w:r>
      <w:r>
        <w:rPr>
          <w:rFonts w:ascii="黑体"/>
          <w:sz w:val="20"/>
        </w:rPr>
      </w:r>
    </w:p>
    <w:p>
      <w:pPr>
        <w:spacing w:line="240" w:lineRule="auto" w:before="5"/>
        <w:rPr>
          <w:rFonts w:ascii="黑体" w:hAnsi="黑体" w:cs="黑体" w:eastAsia="黑体" w:hint="default"/>
          <w:sz w:val="24"/>
          <w:szCs w:val="24"/>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532" w:space="4201"/>
            <w:col w:w="2557"/>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735"/>
        <w:gridCol w:w="1957"/>
        <w:gridCol w:w="1959"/>
        <w:gridCol w:w="1813"/>
        <w:gridCol w:w="1598"/>
      </w:tblGrid>
      <w:tr>
        <w:trPr>
          <w:trHeight w:val="566"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41"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43"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43"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74" w:right="0"/>
              <w:jc w:val="left"/>
              <w:rPr>
                <w:rFonts w:ascii="宋体" w:hAnsi="宋体" w:cs="宋体" w:eastAsia="宋体" w:hint="default"/>
                <w:sz w:val="21"/>
                <w:szCs w:val="21"/>
              </w:rPr>
            </w:pPr>
            <w:r>
              <w:rPr>
                <w:rFonts w:ascii="宋体" w:hAnsi="宋体" w:cs="宋体" w:eastAsia="宋体" w:hint="default"/>
                <w:sz w:val="21"/>
                <w:szCs w:val="21"/>
              </w:rPr>
              <w:t>来源和依据</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
              <w:ind w:left="371" w:right="134" w:hanging="24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Times New Roman" w:hAnsi="Times New Roman" w:cs="Times New Roman" w:eastAsia="Times New Roman" w:hint="default"/>
                <w:sz w:val="21"/>
                <w:szCs w:val="21"/>
              </w:rPr>
              <w:t>/</w:t>
            </w:r>
            <w:r>
              <w:rPr>
                <w:rFonts w:ascii="宋体" w:hAnsi="宋体" w:cs="宋体" w:eastAsia="宋体" w:hint="default"/>
                <w:sz w:val="21"/>
                <w:szCs w:val="21"/>
              </w:rPr>
              <w:t>与</w:t>
            </w:r>
            <w:r>
              <w:rPr>
                <w:rFonts w:ascii="宋体" w:hAnsi="宋体" w:cs="宋体" w:eastAsia="宋体" w:hint="default"/>
                <w:w w:val="100"/>
                <w:sz w:val="21"/>
                <w:szCs w:val="21"/>
              </w:rPr>
              <w:t> </w:t>
            </w:r>
            <w:r>
              <w:rPr>
                <w:rFonts w:ascii="宋体" w:hAnsi="宋体" w:cs="宋体" w:eastAsia="宋体" w:hint="default"/>
                <w:sz w:val="21"/>
                <w:szCs w:val="21"/>
              </w:rPr>
              <w:t>收益相关</w:t>
            </w:r>
          </w:p>
        </w:tc>
      </w:tr>
      <w:tr>
        <w:trPr>
          <w:trHeight w:val="828"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市科技局省创新</w:t>
            </w:r>
          </w:p>
          <w:p>
            <w:pPr>
              <w:pStyle w:val="TableParagraph"/>
              <w:spacing w:line="272" w:lineRule="exact" w:before="27"/>
              <w:ind w:left="107" w:right="141"/>
              <w:jc w:val="left"/>
              <w:rPr>
                <w:rFonts w:ascii="宋体" w:hAnsi="宋体" w:cs="宋体" w:eastAsia="宋体" w:hint="default"/>
                <w:sz w:val="21"/>
                <w:szCs w:val="21"/>
              </w:rPr>
            </w:pPr>
            <w:r>
              <w:rPr>
                <w:rFonts w:ascii="宋体" w:hAnsi="宋体" w:cs="宋体" w:eastAsia="宋体" w:hint="default"/>
                <w:sz w:val="21"/>
                <w:szCs w:val="21"/>
              </w:rPr>
              <w:t>型省份建设专项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奖补</w:t>
            </w:r>
          </w:p>
        </w:tc>
        <w:tc>
          <w:tcPr>
            <w:tcW w:w="1957"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808,000.00</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皖政【</w:t>
            </w:r>
            <w:r>
              <w:rPr>
                <w:rFonts w:ascii="Times New Roman" w:hAnsi="Times New Roman" w:cs="Times New Roman" w:eastAsia="Times New Roman" w:hint="default"/>
                <w:sz w:val="21"/>
                <w:szCs w:val="21"/>
              </w:rPr>
              <w:t>2017</w:t>
            </w:r>
            <w:r>
              <w:rPr>
                <w:rFonts w:ascii="宋体" w:hAnsi="宋体" w:cs="宋体" w:eastAsia="宋体" w:hint="default"/>
                <w:sz w:val="21"/>
                <w:szCs w:val="21"/>
              </w:rPr>
              <w:t>】</w:t>
            </w:r>
            <w:r>
              <w:rPr>
                <w:rFonts w:ascii="Times New Roman" w:hAnsi="Times New Roman" w:cs="Times New Roman" w:eastAsia="Times New Roman" w:hint="default"/>
                <w:sz w:val="21"/>
                <w:szCs w:val="21"/>
              </w:rPr>
              <w:t>52</w:t>
            </w:r>
          </w:p>
          <w:p>
            <w:pPr>
              <w:pStyle w:val="TableParagraph"/>
              <w:spacing w:line="266"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号</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554"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经济和信息化委</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员会贯标奖励</w:t>
            </w:r>
          </w:p>
        </w:tc>
        <w:tc>
          <w:tcPr>
            <w:tcW w:w="1957"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
                <w:sz w:val="21"/>
              </w:rPr>
              <w:t>500,000.00</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合肥市财政国库</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支付中心等</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5"/>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554"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政府补贴款</w:t>
            </w:r>
          </w:p>
        </w:tc>
        <w:tc>
          <w:tcPr>
            <w:tcW w:w="1957"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
                <w:sz w:val="21"/>
              </w:rPr>
              <w:t>394,000.00</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pacing w:val="-10"/>
                <w:sz w:val="21"/>
                <w:szCs w:val="21"/>
              </w:rPr>
              <w:t>中府办（</w:t>
            </w:r>
            <w:r>
              <w:rPr>
                <w:rFonts w:ascii="Times New Roman" w:hAnsi="Times New Roman" w:cs="Times New Roman" w:eastAsia="Times New Roman" w:hint="default"/>
                <w:spacing w:val="-10"/>
                <w:sz w:val="21"/>
                <w:szCs w:val="21"/>
              </w:rPr>
              <w:t>2017</w:t>
            </w:r>
            <w:r>
              <w:rPr>
                <w:rFonts w:ascii="宋体" w:hAnsi="宋体" w:cs="宋体" w:eastAsia="宋体" w:hint="default"/>
                <w:spacing w:val="-10"/>
                <w:sz w:val="21"/>
                <w:szCs w:val="21"/>
              </w:rPr>
              <w:t>）</w:t>
            </w:r>
            <w:r>
              <w:rPr>
                <w:rFonts w:ascii="Times New Roman" w:hAnsi="Times New Roman" w:cs="Times New Roman" w:eastAsia="Times New Roman" w:hint="default"/>
                <w:spacing w:val="-10"/>
                <w:sz w:val="21"/>
                <w:szCs w:val="21"/>
              </w:rPr>
              <w:t>20</w:t>
            </w:r>
          </w:p>
          <w:p>
            <w:pPr>
              <w:pStyle w:val="TableParagraph"/>
              <w:spacing w:line="265"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号</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5"/>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554"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支持土地节约集</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约利用奖励</w:t>
            </w:r>
          </w:p>
        </w:tc>
        <w:tc>
          <w:tcPr>
            <w:tcW w:w="1957"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
                <w:sz w:val="21"/>
              </w:rPr>
              <w:t>265,900.00</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东政〔</w:t>
            </w:r>
            <w:r>
              <w:rPr>
                <w:rFonts w:ascii="Times New Roman" w:hAnsi="Times New Roman" w:cs="Times New Roman" w:eastAsia="Times New Roman" w:hint="default"/>
                <w:sz w:val="21"/>
                <w:szCs w:val="21"/>
              </w:rPr>
              <w:t>2016</w:t>
            </w:r>
            <w:r>
              <w:rPr>
                <w:rFonts w:ascii="宋体" w:hAnsi="宋体" w:cs="宋体" w:eastAsia="宋体" w:hint="default"/>
                <w:sz w:val="21"/>
                <w:szCs w:val="21"/>
              </w:rPr>
              <w:t>〕</w:t>
            </w:r>
            <w:r>
              <w:rPr>
                <w:rFonts w:ascii="Times New Roman" w:hAnsi="Times New Roman" w:cs="Times New Roman" w:eastAsia="Times New Roman" w:hint="default"/>
                <w:sz w:val="21"/>
                <w:szCs w:val="21"/>
              </w:rPr>
              <w:t>31</w:t>
            </w:r>
          </w:p>
          <w:p>
            <w:pPr>
              <w:pStyle w:val="TableParagraph"/>
              <w:spacing w:line="265"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号</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5"/>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826"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电子信息行业省</w:t>
            </w:r>
          </w:p>
          <w:p>
            <w:pPr>
              <w:pStyle w:val="TableParagraph"/>
              <w:spacing w:line="272" w:lineRule="exact" w:before="27"/>
              <w:ind w:left="107" w:right="283"/>
              <w:jc w:val="left"/>
              <w:rPr>
                <w:rFonts w:ascii="Times New Roman" w:hAnsi="Times New Roman" w:cs="Times New Roman" w:eastAsia="Times New Roman" w:hint="default"/>
                <w:sz w:val="21"/>
                <w:szCs w:val="21"/>
              </w:rPr>
            </w:pPr>
            <w:r>
              <w:rPr>
                <w:rFonts w:ascii="宋体" w:hAnsi="宋体" w:cs="宋体" w:eastAsia="宋体" w:hint="default"/>
                <w:sz w:val="21"/>
                <w:szCs w:val="21"/>
              </w:rPr>
              <w:t>重点企业款</w:t>
            </w:r>
            <w:r>
              <w:rPr>
                <w:rFonts w:ascii="Times New Roman" w:hAnsi="Times New Roman" w:cs="Times New Roman" w:eastAsia="Times New Roman" w:hint="default"/>
                <w:sz w:val="21"/>
                <w:szCs w:val="21"/>
              </w:rPr>
              <w:t>(</w:t>
            </w:r>
            <w:r>
              <w:rPr>
                <w:rFonts w:ascii="宋体" w:hAnsi="宋体" w:cs="宋体" w:eastAsia="宋体" w:hint="default"/>
                <w:sz w:val="21"/>
                <w:szCs w:val="21"/>
              </w:rPr>
              <w:t>皖</w:t>
            </w:r>
            <w:r>
              <w:rPr>
                <w:rFonts w:ascii="宋体" w:hAnsi="宋体" w:cs="宋体" w:eastAsia="宋体" w:hint="default"/>
                <w:w w:val="100"/>
                <w:sz w:val="21"/>
                <w:szCs w:val="21"/>
              </w:rPr>
              <w:t> </w:t>
            </w:r>
            <w:r>
              <w:rPr>
                <w:rFonts w:ascii="宋体" w:hAnsi="宋体" w:cs="宋体" w:eastAsia="宋体" w:hint="default"/>
                <w:sz w:val="21"/>
                <w:szCs w:val="21"/>
              </w:rPr>
              <w:t>政</w:t>
            </w:r>
            <w:r>
              <w:rPr>
                <w:rFonts w:ascii="Times New Roman" w:hAnsi="Times New Roman" w:cs="Times New Roman" w:eastAsia="Times New Roman" w:hint="default"/>
                <w:sz w:val="21"/>
                <w:szCs w:val="21"/>
              </w:rPr>
              <w:t>(2017)53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p>
        </w:tc>
        <w:tc>
          <w:tcPr>
            <w:tcW w:w="1957"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500,000.00</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pacing w:val="-10"/>
                <w:sz w:val="21"/>
                <w:szCs w:val="21"/>
              </w:rPr>
              <w:t>《皖政（</w:t>
            </w:r>
            <w:r>
              <w:rPr>
                <w:rFonts w:ascii="Times New Roman" w:hAnsi="Times New Roman" w:cs="Times New Roman" w:eastAsia="Times New Roman" w:hint="default"/>
                <w:spacing w:val="-10"/>
                <w:sz w:val="21"/>
                <w:szCs w:val="21"/>
              </w:rPr>
              <w:t>2017</w:t>
            </w:r>
            <w:r>
              <w:rPr>
                <w:rFonts w:ascii="宋体" w:hAnsi="宋体" w:cs="宋体" w:eastAsia="宋体" w:hint="default"/>
                <w:spacing w:val="-10"/>
                <w:sz w:val="21"/>
                <w:szCs w:val="21"/>
              </w:rPr>
              <w:t>）</w:t>
            </w:r>
            <w:r>
              <w:rPr>
                <w:rFonts w:ascii="Times New Roman" w:hAnsi="Times New Roman" w:cs="Times New Roman" w:eastAsia="Times New Roman" w:hint="default"/>
                <w:spacing w:val="-10"/>
                <w:sz w:val="21"/>
                <w:szCs w:val="21"/>
              </w:rPr>
              <w:t>53</w:t>
            </w:r>
          </w:p>
          <w:p>
            <w:pPr>
              <w:pStyle w:val="TableParagraph"/>
              <w:spacing w:line="266" w:lineRule="exact"/>
              <w:ind w:left="107" w:right="0"/>
              <w:jc w:val="left"/>
              <w:rPr>
                <w:rFonts w:ascii="宋体" w:hAnsi="宋体" w:cs="宋体" w:eastAsia="宋体" w:hint="default"/>
                <w:sz w:val="21"/>
                <w:szCs w:val="21"/>
              </w:rPr>
            </w:pPr>
            <w:r>
              <w:rPr>
                <w:rFonts w:ascii="宋体" w:hAnsi="宋体" w:cs="宋体" w:eastAsia="宋体" w:hint="default"/>
                <w:sz w:val="21"/>
                <w:szCs w:val="21"/>
              </w:rPr>
              <w:t>号》</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1102"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7"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年现代服务</w:t>
            </w:r>
          </w:p>
          <w:p>
            <w:pPr>
              <w:pStyle w:val="TableParagraph"/>
              <w:spacing w:line="237" w:lineRule="auto"/>
              <w:ind w:left="107" w:right="141"/>
              <w:jc w:val="both"/>
              <w:rPr>
                <w:rFonts w:ascii="宋体" w:hAnsi="宋体" w:cs="宋体" w:eastAsia="宋体" w:hint="default"/>
                <w:sz w:val="21"/>
                <w:szCs w:val="21"/>
              </w:rPr>
            </w:pPr>
            <w:r>
              <w:rPr>
                <w:rFonts w:ascii="宋体" w:hAnsi="宋体" w:cs="宋体" w:eastAsia="宋体" w:hint="default"/>
                <w:sz w:val="21"/>
                <w:szCs w:val="21"/>
              </w:rPr>
              <w:t>业和商贸服务业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市级财政扶持基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spacing w:val="-1"/>
                <w:sz w:val="21"/>
              </w:rPr>
              <w:t>30,000.00</w:t>
            </w:r>
          </w:p>
        </w:tc>
        <w:tc>
          <w:tcPr>
            <w:tcW w:w="1959" w:type="dxa"/>
            <w:tcBorders>
              <w:top w:val="single" w:sz="4" w:space="0" w:color="000000"/>
              <w:left w:val="single" w:sz="4" w:space="0" w:color="000000"/>
              <w:bottom w:val="single" w:sz="4" w:space="0" w:color="000000"/>
              <w:right w:val="single" w:sz="4" w:space="0" w:color="000000"/>
            </w:tcBorders>
          </w:tcPr>
          <w:p>
            <w:pP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绵财</w:t>
            </w:r>
            <w:r>
              <w:rPr>
                <w:rFonts w:ascii="宋体" w:hAnsi="宋体" w:cs="宋体" w:eastAsia="宋体" w:hint="default"/>
                <w:spacing w:val="-101"/>
                <w:w w:val="100"/>
                <w:sz w:val="21"/>
                <w:szCs w:val="21"/>
              </w:rPr>
              <w:t>建</w:t>
            </w:r>
            <w:r>
              <w:rPr>
                <w:rFonts w:ascii="宋体" w:hAnsi="宋体" w:cs="宋体" w:eastAsia="宋体" w:hint="default"/>
                <w:spacing w:val="-3"/>
                <w:w w:val="100"/>
                <w:sz w:val="21"/>
                <w:szCs w:val="21"/>
              </w:rPr>
              <w:t>【</w:t>
            </w:r>
            <w:r>
              <w:rPr>
                <w:rFonts w:ascii="Times New Roman" w:hAnsi="Times New Roman" w:cs="Times New Roman" w:eastAsia="Times New Roman" w:hint="default"/>
                <w:w w:val="100"/>
                <w:sz w:val="21"/>
                <w:szCs w:val="21"/>
              </w:rPr>
              <w:t>201</w:t>
            </w:r>
            <w:r>
              <w:rPr>
                <w:rFonts w:ascii="Times New Roman" w:hAnsi="Times New Roman" w:cs="Times New Roman" w:eastAsia="Times New Roman" w:hint="default"/>
                <w:spacing w:val="-3"/>
                <w:w w:val="100"/>
                <w:sz w:val="21"/>
                <w:szCs w:val="21"/>
              </w:rPr>
              <w:t>7</w:t>
            </w:r>
            <w:r>
              <w:rPr>
                <w:rFonts w:ascii="宋体" w:hAnsi="宋体" w:cs="宋体" w:eastAsia="宋体" w:hint="default"/>
                <w:spacing w:val="-101"/>
                <w:w w:val="100"/>
                <w:sz w:val="21"/>
                <w:szCs w:val="21"/>
              </w:rPr>
              <w:t>】</w:t>
            </w:r>
            <w:r>
              <w:rPr>
                <w:rFonts w:ascii="Times New Roman" w:hAnsi="Times New Roman" w:cs="Times New Roman" w:eastAsia="Times New Roman" w:hint="default"/>
                <w:w w:val="100"/>
                <w:sz w:val="21"/>
                <w:szCs w:val="21"/>
              </w:rPr>
              <w:t>101</w:t>
            </w:r>
          </w:p>
          <w:p>
            <w:pPr>
              <w:pStyle w:val="TableParagraph"/>
              <w:spacing w:line="265"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号</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05"/>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1099"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年现代服务</w:t>
            </w:r>
          </w:p>
          <w:p>
            <w:pPr>
              <w:pStyle w:val="TableParagraph"/>
              <w:spacing w:line="230" w:lineRule="auto"/>
              <w:ind w:left="107" w:right="141"/>
              <w:jc w:val="left"/>
              <w:rPr>
                <w:rFonts w:ascii="宋体" w:hAnsi="宋体" w:cs="宋体" w:eastAsia="宋体" w:hint="default"/>
                <w:sz w:val="21"/>
                <w:szCs w:val="21"/>
              </w:rPr>
            </w:pPr>
            <w:r>
              <w:rPr>
                <w:rFonts w:ascii="宋体" w:hAnsi="宋体" w:cs="宋体" w:eastAsia="宋体" w:hint="default"/>
                <w:sz w:val="21"/>
                <w:szCs w:val="21"/>
              </w:rPr>
              <w:t>业和商贸服务业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市级</w:t>
            </w:r>
            <w:r>
              <w:rPr>
                <w:rFonts w:ascii="Times New Roman" w:hAnsi="Times New Roman" w:cs="Times New Roman" w:eastAsia="Times New Roman" w:hint="default"/>
                <w:sz w:val="21"/>
                <w:szCs w:val="21"/>
              </w:rPr>
              <w:t>”</w:t>
            </w:r>
            <w:r>
              <w:rPr>
                <w:rFonts w:ascii="宋体" w:hAnsi="宋体" w:cs="宋体" w:eastAsia="宋体" w:hint="default"/>
                <w:sz w:val="21"/>
                <w:szCs w:val="21"/>
              </w:rPr>
              <w:t>财政专项</w:t>
            </w:r>
            <w:r>
              <w:rPr>
                <w:rFonts w:ascii="宋体" w:hAnsi="宋体" w:cs="宋体" w:eastAsia="宋体" w:hint="default"/>
                <w:w w:val="100"/>
                <w:sz w:val="21"/>
                <w:szCs w:val="21"/>
              </w:rPr>
              <w:t> </w:t>
            </w:r>
            <w:r>
              <w:rPr>
                <w:rFonts w:ascii="宋体" w:hAnsi="宋体" w:cs="宋体" w:eastAsia="宋体" w:hint="default"/>
                <w:sz w:val="21"/>
                <w:szCs w:val="21"/>
              </w:rPr>
              <w:t>资金</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103"/>
              <w:jc w:val="right"/>
              <w:rPr>
                <w:rFonts w:ascii="Times New Roman" w:hAnsi="Times New Roman" w:cs="Times New Roman" w:eastAsia="Times New Roman" w:hint="default"/>
                <w:sz w:val="21"/>
                <w:szCs w:val="21"/>
              </w:rPr>
            </w:pPr>
            <w:r>
              <w:rPr>
                <w:rFonts w:ascii="Times New Roman"/>
                <w:spacing w:val="-1"/>
                <w:sz w:val="21"/>
              </w:rPr>
              <w:t>30,000.00</w:t>
            </w:r>
          </w:p>
        </w:tc>
        <w:tc>
          <w:tcPr>
            <w:tcW w:w="1959" w:type="dxa"/>
            <w:tcBorders>
              <w:top w:val="single" w:sz="4" w:space="0" w:color="000000"/>
              <w:left w:val="single" w:sz="4" w:space="0" w:color="000000"/>
              <w:bottom w:val="single" w:sz="4" w:space="0" w:color="000000"/>
              <w:right w:val="single" w:sz="4" w:space="0" w:color="000000"/>
            </w:tcBorders>
          </w:tcPr>
          <w:p>
            <w:pPr/>
          </w:p>
        </w:tc>
        <w:tc>
          <w:tcPr>
            <w:tcW w:w="1813"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5"/>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826"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先进单位奖金</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20,000.00</w:t>
            </w:r>
          </w:p>
        </w:tc>
        <w:tc>
          <w:tcPr>
            <w:tcW w:w="1959" w:type="dxa"/>
            <w:tcBorders>
              <w:top w:val="single" w:sz="4" w:space="0" w:color="000000"/>
              <w:left w:val="single" w:sz="4" w:space="0" w:color="000000"/>
              <w:bottom w:val="single" w:sz="4" w:space="0" w:color="000000"/>
              <w:right w:val="single" w:sz="4" w:space="0" w:color="000000"/>
            </w:tcBorders>
          </w:tcPr>
          <w:p>
            <w:pP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郴州高新技术产</w:t>
            </w:r>
          </w:p>
          <w:p>
            <w:pPr>
              <w:pStyle w:val="TableParagraph"/>
              <w:spacing w:line="240" w:lineRule="auto"/>
              <w:ind w:left="107" w:right="219"/>
              <w:jc w:val="left"/>
              <w:rPr>
                <w:rFonts w:ascii="宋体" w:hAnsi="宋体" w:cs="宋体" w:eastAsia="宋体" w:hint="default"/>
                <w:sz w:val="21"/>
                <w:szCs w:val="21"/>
              </w:rPr>
            </w:pPr>
            <w:r>
              <w:rPr>
                <w:rFonts w:ascii="宋体" w:hAnsi="宋体" w:cs="宋体" w:eastAsia="宋体" w:hint="default"/>
                <w:sz w:val="21"/>
                <w:szCs w:val="21"/>
              </w:rPr>
              <w:t>业开发区管理委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员会</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554"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本地协作配套先</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进工业企业奖励</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400,000.00</w:t>
            </w:r>
          </w:p>
        </w:tc>
        <w:tc>
          <w:tcPr>
            <w:tcW w:w="1959" w:type="dxa"/>
            <w:tcBorders>
              <w:top w:val="single" w:sz="4" w:space="0" w:color="000000"/>
              <w:left w:val="single" w:sz="4" w:space="0" w:color="000000"/>
              <w:bottom w:val="single" w:sz="4" w:space="0" w:color="000000"/>
              <w:right w:val="single" w:sz="4" w:space="0" w:color="000000"/>
            </w:tcBorders>
          </w:tcPr>
          <w:p>
            <w:pP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7" w:right="0"/>
              <w:jc w:val="left"/>
              <w:rPr>
                <w:rFonts w:ascii="宋体" w:hAnsi="宋体" w:cs="宋体" w:eastAsia="宋体" w:hint="default"/>
                <w:sz w:val="21"/>
                <w:szCs w:val="21"/>
              </w:rPr>
            </w:pPr>
            <w:r>
              <w:rPr>
                <w:rFonts w:ascii="宋体" w:hAnsi="宋体" w:cs="宋体" w:eastAsia="宋体" w:hint="default"/>
                <w:sz w:val="21"/>
                <w:szCs w:val="21"/>
              </w:rPr>
              <w:t>绵府办函（</w:t>
            </w:r>
            <w:r>
              <w:rPr>
                <w:rFonts w:ascii="Times New Roman" w:hAnsi="Times New Roman" w:cs="Times New Roman" w:eastAsia="Times New Roman" w:hint="default"/>
                <w:sz w:val="21"/>
                <w:szCs w:val="21"/>
              </w:rPr>
              <w:t>2018</w:t>
            </w:r>
            <w:r>
              <w:rPr>
                <w:rFonts w:ascii="宋体" w:hAnsi="宋体" w:cs="宋体" w:eastAsia="宋体" w:hint="default"/>
                <w:sz w:val="21"/>
                <w:szCs w:val="21"/>
              </w:rPr>
              <w:t>）</w:t>
            </w:r>
          </w:p>
          <w:p>
            <w:pPr>
              <w:pStyle w:val="TableParagraph"/>
              <w:spacing w:line="282"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5"/>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828"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税务奖励资金</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121,801.13</w:t>
            </w:r>
          </w:p>
        </w:tc>
        <w:tc>
          <w:tcPr>
            <w:tcW w:w="1959" w:type="dxa"/>
            <w:tcBorders>
              <w:top w:val="single" w:sz="4" w:space="0" w:color="000000"/>
              <w:left w:val="single" w:sz="4" w:space="0" w:color="000000"/>
              <w:bottom w:val="single" w:sz="4" w:space="0" w:color="000000"/>
              <w:right w:val="single" w:sz="4" w:space="0" w:color="000000"/>
            </w:tcBorders>
          </w:tcPr>
          <w:p>
            <w:pP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sz w:val="21"/>
                <w:szCs w:val="21"/>
              </w:rPr>
              <w:t>绵阳科技城科教</w:t>
            </w:r>
          </w:p>
          <w:p>
            <w:pPr>
              <w:pStyle w:val="TableParagraph"/>
              <w:spacing w:line="272" w:lineRule="exact" w:before="26"/>
              <w:ind w:left="107" w:right="219"/>
              <w:jc w:val="left"/>
              <w:rPr>
                <w:rFonts w:ascii="宋体" w:hAnsi="宋体" w:cs="宋体" w:eastAsia="宋体" w:hint="default"/>
                <w:sz w:val="21"/>
                <w:szCs w:val="21"/>
              </w:rPr>
            </w:pPr>
            <w:r>
              <w:rPr>
                <w:rFonts w:ascii="宋体" w:hAnsi="宋体" w:cs="宋体" w:eastAsia="宋体" w:hint="default"/>
                <w:sz w:val="21"/>
                <w:szCs w:val="21"/>
              </w:rPr>
              <w:t>创业园区科技局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科创区</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bl>
    <w:p>
      <w:pPr>
        <w:spacing w:after="0" w:line="240" w:lineRule="auto"/>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735"/>
        <w:gridCol w:w="1957"/>
        <w:gridCol w:w="1959"/>
        <w:gridCol w:w="1813"/>
        <w:gridCol w:w="1598"/>
      </w:tblGrid>
      <w:tr>
        <w:trPr>
          <w:trHeight w:val="284"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其他零星补贴</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361,530.00</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Times New Roman" w:hAnsi="Times New Roman" w:cs="Times New Roman" w:eastAsia="Times New Roman" w:hint="default"/>
                <w:sz w:val="21"/>
                <w:szCs w:val="21"/>
              </w:rPr>
            </w:pPr>
            <w:r>
              <w:rPr>
                <w:rFonts w:ascii="Times New Roman"/>
                <w:spacing w:val="-1"/>
                <w:sz w:val="21"/>
              </w:rPr>
              <w:t>1,011,230.83</w:t>
            </w:r>
          </w:p>
        </w:tc>
        <w:tc>
          <w:tcPr>
            <w:tcW w:w="1813"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27"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963,331.13</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Times New Roman" w:hAnsi="Times New Roman" w:cs="Times New Roman" w:eastAsia="Times New Roman" w:hint="default"/>
                <w:sz w:val="21"/>
                <w:szCs w:val="21"/>
              </w:rPr>
            </w:pPr>
            <w:r>
              <w:rPr>
                <w:rFonts w:ascii="Times New Roman"/>
                <w:spacing w:val="-1"/>
                <w:sz w:val="21"/>
              </w:rPr>
              <w:t>3,479,130.83</w:t>
            </w:r>
          </w:p>
        </w:tc>
        <w:tc>
          <w:tcPr>
            <w:tcW w:w="1813"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78"/>
          <w:pgSz w:w="11910" w:h="16840"/>
          <w:pgMar w:footer="1195" w:header="882" w:top="1120" w:bottom="1380" w:left="1580" w:right="1040"/>
          <w:pgNumType w:start="181"/>
        </w:sectPr>
      </w:pPr>
    </w:p>
    <w:p>
      <w:pPr>
        <w:pStyle w:val="Heading3"/>
        <w:spacing w:line="240" w:lineRule="auto"/>
        <w:ind w:right="-18"/>
        <w:jc w:val="left"/>
        <w:rPr>
          <w:b w:val="0"/>
          <w:bCs w:val="0"/>
        </w:rPr>
      </w:pPr>
      <w:r>
        <w:rPr>
          <w:rFonts w:ascii="宋体" w:hAnsi="宋体" w:cs="宋体" w:eastAsia="宋体" w:hint="default"/>
        </w:rPr>
        <w:t>64</w:t>
      </w:r>
      <w:r>
        <w:rPr/>
        <w:t>、</w:t>
      </w:r>
      <w:r>
        <w:rPr>
          <w:spacing w:val="-25"/>
        </w:rPr>
        <w:t> </w:t>
      </w:r>
      <w:r>
        <w:rPr/>
        <w:t>营业外支出</w:t>
      </w:r>
      <w:r>
        <w:rPr>
          <w:b w:val="0"/>
          <w:bCs w:val="0"/>
        </w:rPr>
      </w:r>
    </w:p>
    <w:p>
      <w:pPr>
        <w:pStyle w:val="BodyText"/>
        <w:spacing w:line="240" w:lineRule="auto" w:before="58"/>
        <w:ind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779" w:space="4954"/>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28"/>
        <w:gridCol w:w="2377"/>
        <w:gridCol w:w="2328"/>
        <w:gridCol w:w="2317"/>
      </w:tblGrid>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8,967,182.57</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31,517,761.46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8,967,182.57</w:t>
            </w:r>
          </w:p>
        </w:tc>
      </w:tr>
      <w:tr>
        <w:trPr>
          <w:trHeight w:val="555"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8,967,182.57</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31,517,761.46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8,967,182.57</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罚款及滞纳金支出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23,141,800.93</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739,295.84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23,141,800.93</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捐赠支出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237,000.00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898,265.38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237,000.00</w:t>
            </w: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盘亏损失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1,000.00</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10,790,620.21</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17,228,582.03</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10,790,620.21</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43,136,603.71</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50,384,904.71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43,136,603.71</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Heading3"/>
        <w:spacing w:line="290" w:lineRule="auto"/>
        <w:ind w:right="-14"/>
        <w:jc w:val="left"/>
        <w:rPr>
          <w:rFonts w:ascii="黑体" w:hAnsi="黑体" w:cs="黑体" w:eastAsia="黑体" w:hint="default"/>
          <w:b w:val="0"/>
          <w:bCs w:val="0"/>
        </w:rPr>
      </w:pPr>
      <w:r>
        <w:rPr>
          <w:rFonts w:ascii="宋体" w:hAnsi="宋体" w:cs="宋体" w:eastAsia="宋体" w:hint="default"/>
        </w:rPr>
        <w:t>65</w:t>
      </w:r>
      <w:r>
        <w:rPr/>
        <w:t>、</w:t>
      </w:r>
      <w:r>
        <w:rPr>
          <w:spacing w:val="-25"/>
        </w:rPr>
        <w:t> </w:t>
      </w:r>
      <w:r>
        <w:rPr/>
        <w:t>所得税费用</w:t>
      </w:r>
      <w:r>
        <w:rPr>
          <w:w w:val="100"/>
        </w:rPr>
        <w:t> </w:t>
      </w:r>
      <w:r>
        <w:rPr>
          <w:rFonts w:ascii="宋体" w:hAnsi="宋体" w:cs="宋体" w:eastAsia="宋体" w:hint="default"/>
        </w:rPr>
        <w:t>(1).</w:t>
      </w:r>
      <w:r>
        <w:rPr>
          <w:rFonts w:ascii="黑体" w:hAnsi="黑体" w:cs="黑体" w:eastAsia="黑体" w:hint="default"/>
        </w:rPr>
        <w:t>所得税费用表</w:t>
      </w:r>
      <w:r>
        <w:rPr>
          <w:rFonts w:ascii="黑体" w:hAnsi="黑体" w:cs="黑体" w:eastAsia="黑体" w:hint="default"/>
          <w:b w:val="0"/>
          <w:bCs w:val="0"/>
        </w:rPr>
      </w:r>
    </w:p>
    <w:p>
      <w:pPr>
        <w:pStyle w:val="BodyText"/>
        <w:spacing w:line="240" w:lineRule="auto" w:before="12"/>
        <w:ind w:right="-14"/>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913" w:space="4820"/>
            <w:col w:w="2557"/>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217"/>
        <w:gridCol w:w="2931"/>
        <w:gridCol w:w="2914"/>
      </w:tblGrid>
      <w:tr>
        <w:trPr>
          <w:trHeight w:val="29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394"/>
              <w:jc w:val="right"/>
              <w:rPr>
                <w:rFonts w:ascii="宋体" w:hAnsi="宋体" w:cs="宋体" w:eastAsia="宋体" w:hint="default"/>
                <w:sz w:val="21"/>
                <w:szCs w:val="21"/>
              </w:rPr>
            </w:pPr>
            <w:r>
              <w:rPr>
                <w:rFonts w:ascii="宋体" w:hAnsi="宋体" w:cs="宋体" w:eastAsia="宋体" w:hint="default"/>
                <w:sz w:val="21"/>
                <w:szCs w:val="21"/>
              </w:rPr>
              <w:t>项目</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2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2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289,121,698.85</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287,147,548.58</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-32,276,302.63</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4,347,919.10</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94"/>
              <w:jc w:val="right"/>
              <w:rPr>
                <w:rFonts w:ascii="宋体" w:hAnsi="宋体" w:cs="宋体" w:eastAsia="宋体" w:hint="default"/>
                <w:sz w:val="21"/>
                <w:szCs w:val="21"/>
              </w:rPr>
            </w:pPr>
            <w:r>
              <w:rPr>
                <w:rFonts w:ascii="宋体" w:hAnsi="宋体" w:cs="宋体" w:eastAsia="宋体" w:hint="default"/>
                <w:sz w:val="21"/>
                <w:szCs w:val="21"/>
              </w:rPr>
              <w:t>合计</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256,845,396.22</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291,495,467.68</w:t>
            </w:r>
          </w:p>
        </w:tc>
      </w:tr>
    </w:tbl>
    <w:p>
      <w:pPr>
        <w:spacing w:line="240" w:lineRule="auto" w:before="7"/>
        <w:rPr>
          <w:rFonts w:ascii="宋体" w:hAnsi="宋体" w:cs="宋体" w:eastAsia="宋体" w:hint="default"/>
          <w:sz w:val="17"/>
          <w:szCs w:val="17"/>
        </w:rPr>
      </w:pPr>
    </w:p>
    <w:p>
      <w:pPr>
        <w:pStyle w:val="Heading3"/>
        <w:spacing w:line="240" w:lineRule="auto"/>
        <w:ind w:right="3052"/>
        <w:jc w:val="left"/>
        <w:rPr>
          <w:rFonts w:ascii="黑体" w:hAnsi="黑体" w:cs="黑体" w:eastAsia="黑体" w:hint="default"/>
          <w:b w:val="0"/>
          <w:bCs w:val="0"/>
        </w:rPr>
      </w:pPr>
      <w:r>
        <w:rPr>
          <w:rFonts w:ascii="宋体" w:hAnsi="宋体" w:cs="宋体" w:eastAsia="宋体" w:hint="default"/>
        </w:rPr>
        <w:t>(2).</w:t>
      </w:r>
      <w:r>
        <w:rPr>
          <w:rFonts w:ascii="黑体" w:hAnsi="黑体" w:cs="黑体" w:eastAsia="黑体" w:hint="default"/>
        </w:rPr>
        <w:t>会计利润与所得税费用调整过程</w:t>
      </w:r>
      <w:r>
        <w:rPr>
          <w:rFonts w:ascii="黑体" w:hAnsi="黑体" w:cs="黑体" w:eastAsia="黑体" w:hint="default"/>
          <w:b w:val="0"/>
          <w:bCs w:val="0"/>
        </w:rPr>
      </w:r>
    </w:p>
    <w:p>
      <w:pPr>
        <w:pStyle w:val="BodyText"/>
        <w:spacing w:line="290" w:lineRule="auto" w:before="58"/>
        <w:ind w:right="7585"/>
        <w:jc w:val="left"/>
      </w:pPr>
      <w:r>
        <w:rPr>
          <w:spacing w:val="-1"/>
        </w:rPr>
        <w:t>□适用√不适用</w:t>
      </w:r>
      <w:r>
        <w:rPr>
          <w:spacing w:val="-96"/>
        </w:rPr>
        <w:t> </w:t>
      </w:r>
      <w:r>
        <w:rPr>
          <w:spacing w:val="-96"/>
        </w:rPr>
      </w:r>
      <w:r>
        <w:rPr/>
        <w:t>其他说明：</w:t>
      </w:r>
    </w:p>
    <w:p>
      <w:pPr>
        <w:pStyle w:val="BodyText"/>
        <w:spacing w:line="240" w:lineRule="auto" w:before="14"/>
        <w:ind w:right="3052"/>
        <w:jc w:val="left"/>
      </w:pPr>
      <w:r>
        <w:rPr/>
        <w:t>□适用√不适用</w:t>
      </w:r>
    </w:p>
    <w:p>
      <w:pPr>
        <w:spacing w:line="240" w:lineRule="auto" w:before="5"/>
        <w:rPr>
          <w:rFonts w:ascii="宋体" w:hAnsi="宋体" w:cs="宋体" w:eastAsia="宋体" w:hint="default"/>
          <w:sz w:val="27"/>
          <w:szCs w:val="27"/>
        </w:rPr>
      </w:pPr>
    </w:p>
    <w:p>
      <w:pPr>
        <w:pStyle w:val="Heading3"/>
        <w:spacing w:line="240" w:lineRule="auto" w:before="0"/>
        <w:ind w:right="3052"/>
        <w:jc w:val="left"/>
        <w:rPr>
          <w:b w:val="0"/>
          <w:bCs w:val="0"/>
        </w:rPr>
      </w:pPr>
      <w:r>
        <w:rPr>
          <w:rFonts w:ascii="宋体" w:hAnsi="宋体" w:cs="宋体" w:eastAsia="宋体" w:hint="default"/>
        </w:rPr>
        <w:t>66</w:t>
      </w:r>
      <w:r>
        <w:rPr/>
        <w:t>、</w:t>
      </w:r>
      <w:r>
        <w:rPr>
          <w:spacing w:val="-24"/>
        </w:rPr>
        <w:t> </w:t>
      </w:r>
      <w:r>
        <w:rPr/>
        <w:t>其他综合收益</w:t>
      </w:r>
      <w:r>
        <w:rPr>
          <w:b w:val="0"/>
          <w:bCs w:val="0"/>
        </w:rPr>
      </w:r>
    </w:p>
    <w:p>
      <w:pPr>
        <w:pStyle w:val="BodyText"/>
        <w:spacing w:line="274" w:lineRule="exact" w:before="57"/>
        <w:ind w:right="3052"/>
        <w:jc w:val="left"/>
      </w:pPr>
      <w:r>
        <w:rPr/>
        <w:t>√适用□不适用</w:t>
      </w:r>
    </w:p>
    <w:p>
      <w:pPr>
        <w:pStyle w:val="BodyText"/>
        <w:spacing w:line="290" w:lineRule="exact"/>
        <w:ind w:right="3052"/>
        <w:jc w:val="left"/>
      </w:pPr>
      <w:r>
        <w:rPr/>
        <w:t>详见本附注“六、</w:t>
      </w:r>
      <w:r>
        <w:rPr>
          <w:rFonts w:ascii="Times New Roman" w:hAnsi="Times New Roman" w:cs="Times New Roman" w:eastAsia="Times New Roman" w:hint="default"/>
        </w:rPr>
        <w:t>38</w:t>
      </w:r>
      <w:r>
        <w:rPr>
          <w:rFonts w:ascii="Times New Roman" w:hAnsi="Times New Roman" w:cs="Times New Roman" w:eastAsia="Times New Roman" w:hint="default"/>
          <w:spacing w:val="-7"/>
        </w:rPr>
        <w:t> </w:t>
      </w:r>
      <w:r>
        <w:rPr/>
        <w:t>其他综合收益</w:t>
      </w:r>
      <w:r>
        <w:rPr>
          <w:rFonts w:ascii="Times New Roman" w:hAnsi="Times New Roman" w:cs="Times New Roman" w:eastAsia="Times New Roman" w:hint="default"/>
        </w:rPr>
        <w:t>”</w:t>
      </w:r>
      <w:r>
        <w:rPr/>
        <w:t>相关内容。</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3"/>
        <w:spacing w:line="290" w:lineRule="auto"/>
        <w:ind w:right="-16"/>
        <w:jc w:val="left"/>
        <w:rPr>
          <w:rFonts w:ascii="黑体" w:hAnsi="黑体" w:cs="黑体" w:eastAsia="黑体" w:hint="default"/>
          <w:b w:val="0"/>
          <w:bCs w:val="0"/>
        </w:rPr>
      </w:pPr>
      <w:r>
        <w:rPr>
          <w:rFonts w:ascii="宋体" w:hAnsi="宋体" w:cs="宋体" w:eastAsia="宋体" w:hint="default"/>
        </w:rPr>
        <w:t>67</w:t>
      </w:r>
      <w:r>
        <w:rPr/>
        <w:t>、</w:t>
      </w:r>
      <w:r>
        <w:rPr>
          <w:spacing w:val="-25"/>
        </w:rPr>
        <w:t> </w:t>
      </w:r>
      <w:r>
        <w:rPr/>
        <w:t>现金流量表项目</w:t>
      </w:r>
      <w:r>
        <w:rPr>
          <w:w w:val="100"/>
        </w:rPr>
        <w:t> </w:t>
      </w:r>
      <w:r>
        <w:rPr>
          <w:rFonts w:ascii="宋体" w:hAnsi="宋体" w:cs="宋体" w:eastAsia="宋体" w:hint="default"/>
        </w:rPr>
        <w:t>(1).</w:t>
      </w:r>
      <w:r>
        <w:rPr>
          <w:rFonts w:ascii="黑体" w:hAnsi="黑体" w:cs="黑体" w:eastAsia="黑体" w:hint="default"/>
        </w:rPr>
        <w:t>收到的其他与经营活动有关的现金</w:t>
      </w:r>
      <w:r>
        <w:rPr>
          <w:rFonts w:ascii="黑体" w:hAnsi="黑体" w:cs="黑体" w:eastAsia="黑体" w:hint="default"/>
          <w:b w:val="0"/>
          <w:bCs w:val="0"/>
        </w:rPr>
      </w:r>
    </w:p>
    <w:p>
      <w:pPr>
        <w:pStyle w:val="BodyText"/>
        <w:spacing w:line="240" w:lineRule="auto" w:before="14"/>
        <w:ind w:right="-16"/>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3809" w:space="2924"/>
            <w:col w:w="2557"/>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11"/>
        <w:gridCol w:w="2830"/>
        <w:gridCol w:w="2821"/>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保证金及押金</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78,181,231.38</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88,483,669.50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代收购房各项税费、基金</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15,280,612.09</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13,580,387.53</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53,648,302.67</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101,875,060.08</w:t>
            </w: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收保险公司款项</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Times New Roman" w:hAnsi="Times New Roman" w:cs="Times New Roman" w:eastAsia="Times New Roman" w:hint="default"/>
                <w:sz w:val="21"/>
                <w:szCs w:val="21"/>
              </w:rPr>
            </w:pPr>
            <w:r>
              <w:rPr>
                <w:rFonts w:ascii="Times New Roman"/>
                <w:spacing w:val="-1"/>
                <w:sz w:val="21"/>
              </w:rPr>
              <w:t>19,358,239.81</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5"/>
              <w:jc w:val="right"/>
              <w:rPr>
                <w:rFonts w:ascii="Times New Roman" w:hAnsi="Times New Roman" w:cs="Times New Roman" w:eastAsia="Times New Roman" w:hint="default"/>
                <w:sz w:val="21"/>
                <w:szCs w:val="21"/>
              </w:rPr>
            </w:pPr>
            <w:r>
              <w:rPr>
                <w:rFonts w:ascii="Times New Roman"/>
                <w:spacing w:val="-1"/>
                <w:sz w:val="21"/>
              </w:rPr>
              <w:t>37,202,560.32</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502,085,670.39</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242,774,037.20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代收代付款</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42,787,993.16</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34,889,827.87</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3411"/>
        <w:gridCol w:w="2830"/>
        <w:gridCol w:w="2821"/>
      </w:tblGrid>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留抵税金退回</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Times New Roman" w:hAnsi="Times New Roman" w:cs="Times New Roman" w:eastAsia="Times New Roman" w:hint="default"/>
                <w:sz w:val="21"/>
                <w:szCs w:val="21"/>
              </w:rPr>
            </w:pPr>
            <w:r>
              <w:rPr>
                <w:rFonts w:ascii="Times New Roman"/>
                <w:spacing w:val="-1"/>
                <w:sz w:val="21"/>
              </w:rPr>
              <w:t>35,628,895.47</w:t>
            </w:r>
          </w:p>
        </w:tc>
        <w:tc>
          <w:tcPr>
            <w:tcW w:w="28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746,970,944.97</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87" w:right="0"/>
              <w:jc w:val="left"/>
              <w:rPr>
                <w:rFonts w:ascii="Times New Roman" w:hAnsi="Times New Roman" w:cs="Times New Roman" w:eastAsia="Times New Roman" w:hint="default"/>
                <w:sz w:val="21"/>
                <w:szCs w:val="21"/>
              </w:rPr>
            </w:pPr>
            <w:r>
              <w:rPr>
                <w:rFonts w:ascii="Times New Roman"/>
                <w:sz w:val="21"/>
              </w:rPr>
              <w:t>518,805,542.50</w:t>
            </w:r>
          </w:p>
        </w:tc>
      </w:tr>
    </w:tbl>
    <w:p>
      <w:pPr>
        <w:spacing w:line="240" w:lineRule="auto" w:before="7"/>
        <w:rPr>
          <w:rFonts w:ascii="宋体" w:hAnsi="宋体" w:cs="宋体" w:eastAsia="宋体" w:hint="default"/>
          <w:sz w:val="17"/>
          <w:szCs w:val="17"/>
        </w:rPr>
      </w:pPr>
    </w:p>
    <w:p>
      <w:pPr>
        <w:pStyle w:val="BodyText"/>
        <w:spacing w:line="240" w:lineRule="auto" w:before="36"/>
        <w:ind w:right="3052"/>
        <w:jc w:val="left"/>
      </w:pPr>
      <w:r>
        <w:rPr/>
        <w:t>收到的其他与经营活动有关的现金说明：</w:t>
      </w:r>
    </w:p>
    <w:p>
      <w:pPr>
        <w:pStyle w:val="BodyText"/>
        <w:spacing w:line="297" w:lineRule="auto" w:before="135"/>
        <w:ind w:right="117" w:firstLine="419"/>
        <w:jc w:val="left"/>
      </w:pPr>
      <w:r>
        <w:rPr>
          <w:rFonts w:ascii="Times New Roman" w:hAnsi="Times New Roman" w:cs="Times New Roman" w:eastAsia="Times New Roman" w:hint="default"/>
          <w:spacing w:val="-4"/>
          <w:w w:val="100"/>
        </w:rPr>
        <w:t>*</w:t>
      </w:r>
      <w:r>
        <w:rPr>
          <w:spacing w:val="-4"/>
          <w:w w:val="100"/>
        </w:rPr>
        <w:t>代收代付款主要为：虹电公司和长虹佳华代收与其他企业联合申报政府补助项目收到的资金</w:t>
      </w:r>
      <w:r>
        <w:rPr>
          <w:w w:val="100"/>
        </w:rPr>
        <w:t> </w:t>
      </w:r>
      <w:r>
        <w:rPr/>
        <w:t>等。</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1580" w:right="1040"/>
        </w:sectPr>
      </w:pPr>
    </w:p>
    <w:p>
      <w:pPr>
        <w:pStyle w:val="Heading3"/>
        <w:spacing w:line="240" w:lineRule="auto"/>
        <w:ind w:right="-16"/>
        <w:jc w:val="left"/>
        <w:rPr>
          <w:rFonts w:ascii="黑体" w:hAnsi="黑体" w:cs="黑体" w:eastAsia="黑体" w:hint="default"/>
          <w:b w:val="0"/>
          <w:bCs w:val="0"/>
        </w:rPr>
      </w:pPr>
      <w:r>
        <w:rPr>
          <w:rFonts w:ascii="宋体" w:hAnsi="宋体" w:cs="宋体" w:eastAsia="宋体" w:hint="default"/>
        </w:rPr>
        <w:t>(2).</w:t>
      </w:r>
      <w:r>
        <w:rPr>
          <w:rFonts w:ascii="黑体" w:hAnsi="黑体" w:cs="黑体" w:eastAsia="黑体" w:hint="default"/>
        </w:rPr>
        <w:t>支付的其他与经营活动有关的现金</w:t>
      </w:r>
      <w:r>
        <w:rPr>
          <w:rFonts w:ascii="黑体" w:hAnsi="黑体" w:cs="黑体" w:eastAsia="黑体" w:hint="default"/>
          <w:b w:val="0"/>
          <w:bCs w:val="0"/>
        </w:rPr>
      </w:r>
    </w:p>
    <w:p>
      <w:pPr>
        <w:pStyle w:val="BodyText"/>
        <w:spacing w:line="240" w:lineRule="auto" w:before="56"/>
        <w:ind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09" w:space="2713"/>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11"/>
        <w:gridCol w:w="2811"/>
        <w:gridCol w:w="2840"/>
      </w:tblGrid>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项目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市场支持费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644,827,631.48</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631,964,933.57</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三包费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276,630,181.18</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245,810,740.82</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物流仓储费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170,060,819.80</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167,724,836.00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广告费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112,515,083.09</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108,376,001.10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174,409,131.50</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82,299,403.11</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223,826,099.32</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202,284,195.42</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研发费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140,057,805.53</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150,076,913.12</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业务活动费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148,055,911.39</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142,481,232.72</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146,787,608.37</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132,106,031.64</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92,845,910.23</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81,585,473.46</w:t>
            </w: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手续费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55,615,459.71</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65,818,781.60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42,363,008.01</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50,708,575.08</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车辆费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19,459,069.22</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17,947,671.42</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代理费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58,330,928.07</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44,944,896.53</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中介费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25,241,588.99</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24,074,717.28</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保险费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58,317,513.04</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57,105,822.26</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通讯费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30,579,144.96</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31,836,495.21</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软件许可费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36,050,258.95</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32,870,939.48</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会务费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25,618,333.92</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30,004,115.01</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水电气费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26,097,451.03</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25,268,953.92</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30,967,676.10</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22,124,096.75</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专利费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14,653,493.19</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13,847,261.76</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3"/>
              <w:jc w:val="right"/>
              <w:rPr>
                <w:rFonts w:ascii="Times New Roman" w:hAnsi="Times New Roman" w:cs="Times New Roman" w:eastAsia="Times New Roman" w:hint="default"/>
                <w:sz w:val="21"/>
                <w:szCs w:val="21"/>
              </w:rPr>
            </w:pPr>
            <w:r>
              <w:rPr>
                <w:rFonts w:ascii="Times New Roman"/>
                <w:spacing w:val="-1"/>
                <w:sz w:val="21"/>
              </w:rPr>
              <w:t>365,524,704.34</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5"/>
              <w:jc w:val="right"/>
              <w:rPr>
                <w:rFonts w:ascii="Times New Roman" w:hAnsi="Times New Roman" w:cs="Times New Roman" w:eastAsia="Times New Roman" w:hint="default"/>
                <w:sz w:val="21"/>
                <w:szCs w:val="21"/>
              </w:rPr>
            </w:pPr>
            <w:r>
              <w:rPr>
                <w:rFonts w:ascii="Times New Roman"/>
                <w:spacing w:val="-1"/>
                <w:sz w:val="21"/>
              </w:rPr>
              <w:t>323,868,380.27</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86"/>
              <w:jc w:val="right"/>
              <w:rPr>
                <w:rFonts w:ascii="宋体" w:hAnsi="宋体" w:cs="宋体" w:eastAsia="宋体" w:hint="default"/>
                <w:sz w:val="21"/>
                <w:szCs w:val="21"/>
              </w:rPr>
            </w:pPr>
            <w:r>
              <w:rPr>
                <w:rFonts w:ascii="宋体" w:hAnsi="宋体" w:cs="宋体" w:eastAsia="宋体" w:hint="default"/>
                <w:sz w:val="21"/>
                <w:szCs w:val="21"/>
              </w:rPr>
              <w:t>合计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2,918,834,811.42</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2,685,130,467.53</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580" w:right="1040"/>
        </w:sectPr>
      </w:pPr>
    </w:p>
    <w:p>
      <w:pPr>
        <w:pStyle w:val="Heading3"/>
        <w:spacing w:line="240" w:lineRule="auto"/>
        <w:ind w:right="-16"/>
        <w:jc w:val="left"/>
        <w:rPr>
          <w:rFonts w:ascii="黑体" w:hAnsi="黑体" w:cs="黑体" w:eastAsia="黑体" w:hint="default"/>
          <w:b w:val="0"/>
          <w:bCs w:val="0"/>
        </w:rPr>
      </w:pPr>
      <w:r>
        <w:rPr>
          <w:rFonts w:ascii="宋体" w:hAnsi="宋体" w:cs="宋体" w:eastAsia="宋体" w:hint="default"/>
        </w:rPr>
        <w:t>(3).</w:t>
      </w:r>
      <w:r>
        <w:rPr>
          <w:rFonts w:ascii="黑体" w:hAnsi="黑体" w:cs="黑体" w:eastAsia="黑体" w:hint="default"/>
        </w:rPr>
        <w:t>收到的其他与投资活动有关的现金</w:t>
      </w:r>
      <w:r>
        <w:rPr>
          <w:rFonts w:ascii="黑体" w:hAnsi="黑体" w:cs="黑体" w:eastAsia="黑体" w:hint="default"/>
          <w:b w:val="0"/>
          <w:bCs w:val="0"/>
        </w:rPr>
      </w:r>
    </w:p>
    <w:p>
      <w:pPr>
        <w:pStyle w:val="BodyText"/>
        <w:spacing w:line="240" w:lineRule="auto" w:before="58"/>
        <w:ind w:right="-16"/>
        <w:jc w:val="left"/>
      </w:pPr>
      <w:r>
        <w:rPr/>
        <w:t>√适用□不适用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spacing w:line="240" w:lineRule="auto"/>
        <w:ind w:right="0"/>
        <w:jc w:val="left"/>
      </w:pPr>
      <w:r>
        <w:rPr/>
        <w:t>单位：元币种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80" w:right="1040"/>
          <w:cols w:num="2" w:equalWidth="0">
            <w:col w:w="3809" w:space="3075"/>
            <w:col w:w="2406"/>
          </w:cols>
        </w:sectPr>
      </w:pPr>
    </w:p>
    <w:tbl>
      <w:tblPr>
        <w:tblW w:w="0" w:type="auto"/>
        <w:jc w:val="left"/>
        <w:tblInd w:w="100" w:type="dxa"/>
        <w:tblLayout w:type="fixed"/>
        <w:tblCellMar>
          <w:top w:w="0" w:type="dxa"/>
          <w:left w:w="0" w:type="dxa"/>
          <w:bottom w:w="0" w:type="dxa"/>
          <w:right w:w="0" w:type="dxa"/>
        </w:tblCellMar>
        <w:tblLook w:val="01E0"/>
      </w:tblPr>
      <w:tblGrid>
        <w:gridCol w:w="3411"/>
        <w:gridCol w:w="2914"/>
        <w:gridCol w:w="2737"/>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2,188,621.81</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790,941.00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宋体" w:hAnsi="宋体" w:cs="宋体" w:eastAsia="宋体" w:hint="default"/>
                <w:sz w:val="21"/>
                <w:szCs w:val="21"/>
              </w:rPr>
              <w:t>格润</w:t>
            </w:r>
            <w:r>
              <w:rPr>
                <w:rFonts w:ascii="Times New Roman" w:hAnsi="Times New Roman" w:cs="Times New Roman" w:eastAsia="Times New Roman" w:hint="default"/>
                <w:sz w:val="21"/>
                <w:szCs w:val="21"/>
              </w:rPr>
              <w:t>7-12</w:t>
            </w:r>
            <w:r>
              <w:rPr>
                <w:rFonts w:ascii="宋体" w:hAnsi="宋体" w:cs="宋体" w:eastAsia="宋体" w:hint="default"/>
                <w:sz w:val="21"/>
                <w:szCs w:val="21"/>
              </w:rPr>
              <w:t>月委贷及利息</w:t>
            </w:r>
          </w:p>
        </w:tc>
        <w:tc>
          <w:tcPr>
            <w:tcW w:w="2914"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137,746,050.88</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虹欧还款</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500,000,000.00</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361,462,847.12</w:t>
            </w: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3"/>
              <w:jc w:val="right"/>
              <w:rPr>
                <w:rFonts w:ascii="Times New Roman" w:hAnsi="Times New Roman" w:cs="Times New Roman" w:eastAsia="Times New Roman" w:hint="default"/>
                <w:sz w:val="21"/>
                <w:szCs w:val="21"/>
              </w:rPr>
            </w:pPr>
            <w:r>
              <w:rPr>
                <w:rFonts w:ascii="Times New Roman"/>
                <w:spacing w:val="-1"/>
                <w:sz w:val="21"/>
              </w:rPr>
              <w:t>390,077,468.18</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439,182,762.06</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取得公司现金净流入</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359,147,156.16</w:t>
            </w: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融资租赁项目收款</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1,733,327,032.25</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1,957,536,043.37</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3411"/>
        <w:gridCol w:w="2914"/>
        <w:gridCol w:w="2737"/>
      </w:tblGrid>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外部委贷拆借款</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Times New Roman" w:hAnsi="Times New Roman" w:cs="Times New Roman" w:eastAsia="Times New Roman" w:hint="default"/>
                <w:sz w:val="21"/>
                <w:szCs w:val="21"/>
              </w:rPr>
            </w:pPr>
            <w:r>
              <w:rPr>
                <w:rFonts w:ascii="Times New Roman"/>
                <w:spacing w:val="-1"/>
                <w:sz w:val="21"/>
              </w:rPr>
              <w:t>403,135,041.83</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5"/>
              <w:jc w:val="right"/>
              <w:rPr>
                <w:rFonts w:ascii="Times New Roman" w:hAnsi="Times New Roman" w:cs="Times New Roman" w:eastAsia="Times New Roman" w:hint="default"/>
                <w:sz w:val="21"/>
                <w:szCs w:val="21"/>
              </w:rPr>
            </w:pPr>
            <w:r>
              <w:rPr>
                <w:rFonts w:ascii="Times New Roman"/>
                <w:spacing w:val="-1"/>
                <w:sz w:val="21"/>
              </w:rPr>
              <w:t>276,770,000.02</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3,387,875,320.23</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3,173,488,644.45</w:t>
            </w:r>
          </w:p>
        </w:tc>
      </w:tr>
    </w:tbl>
    <w:p>
      <w:pPr>
        <w:spacing w:after="0" w:line="235" w:lineRule="exact"/>
        <w:jc w:val="right"/>
        <w:rPr>
          <w:rFonts w:ascii="Times New Roman" w:hAnsi="Times New Roman" w:cs="Times New Roman" w:eastAsia="Times New Roman" w:hint="default"/>
          <w:sz w:val="21"/>
          <w:szCs w:val="21"/>
        </w:rPr>
        <w:sectPr>
          <w:pgSz w:w="11910" w:h="16840"/>
          <w:pgMar w:header="882" w:footer="1195" w:top="1120" w:bottom="1380" w:left="1580" w:right="1040"/>
        </w:sectPr>
      </w:pPr>
    </w:p>
    <w:p>
      <w:pPr>
        <w:pStyle w:val="Heading3"/>
        <w:spacing w:line="240" w:lineRule="auto" w:before="26"/>
        <w:ind w:right="-16"/>
        <w:jc w:val="left"/>
        <w:rPr>
          <w:rFonts w:ascii="黑体" w:hAnsi="黑体" w:cs="黑体" w:eastAsia="黑体" w:hint="default"/>
          <w:b w:val="0"/>
          <w:bCs w:val="0"/>
        </w:rPr>
      </w:pPr>
      <w:r>
        <w:rPr>
          <w:rFonts w:ascii="宋体" w:hAnsi="宋体" w:cs="宋体" w:eastAsia="宋体" w:hint="default"/>
        </w:rPr>
        <w:t>(4).</w:t>
      </w:r>
      <w:r>
        <w:rPr>
          <w:rFonts w:ascii="黑体" w:hAnsi="黑体" w:cs="黑体" w:eastAsia="黑体" w:hint="default"/>
        </w:rPr>
        <w:t>支付的其他与投资活动有关的现金</w:t>
      </w:r>
      <w:r>
        <w:rPr>
          <w:rFonts w:ascii="黑体" w:hAnsi="黑体" w:cs="黑体" w:eastAsia="黑体" w:hint="default"/>
          <w:b w:val="0"/>
          <w:bCs w:val="0"/>
        </w:rPr>
      </w:r>
    </w:p>
    <w:p>
      <w:pPr>
        <w:pStyle w:val="BodyText"/>
        <w:spacing w:line="240" w:lineRule="auto" w:before="56"/>
        <w:ind w:right="-16"/>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3809" w:space="2924"/>
            <w:col w:w="2557"/>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处置子公司现金超过收到的股权款</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22,203,924.62</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融资租赁项目投资款</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3,671,360,446.73</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1,227,480,960.32</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16,301,741.33</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358,351,249.75</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远期外汇交易亏损</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57,028,131.69</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18,097,332.68</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b/>
                <w:spacing w:val="-1"/>
                <w:sz w:val="21"/>
              </w:rPr>
              <w:t>3,744,690,319.75</w:t>
            </w:r>
            <w:r>
              <w:rPr>
                <w:rFonts w:ascii="Times New Roman"/>
                <w:spacing w:val="-1"/>
                <w:sz w:val="21"/>
              </w:rPr>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5"/>
              <w:jc w:val="right"/>
              <w:rPr>
                <w:rFonts w:ascii="Times New Roman" w:hAnsi="Times New Roman" w:cs="Times New Roman" w:eastAsia="Times New Roman" w:hint="default"/>
                <w:sz w:val="21"/>
                <w:szCs w:val="21"/>
              </w:rPr>
            </w:pPr>
            <w:r>
              <w:rPr>
                <w:rFonts w:ascii="Times New Roman"/>
                <w:b/>
                <w:spacing w:val="-1"/>
                <w:sz w:val="21"/>
              </w:rPr>
              <w:t>1,626,133,467.37</w:t>
            </w:r>
            <w:r>
              <w:rPr>
                <w:rFonts w:ascii="Times New Roman"/>
                <w:spacing w:val="-1"/>
                <w:sz w:val="21"/>
              </w:rPr>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Heading3"/>
        <w:spacing w:line="240" w:lineRule="auto"/>
        <w:ind w:right="-16"/>
        <w:jc w:val="left"/>
        <w:rPr>
          <w:rFonts w:ascii="黑体" w:hAnsi="黑体" w:cs="黑体" w:eastAsia="黑体" w:hint="default"/>
          <w:b w:val="0"/>
          <w:bCs w:val="0"/>
        </w:rPr>
      </w:pPr>
      <w:r>
        <w:rPr>
          <w:rFonts w:ascii="宋体" w:hAnsi="宋体" w:cs="宋体" w:eastAsia="宋体" w:hint="default"/>
        </w:rPr>
        <w:t>(5).</w:t>
      </w:r>
      <w:r>
        <w:rPr>
          <w:rFonts w:ascii="黑体" w:hAnsi="黑体" w:cs="黑体" w:eastAsia="黑体" w:hint="default"/>
        </w:rPr>
        <w:t>收到的其他与筹资活动有关的现金</w:t>
      </w:r>
      <w:r>
        <w:rPr>
          <w:rFonts w:ascii="黑体" w:hAnsi="黑体" w:cs="黑体" w:eastAsia="黑体" w:hint="default"/>
          <w:b w:val="0"/>
          <w:bCs w:val="0"/>
        </w:rPr>
      </w:r>
    </w:p>
    <w:p>
      <w:pPr>
        <w:pStyle w:val="BodyText"/>
        <w:spacing w:line="240" w:lineRule="auto" w:before="56"/>
        <w:ind w:right="-16"/>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3809" w:space="2924"/>
            <w:col w:w="2557"/>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定期存款质押到期</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44,497,902.00</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应收账款资产证券化</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849,770,000.00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业绩补偿款</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1,200,000.00</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45,697,902.00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849,770,000.00</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Heading3"/>
        <w:spacing w:line="240" w:lineRule="auto"/>
        <w:ind w:right="-16"/>
        <w:jc w:val="left"/>
        <w:rPr>
          <w:rFonts w:ascii="黑体" w:hAnsi="黑体" w:cs="黑体" w:eastAsia="黑体" w:hint="default"/>
          <w:b w:val="0"/>
          <w:bCs w:val="0"/>
        </w:rPr>
      </w:pPr>
      <w:r>
        <w:rPr>
          <w:rFonts w:ascii="宋体" w:hAnsi="宋体" w:cs="宋体" w:eastAsia="宋体" w:hint="default"/>
        </w:rPr>
        <w:t>(6).</w:t>
      </w:r>
      <w:r>
        <w:rPr>
          <w:rFonts w:ascii="黑体" w:hAnsi="黑体" w:cs="黑体" w:eastAsia="黑体" w:hint="default"/>
        </w:rPr>
        <w:t>支付的其他与筹资活动有关的现金</w:t>
      </w:r>
      <w:r>
        <w:rPr>
          <w:rFonts w:ascii="黑体" w:hAnsi="黑体" w:cs="黑体" w:eastAsia="黑体" w:hint="default"/>
          <w:b w:val="0"/>
          <w:bCs w:val="0"/>
        </w:rPr>
      </w:r>
    </w:p>
    <w:p>
      <w:pPr>
        <w:pStyle w:val="BodyText"/>
        <w:spacing w:line="240" w:lineRule="auto" w:before="59"/>
        <w:ind w:right="-16"/>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3809" w:space="2924"/>
            <w:col w:w="2557"/>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11"/>
        <w:gridCol w:w="2916"/>
        <w:gridCol w:w="2734"/>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7"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个月以上使用受限的现金及现金</w:t>
            </w:r>
          </w:p>
          <w:p>
            <w:pPr>
              <w:pStyle w:val="TableParagraph"/>
              <w:spacing w:line="265" w:lineRule="exact"/>
              <w:ind w:left="107" w:right="0"/>
              <w:jc w:val="left"/>
              <w:rPr>
                <w:rFonts w:ascii="宋体" w:hAnsi="宋体" w:cs="宋体" w:eastAsia="宋体" w:hint="default"/>
                <w:sz w:val="21"/>
                <w:szCs w:val="21"/>
              </w:rPr>
            </w:pPr>
            <w:r>
              <w:rPr>
                <w:rFonts w:ascii="宋体" w:hAnsi="宋体" w:cs="宋体" w:eastAsia="宋体" w:hint="default"/>
                <w:sz w:val="21"/>
                <w:szCs w:val="21"/>
              </w:rPr>
              <w:t>等价物期初期末余额等调整</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723,618,098.23</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314,841,166.18</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归还远东国际售后租回融资租赁款</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128,094,823.02</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非公开发行费</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80,237.50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担保费和承诺费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309,805.55</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5,657,815.00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定增和派息手续费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3"/>
              <w:jc w:val="right"/>
              <w:rPr>
                <w:rFonts w:ascii="Times New Roman" w:hAnsi="Times New Roman" w:cs="Times New Roman" w:eastAsia="Times New Roman" w:hint="default"/>
                <w:sz w:val="21"/>
                <w:szCs w:val="21"/>
              </w:rPr>
            </w:pPr>
            <w:r>
              <w:rPr>
                <w:rFonts w:ascii="Times New Roman"/>
                <w:spacing w:val="-1"/>
                <w:sz w:val="21"/>
              </w:rPr>
              <w:t>553,270.19</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383,296.42</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子公司退少数股东出资款</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2,700,000.00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371,865.42</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偿还少数股东借款</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2,144,273.95</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归还财政借款及利息</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10,150,000.00</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内保外贷手续费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Times New Roman" w:hAnsi="Times New Roman" w:cs="Times New Roman" w:eastAsia="Times New Roman" w:hint="default"/>
                <w:sz w:val="21"/>
                <w:szCs w:val="21"/>
              </w:rPr>
            </w:pPr>
            <w:r>
              <w:rPr>
                <w:rFonts w:ascii="Times New Roman"/>
                <w:spacing w:val="-1"/>
                <w:sz w:val="21"/>
              </w:rPr>
              <w:t>2,173,925.27</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5"/>
              <w:jc w:val="right"/>
              <w:rPr>
                <w:rFonts w:ascii="Times New Roman" w:hAnsi="Times New Roman" w:cs="Times New Roman" w:eastAsia="Times New Roman" w:hint="default"/>
                <w:sz w:val="21"/>
                <w:szCs w:val="21"/>
              </w:rPr>
            </w:pPr>
            <w:r>
              <w:rPr>
                <w:rFonts w:ascii="Times New Roman"/>
                <w:spacing w:val="-1"/>
                <w:sz w:val="21"/>
              </w:rPr>
              <w:t>1,460,723.74</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869,744,196.21</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322,795,104.26</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Heading3"/>
        <w:spacing w:line="290" w:lineRule="auto"/>
        <w:ind w:right="-18"/>
        <w:jc w:val="left"/>
        <w:rPr>
          <w:rFonts w:ascii="黑体" w:hAnsi="黑体" w:cs="黑体" w:eastAsia="黑体" w:hint="default"/>
          <w:b w:val="0"/>
          <w:bCs w:val="0"/>
        </w:rPr>
      </w:pPr>
      <w:r>
        <w:rPr>
          <w:rFonts w:ascii="宋体" w:hAnsi="宋体" w:cs="宋体" w:eastAsia="宋体" w:hint="default"/>
        </w:rPr>
        <w:t>68</w:t>
      </w:r>
      <w:r>
        <w:rPr/>
        <w:t>、</w:t>
      </w:r>
      <w:r>
        <w:rPr>
          <w:spacing w:val="-23"/>
        </w:rPr>
        <w:t> </w:t>
      </w:r>
      <w:r>
        <w:rPr/>
        <w:t>现金流量表补充资料</w:t>
      </w:r>
      <w:r>
        <w:rPr>
          <w:w w:val="100"/>
        </w:rPr>
        <w:t> </w:t>
      </w:r>
      <w:r>
        <w:rPr>
          <w:rFonts w:ascii="宋体" w:hAnsi="宋体" w:cs="宋体" w:eastAsia="宋体" w:hint="default"/>
        </w:rPr>
        <w:t>(1).</w:t>
      </w:r>
      <w:r>
        <w:rPr>
          <w:rFonts w:ascii="黑体" w:hAnsi="黑体" w:cs="黑体" w:eastAsia="黑体" w:hint="default"/>
        </w:rPr>
        <w:t>现金流量表补充资料</w:t>
      </w:r>
      <w:r>
        <w:rPr>
          <w:rFonts w:ascii="黑体" w:hAnsi="黑体" w:cs="黑体" w:eastAsia="黑体" w:hint="default"/>
          <w:b w:val="0"/>
          <w:bCs w:val="0"/>
        </w:rPr>
      </w:r>
    </w:p>
    <w:p>
      <w:pPr>
        <w:pStyle w:val="BodyText"/>
        <w:spacing w:line="240" w:lineRule="auto" w:before="12"/>
        <w:ind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623" w:space="4110"/>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1"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5" w:type="dxa"/>
            <w:tcBorders>
              <w:top w:val="single" w:sz="4" w:space="0" w:color="000000"/>
              <w:left w:val="single" w:sz="5" w:space="0" w:color="000000"/>
              <w:bottom w:val="single" w:sz="4" w:space="0" w:color="000000"/>
              <w:right w:val="single" w:sz="5"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2801" w:type="dxa"/>
            <w:tcBorders>
              <w:top w:val="single" w:sz="4" w:space="0" w:color="000000"/>
              <w:left w:val="single" w:sz="4" w:space="0" w:color="000000"/>
              <w:bottom w:val="single" w:sz="6" w:space="0" w:color="000000"/>
              <w:right w:val="single" w:sz="6" w:space="0" w:color="000000"/>
            </w:tcBorders>
          </w:tcPr>
          <w:p>
            <w:pPr/>
          </w:p>
        </w:tc>
        <w:tc>
          <w:tcPr>
            <w:tcW w:w="2765" w:type="dxa"/>
            <w:tcBorders>
              <w:top w:val="single" w:sz="4"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323,218,610.74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353,059,671.08</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358,374,404.65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370,268,839.07</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337,541,596.41</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305,040,577.15</w:t>
            </w:r>
          </w:p>
        </w:tc>
      </w:tr>
    </w:tbl>
    <w:p>
      <w:pPr>
        <w:spacing w:after="0" w:line="237"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659,114,003.02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649,110,587.61</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310,534,236.38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232,119,226.67</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14,895,461.59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15,752,831.17</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-119,257,488.44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5,643,290.59</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23" w:lineRule="auto"/>
              <w:ind w:left="103" w:right="101"/>
              <w:jc w:val="left"/>
              <w:rPr>
                <w:rFonts w:ascii="宋体" w:hAnsi="宋体" w:cs="宋体" w:eastAsia="宋体" w:hint="default"/>
                <w:sz w:val="21"/>
                <w:szCs w:val="21"/>
              </w:rPr>
            </w:pPr>
            <w:r>
              <w:rPr>
                <w:rFonts w:ascii="宋体" w:hAnsi="宋体" w:cs="宋体" w:eastAsia="宋体" w:hint="default"/>
                <w:spacing w:val="-6"/>
                <w:sz w:val="21"/>
                <w:szCs w:val="21"/>
              </w:rPr>
              <w:t>固定资产报废损失（收益以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号填</w:t>
            </w:r>
            <w:r>
              <w:rPr>
                <w:rFonts w:ascii="宋体" w:hAnsi="宋体" w:cs="宋体" w:eastAsia="宋体" w:hint="default"/>
                <w:spacing w:val="-79"/>
                <w:sz w:val="21"/>
                <w:szCs w:val="21"/>
              </w:rPr>
              <w:t> </w:t>
            </w:r>
            <w:r>
              <w:rPr>
                <w:rFonts w:ascii="宋体" w:hAnsi="宋体" w:cs="宋体" w:eastAsia="宋体" w:hint="default"/>
                <w:sz w:val="21"/>
                <w:szCs w:val="21"/>
              </w:rPr>
              <w:t>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7,219,406.05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26,925,907.77</w:t>
            </w:r>
          </w:p>
        </w:tc>
      </w:tr>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23" w:lineRule="auto"/>
              <w:ind w:left="103" w:right="101"/>
              <w:jc w:val="left"/>
              <w:rPr>
                <w:rFonts w:ascii="宋体" w:hAnsi="宋体" w:cs="宋体" w:eastAsia="宋体" w:hint="default"/>
                <w:sz w:val="21"/>
                <w:szCs w:val="21"/>
              </w:rPr>
            </w:pPr>
            <w:r>
              <w:rPr>
                <w:rFonts w:ascii="宋体" w:hAnsi="宋体" w:cs="宋体" w:eastAsia="宋体" w:hint="default"/>
                <w:spacing w:val="-6"/>
                <w:sz w:val="21"/>
                <w:szCs w:val="21"/>
              </w:rPr>
              <w:t>公允价值变动损失（收益以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号填</w:t>
            </w:r>
            <w:r>
              <w:rPr>
                <w:rFonts w:ascii="宋体" w:hAnsi="宋体" w:cs="宋体" w:eastAsia="宋体" w:hint="default"/>
                <w:spacing w:val="-79"/>
                <w:sz w:val="21"/>
                <w:szCs w:val="21"/>
              </w:rPr>
              <w:t> </w:t>
            </w:r>
            <w:r>
              <w:rPr>
                <w:rFonts w:ascii="宋体" w:hAnsi="宋体" w:cs="宋体" w:eastAsia="宋体" w:hint="default"/>
                <w:sz w:val="21"/>
                <w:szCs w:val="21"/>
              </w:rPr>
              <w:t>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-112,102,285.95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287,216,378.88</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170,496,591.72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84,334,350.35</w:t>
            </w:r>
          </w:p>
        </w:tc>
      </w:tr>
      <w:tr>
        <w:trPr>
          <w:trHeight w:val="28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-85,696,342.52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-345,527,019.86</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递延所得税资产减少（增加以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-44,303,136.13</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37,528,617.54</w:t>
            </w:r>
          </w:p>
        </w:tc>
      </w:tr>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23" w:lineRule="auto"/>
              <w:ind w:left="103" w:right="237"/>
              <w:jc w:val="left"/>
              <w:rPr>
                <w:rFonts w:ascii="宋体" w:hAnsi="宋体" w:cs="宋体" w:eastAsia="宋体" w:hint="default"/>
                <w:sz w:val="21"/>
                <w:szCs w:val="21"/>
              </w:rPr>
            </w:pPr>
            <w:r>
              <w:rPr>
                <w:rFonts w:ascii="宋体" w:hAnsi="宋体" w:cs="宋体" w:eastAsia="宋体" w:hint="default"/>
                <w:spacing w:val="-2"/>
                <w:sz w:val="21"/>
                <w:szCs w:val="21"/>
              </w:rPr>
              <w:t>递延所得税负债增加（减少以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26,144,196.85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-24,539,498.36</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907,656,398.25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-2,812,499,975.09</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23" w:lineRule="auto"/>
              <w:ind w:left="103" w:right="98"/>
              <w:jc w:val="left"/>
              <w:rPr>
                <w:rFonts w:ascii="宋体" w:hAnsi="宋体" w:cs="宋体" w:eastAsia="宋体" w:hint="default"/>
                <w:sz w:val="21"/>
                <w:szCs w:val="21"/>
              </w:rPr>
            </w:pPr>
            <w:r>
              <w:rPr>
                <w:rFonts w:ascii="宋体" w:hAnsi="宋体" w:cs="宋体" w:eastAsia="宋体" w:hint="default"/>
                <w:spacing w:val="-6"/>
                <w:sz w:val="21"/>
                <w:szCs w:val="21"/>
              </w:rPr>
              <w:t>经营性应收项目的减少（增加以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517,166,471.39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935,685,465.01</w:t>
            </w:r>
          </w:p>
        </w:tc>
      </w:tr>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23" w:lineRule="auto"/>
              <w:ind w:left="103" w:right="98"/>
              <w:jc w:val="left"/>
              <w:rPr>
                <w:rFonts w:ascii="宋体" w:hAnsi="宋体" w:cs="宋体" w:eastAsia="宋体" w:hint="default"/>
                <w:sz w:val="21"/>
                <w:szCs w:val="21"/>
              </w:rPr>
            </w:pPr>
            <w:r>
              <w:rPr>
                <w:rFonts w:ascii="宋体" w:hAnsi="宋体" w:cs="宋体" w:eastAsia="宋体" w:hint="default"/>
                <w:spacing w:val="-6"/>
                <w:sz w:val="21"/>
                <w:szCs w:val="21"/>
              </w:rPr>
              <w:t>经营性应付项目的增加（减少以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1,153,985,856.62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1,329,368,836.17</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4,424,987,980.63</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1,449,488,085.75</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15,285,816,424.97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14,282,469,013.63</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14,282,469,013.63</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11,620,949,022.38</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1,003,347,411.34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2,661,519,991.25</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1580" w:right="1040"/>
        </w:sectPr>
      </w:pPr>
    </w:p>
    <w:p>
      <w:pPr>
        <w:pStyle w:val="Heading3"/>
        <w:spacing w:line="240" w:lineRule="auto"/>
        <w:ind w:right="-16"/>
        <w:jc w:val="left"/>
        <w:rPr>
          <w:rFonts w:ascii="黑体" w:hAnsi="黑体" w:cs="黑体" w:eastAsia="黑体" w:hint="default"/>
          <w:b w:val="0"/>
          <w:bCs w:val="0"/>
        </w:rPr>
      </w:pPr>
      <w:r>
        <w:rPr>
          <w:rFonts w:ascii="宋体" w:hAnsi="宋体" w:cs="宋体" w:eastAsia="宋体" w:hint="default"/>
        </w:rPr>
        <w:t>(2).</w:t>
      </w:r>
      <w:r>
        <w:rPr>
          <w:rFonts w:ascii="黑体" w:hAnsi="黑体" w:cs="黑体" w:eastAsia="黑体" w:hint="default"/>
        </w:rPr>
        <w:t>本期支付的取得子公司的现金净额</w:t>
      </w:r>
      <w:r>
        <w:rPr>
          <w:rFonts w:ascii="黑体" w:hAnsi="黑体" w:cs="黑体" w:eastAsia="黑体" w:hint="default"/>
          <w:b w:val="0"/>
          <w:bCs w:val="0"/>
        </w:rPr>
      </w:r>
    </w:p>
    <w:p>
      <w:pPr>
        <w:pStyle w:val="BodyText"/>
        <w:spacing w:line="240" w:lineRule="auto" w:before="56"/>
        <w:ind w:right="-16"/>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3809" w:space="2924"/>
            <w:col w:w="2557"/>
          </w:cols>
        </w:sectPr>
      </w:pPr>
    </w:p>
    <w:p>
      <w:pPr>
        <w:spacing w:line="240" w:lineRule="auto" w:before="4"/>
        <w:rPr>
          <w:rFonts w:ascii="宋体" w:hAnsi="宋体" w:cs="宋体" w:eastAsia="宋体" w:hint="default"/>
          <w:sz w:val="2"/>
          <w:szCs w:val="2"/>
        </w:rPr>
      </w:pPr>
    </w:p>
    <w:tbl>
      <w:tblPr>
        <w:tblW w:w="0" w:type="auto"/>
        <w:jc w:val="left"/>
        <w:tblInd w:w="268" w:type="dxa"/>
        <w:tblLayout w:type="fixed"/>
        <w:tblCellMar>
          <w:top w:w="0" w:type="dxa"/>
          <w:left w:w="0" w:type="dxa"/>
          <w:bottom w:w="0" w:type="dxa"/>
          <w:right w:w="0" w:type="dxa"/>
        </w:tblCellMar>
        <w:tblLook w:val="01E0"/>
      </w:tblPr>
      <w:tblGrid>
        <w:gridCol w:w="3656"/>
        <w:gridCol w:w="3130"/>
        <w:gridCol w:w="1937"/>
      </w:tblGrid>
      <w:tr>
        <w:trPr>
          <w:trHeight w:val="283" w:hRule="exact"/>
        </w:trPr>
        <w:tc>
          <w:tcPr>
            <w:tcW w:w="3656" w:type="dxa"/>
            <w:tcBorders>
              <w:top w:val="single" w:sz="4" w:space="0" w:color="000000"/>
              <w:left w:val="single" w:sz="4" w:space="0" w:color="000000"/>
              <w:bottom w:val="single" w:sz="4" w:space="0" w:color="000000"/>
              <w:right w:val="single" w:sz="4" w:space="0" w:color="000000"/>
            </w:tcBorders>
          </w:tcPr>
          <w:p>
            <w:pP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4"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金或现金等价物</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108,000,000.00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171,363,764.13</w:t>
            </w:r>
          </w:p>
        </w:tc>
      </w:tr>
      <w:tr>
        <w:trPr>
          <w:trHeight w:val="283"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其中：长虹三杰新能源有限公司</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108,000,000.00</w:t>
            </w:r>
          </w:p>
        </w:tc>
        <w:tc>
          <w:tcPr>
            <w:tcW w:w="193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上海威乐汽车空调器有限公司</w:t>
            </w:r>
          </w:p>
        </w:tc>
        <w:tc>
          <w:tcPr>
            <w:tcW w:w="3130"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171,363,764.13</w:t>
            </w:r>
          </w:p>
        </w:tc>
      </w:tr>
      <w:tr>
        <w:trPr>
          <w:trHeight w:val="554"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等价物</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52,647,723.65</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2,887,385.59</w:t>
            </w:r>
          </w:p>
        </w:tc>
      </w:tr>
      <w:tr>
        <w:trPr>
          <w:trHeight w:val="283"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其中：长虹三杰新能源有限公司</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52,647,723.65</w:t>
            </w:r>
          </w:p>
        </w:tc>
        <w:tc>
          <w:tcPr>
            <w:tcW w:w="193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上海威乐汽车空调器有限公司</w:t>
            </w:r>
          </w:p>
        </w:tc>
        <w:tc>
          <w:tcPr>
            <w:tcW w:w="3130"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2,887,385.59</w:t>
            </w:r>
          </w:p>
        </w:tc>
      </w:tr>
      <w:tr>
        <w:trPr>
          <w:trHeight w:val="281"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加：以前期间发生的企业合并于本年</w:t>
            </w:r>
          </w:p>
        </w:tc>
        <w:tc>
          <w:tcPr>
            <w:tcW w:w="3130"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68" w:type="dxa"/>
        <w:tblLayout w:type="fixed"/>
        <w:tblCellMar>
          <w:top w:w="0" w:type="dxa"/>
          <w:left w:w="0" w:type="dxa"/>
          <w:bottom w:w="0" w:type="dxa"/>
          <w:right w:w="0" w:type="dxa"/>
        </w:tblCellMar>
        <w:tblLook w:val="01E0"/>
      </w:tblPr>
      <w:tblGrid>
        <w:gridCol w:w="3656"/>
        <w:gridCol w:w="3130"/>
        <w:gridCol w:w="1937"/>
      </w:tblGrid>
      <w:tr>
        <w:trPr>
          <w:trHeight w:val="284"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支付的现金或现金等价物</w:t>
            </w:r>
          </w:p>
        </w:tc>
        <w:tc>
          <w:tcPr>
            <w:tcW w:w="3130"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10" w:right="0"/>
              <w:jc w:val="left"/>
              <w:rPr>
                <w:rFonts w:ascii="Times New Roman" w:hAnsi="Times New Roman" w:cs="Times New Roman" w:eastAsia="Times New Roman" w:hint="default"/>
                <w:sz w:val="21"/>
                <w:szCs w:val="21"/>
              </w:rPr>
            </w:pPr>
            <w:r>
              <w:rPr>
                <w:rFonts w:ascii="Times New Roman"/>
                <w:sz w:val="21"/>
              </w:rPr>
              <w:t>55,352,276.35</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11" w:right="0"/>
              <w:jc w:val="left"/>
              <w:rPr>
                <w:rFonts w:ascii="Times New Roman" w:hAnsi="Times New Roman" w:cs="Times New Roman" w:eastAsia="Times New Roman" w:hint="default"/>
                <w:sz w:val="21"/>
                <w:szCs w:val="21"/>
              </w:rPr>
            </w:pPr>
            <w:r>
              <w:rPr>
                <w:rFonts w:ascii="Times New Roman"/>
                <w:sz w:val="21"/>
              </w:rPr>
              <w:t>168,476,378.54</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1580" w:right="1040"/>
        </w:sectPr>
      </w:pPr>
    </w:p>
    <w:p>
      <w:pPr>
        <w:pStyle w:val="Heading3"/>
        <w:spacing w:line="240" w:lineRule="auto"/>
        <w:ind w:right="-16"/>
        <w:jc w:val="left"/>
        <w:rPr>
          <w:rFonts w:ascii="黑体" w:hAnsi="黑体" w:cs="黑体" w:eastAsia="黑体" w:hint="default"/>
          <w:b w:val="0"/>
          <w:bCs w:val="0"/>
        </w:rPr>
      </w:pPr>
      <w:r>
        <w:rPr>
          <w:rFonts w:ascii="宋体" w:hAnsi="宋体" w:cs="宋体" w:eastAsia="宋体" w:hint="default"/>
        </w:rPr>
        <w:t>(3).</w:t>
      </w:r>
      <w:r>
        <w:rPr>
          <w:rFonts w:ascii="黑体" w:hAnsi="黑体" w:cs="黑体" w:eastAsia="黑体" w:hint="default"/>
        </w:rPr>
        <w:t>本期收到的处置子公司的现金净额</w:t>
      </w:r>
      <w:r>
        <w:rPr>
          <w:rFonts w:ascii="黑体" w:hAnsi="黑体" w:cs="黑体" w:eastAsia="黑体" w:hint="default"/>
          <w:b w:val="0"/>
          <w:bCs w:val="0"/>
        </w:rPr>
      </w:r>
    </w:p>
    <w:p>
      <w:pPr>
        <w:pStyle w:val="BodyText"/>
        <w:spacing w:line="240" w:lineRule="auto" w:before="58"/>
        <w:ind w:right="-16"/>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3809" w:space="2924"/>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899"/>
        <w:gridCol w:w="2141"/>
        <w:gridCol w:w="2009"/>
      </w:tblGrid>
      <w:tr>
        <w:trPr>
          <w:trHeight w:val="283" w:hRule="exact"/>
        </w:trPr>
        <w:tc>
          <w:tcPr>
            <w:tcW w:w="4899" w:type="dxa"/>
            <w:tcBorders>
              <w:top w:val="single" w:sz="4" w:space="0" w:color="000000"/>
              <w:left w:val="single" w:sz="4" w:space="0" w:color="000000"/>
              <w:bottom w:val="single" w:sz="4" w:space="0" w:color="000000"/>
              <w:right w:val="single" w:sz="4" w:space="0" w:color="000000"/>
            </w:tcBorders>
          </w:tcPr>
          <w:p>
            <w:pP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8"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1" w:hRule="exact"/>
        </w:trPr>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p>
        </w:tc>
        <w:tc>
          <w:tcPr>
            <w:tcW w:w="2141"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299,243,300.00</w:t>
            </w:r>
            <w:r>
              <w:rPr>
                <w:rFonts w:ascii="Times New Roman"/>
                <w:spacing w:val="-1"/>
                <w:sz w:val="21"/>
              </w:rPr>
            </w:r>
          </w:p>
        </w:tc>
      </w:tr>
      <w:tr>
        <w:trPr>
          <w:trHeight w:val="283" w:hRule="exact"/>
        </w:trPr>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其中：四川长虹物业服务有限责任公司</w:t>
            </w:r>
          </w:p>
        </w:tc>
        <w:tc>
          <w:tcPr>
            <w:tcW w:w="2141"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四川长虹格润再生资源有限责任公司</w:t>
            </w:r>
          </w:p>
        </w:tc>
        <w:tc>
          <w:tcPr>
            <w:tcW w:w="2141"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109,404,800.00</w:t>
            </w:r>
          </w:p>
        </w:tc>
      </w:tr>
      <w:tr>
        <w:trPr>
          <w:trHeight w:val="283" w:hRule="exact"/>
        </w:trPr>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四川长虹教育科技有限公司</w:t>
            </w:r>
          </w:p>
        </w:tc>
        <w:tc>
          <w:tcPr>
            <w:tcW w:w="2141"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88,493,900.00</w:t>
            </w:r>
          </w:p>
        </w:tc>
      </w:tr>
      <w:tr>
        <w:trPr>
          <w:trHeight w:val="284" w:hRule="exact"/>
        </w:trPr>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四川爱联科技有限公司</w:t>
            </w:r>
          </w:p>
        </w:tc>
        <w:tc>
          <w:tcPr>
            <w:tcW w:w="2141"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65,117,600.00</w:t>
            </w:r>
          </w:p>
        </w:tc>
      </w:tr>
      <w:tr>
        <w:trPr>
          <w:trHeight w:val="281" w:hRule="exact"/>
        </w:trPr>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四川长虹智能制造技术有限公司</w:t>
            </w:r>
          </w:p>
        </w:tc>
        <w:tc>
          <w:tcPr>
            <w:tcW w:w="2141"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36,227,000.00</w:t>
            </w:r>
          </w:p>
        </w:tc>
      </w:tr>
      <w:tr>
        <w:trPr>
          <w:trHeight w:val="283" w:hRule="exact"/>
        </w:trPr>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p>
        </w:tc>
        <w:tc>
          <w:tcPr>
            <w:tcW w:w="2141"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b/>
                <w:spacing w:val="-1"/>
                <w:sz w:val="21"/>
              </w:rPr>
              <w:t>180,689,744.19</w:t>
            </w:r>
            <w:r>
              <w:rPr>
                <w:rFonts w:ascii="Times New Roman"/>
                <w:spacing w:val="-1"/>
                <w:sz w:val="21"/>
              </w:rPr>
            </w:r>
          </w:p>
        </w:tc>
      </w:tr>
      <w:tr>
        <w:trPr>
          <w:trHeight w:val="283" w:hRule="exact"/>
        </w:trPr>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其中：四川长虹格润再生资源有限责任公司</w:t>
            </w:r>
          </w:p>
        </w:tc>
        <w:tc>
          <w:tcPr>
            <w:tcW w:w="2141"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17,107,081.49</w:t>
            </w:r>
          </w:p>
        </w:tc>
      </w:tr>
      <w:tr>
        <w:trPr>
          <w:trHeight w:val="281" w:hRule="exact"/>
        </w:trPr>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四川长虹教育科技有限公司</w:t>
            </w:r>
          </w:p>
        </w:tc>
        <w:tc>
          <w:tcPr>
            <w:tcW w:w="2141"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96,359,343.98</w:t>
            </w:r>
          </w:p>
        </w:tc>
      </w:tr>
      <w:tr>
        <w:trPr>
          <w:trHeight w:val="283" w:hRule="exact"/>
        </w:trPr>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四川爱联科技有限公司</w:t>
            </w:r>
          </w:p>
        </w:tc>
        <w:tc>
          <w:tcPr>
            <w:tcW w:w="2141"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52,699,204.60</w:t>
            </w:r>
          </w:p>
        </w:tc>
      </w:tr>
      <w:tr>
        <w:trPr>
          <w:trHeight w:val="283" w:hRule="exact"/>
        </w:trPr>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四川长虹智能制造技术有限公司</w:t>
            </w:r>
          </w:p>
        </w:tc>
        <w:tc>
          <w:tcPr>
            <w:tcW w:w="2141"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14,524,114.12</w:t>
            </w:r>
          </w:p>
        </w:tc>
      </w:tr>
      <w:tr>
        <w:trPr>
          <w:trHeight w:val="281" w:hRule="exact"/>
        </w:trPr>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p>
        </w:tc>
        <w:tc>
          <w:tcPr>
            <w:tcW w:w="2141"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b/>
                <w:spacing w:val="-1"/>
                <w:sz w:val="21"/>
              </w:rPr>
              <w:t>118,553,555.81</w:t>
            </w:r>
            <w:r>
              <w:rPr>
                <w:rFonts w:ascii="Times New Roman"/>
                <w:spacing w:val="-1"/>
                <w:sz w:val="21"/>
              </w:rPr>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Heading3"/>
        <w:spacing w:line="240" w:lineRule="auto"/>
        <w:ind w:right="-15"/>
        <w:jc w:val="left"/>
        <w:rPr>
          <w:rFonts w:ascii="黑体" w:hAnsi="黑体" w:cs="黑体" w:eastAsia="黑体" w:hint="default"/>
          <w:b w:val="0"/>
          <w:bCs w:val="0"/>
        </w:rPr>
      </w:pPr>
      <w:r>
        <w:rPr>
          <w:rFonts w:ascii="宋体" w:hAnsi="宋体" w:cs="宋体" w:eastAsia="宋体" w:hint="default"/>
        </w:rPr>
        <w:t>(4).</w:t>
      </w:r>
      <w:r>
        <w:rPr>
          <w:rFonts w:ascii="黑体" w:hAnsi="黑体" w:cs="黑体" w:eastAsia="黑体" w:hint="default"/>
        </w:rPr>
        <w:t>现金和现金等价物的构成</w:t>
      </w:r>
      <w:r>
        <w:rPr>
          <w:rFonts w:ascii="黑体" w:hAnsi="黑体" w:cs="黑体" w:eastAsia="黑体" w:hint="default"/>
          <w:b w:val="0"/>
          <w:bCs w:val="0"/>
        </w:rPr>
      </w:r>
    </w:p>
    <w:p>
      <w:pPr>
        <w:pStyle w:val="BodyText"/>
        <w:spacing w:line="240" w:lineRule="auto" w:before="58"/>
        <w:ind w:right="-15"/>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967" w:space="3766"/>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4"/>
      </w:tblGrid>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15,285,816,424.97</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1"/>
                <w:sz w:val="21"/>
              </w:rPr>
              <w:t>14,282,469,013.63</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759,213.71</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1"/>
                <w:sz w:val="21"/>
              </w:rPr>
              <w:t>922,602.93</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8,279,120,135.91</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9,713,303,194.28</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7,005,937,075.34</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4,568,243,216.42</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15,285,816,424.97</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14,282,469,013.63</w:t>
            </w:r>
          </w:p>
        </w:tc>
      </w:tr>
      <w:tr>
        <w:trPr>
          <w:trHeight w:val="55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19"/>
          <w:szCs w:val="19"/>
        </w:rPr>
      </w:pPr>
    </w:p>
    <w:p>
      <w:pPr>
        <w:pStyle w:val="BodyText"/>
        <w:spacing w:line="240" w:lineRule="auto" w:before="36"/>
        <w:ind w:left="638" w:right="256"/>
        <w:jc w:val="left"/>
      </w:pPr>
      <w:r>
        <w:rPr/>
        <w:t>（</w:t>
      </w:r>
      <w:r>
        <w:rPr>
          <w:rFonts w:ascii="Times New Roman" w:hAnsi="Times New Roman" w:cs="Times New Roman" w:eastAsia="Times New Roman" w:hint="default"/>
        </w:rPr>
        <w:t>6</w:t>
      </w:r>
      <w:r>
        <w:rPr/>
        <w:t>）资产负债表中的货币资金与现金流量表中的现金的关系：</w:t>
      </w:r>
    </w:p>
    <w:p>
      <w:pPr>
        <w:spacing w:line="240" w:lineRule="auto" w:before="9"/>
        <w:rPr>
          <w:rFonts w:ascii="宋体" w:hAnsi="宋体" w:cs="宋体" w:eastAsia="宋体" w:hint="default"/>
          <w:sz w:val="11"/>
          <w:szCs w:val="11"/>
        </w:rPr>
      </w:pPr>
    </w:p>
    <w:p>
      <w:pPr>
        <w:pStyle w:val="BodyText"/>
        <w:spacing w:line="240" w:lineRule="auto" w:before="36"/>
        <w:ind w:left="0" w:right="230"/>
        <w:jc w:val="right"/>
      </w:pPr>
      <w:r>
        <w:rPr>
          <w:spacing w:val="-2"/>
        </w:rPr>
        <w:t>单位：元币种：人民币</w:t>
      </w:r>
    </w:p>
    <w:p>
      <w:pPr>
        <w:spacing w:line="240" w:lineRule="auto" w:before="5"/>
        <w:rPr>
          <w:rFonts w:ascii="宋体" w:hAnsi="宋体" w:cs="宋体" w:eastAsia="宋体" w:hint="default"/>
          <w:sz w:val="12"/>
          <w:szCs w:val="12"/>
        </w:rPr>
      </w:pPr>
    </w:p>
    <w:tbl>
      <w:tblPr>
        <w:tblW w:w="0" w:type="auto"/>
        <w:jc w:val="left"/>
        <w:tblInd w:w="242" w:type="dxa"/>
        <w:tblLayout w:type="fixed"/>
        <w:tblCellMar>
          <w:top w:w="0" w:type="dxa"/>
          <w:left w:w="0" w:type="dxa"/>
          <w:bottom w:w="0" w:type="dxa"/>
          <w:right w:w="0" w:type="dxa"/>
        </w:tblCellMar>
        <w:tblLook w:val="01E0"/>
      </w:tblPr>
      <w:tblGrid>
        <w:gridCol w:w="4782"/>
        <w:gridCol w:w="2040"/>
        <w:gridCol w:w="1906"/>
      </w:tblGrid>
      <w:tr>
        <w:trPr>
          <w:trHeight w:val="367" w:hRule="exact"/>
        </w:trPr>
        <w:tc>
          <w:tcPr>
            <w:tcW w:w="4782" w:type="dxa"/>
            <w:tcBorders>
              <w:top w:val="single" w:sz="17" w:space="0" w:color="000000"/>
              <w:left w:val="nil" w:sz="6" w:space="0" w:color="auto"/>
              <w:bottom w:val="single" w:sz="4" w:space="0" w:color="000000"/>
              <w:right w:val="single" w:sz="4" w:space="0" w:color="000000"/>
            </w:tcBorders>
          </w:tcPr>
          <w:p>
            <w:pPr>
              <w:pStyle w:val="TableParagraph"/>
              <w:spacing w:line="243" w:lineRule="exact"/>
              <w:ind w:left="120" w:right="0"/>
              <w:jc w:val="left"/>
              <w:rPr>
                <w:rFonts w:ascii="宋体" w:hAnsi="宋体" w:cs="宋体" w:eastAsia="宋体" w:hint="default"/>
                <w:sz w:val="21"/>
                <w:szCs w:val="21"/>
              </w:rPr>
            </w:pPr>
            <w:r>
              <w:rPr>
                <w:rFonts w:ascii="宋体" w:hAnsi="宋体" w:cs="宋体" w:eastAsia="宋体" w:hint="default"/>
                <w:b/>
                <w:bCs/>
                <w:spacing w:val="-41"/>
                <w:sz w:val="21"/>
                <w:szCs w:val="21"/>
              </w:rPr>
              <w:t>项目</w:t>
            </w:r>
            <w:r>
              <w:rPr>
                <w:rFonts w:ascii="宋体" w:hAnsi="宋体" w:cs="宋体" w:eastAsia="宋体" w:hint="default"/>
                <w:sz w:val="21"/>
                <w:szCs w:val="21"/>
              </w:rPr>
            </w:r>
          </w:p>
        </w:tc>
        <w:tc>
          <w:tcPr>
            <w:tcW w:w="204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2"/>
              <w:ind w:left="592"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906"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2"/>
              <w:ind w:left="607" w:right="0"/>
              <w:jc w:val="left"/>
              <w:rPr>
                <w:rFonts w:ascii="宋体" w:hAnsi="宋体" w:cs="宋体" w:eastAsia="宋体" w:hint="default"/>
                <w:sz w:val="21"/>
                <w:szCs w:val="21"/>
              </w:rPr>
            </w:pPr>
            <w:r>
              <w:rPr>
                <w:rFonts w:ascii="宋体" w:hAnsi="宋体" w:cs="宋体" w:eastAsia="宋体" w:hint="default"/>
                <w:b/>
                <w:bCs/>
                <w:spacing w:val="-31"/>
                <w:sz w:val="21"/>
                <w:szCs w:val="21"/>
              </w:rPr>
              <w:t>上年金额</w:t>
            </w:r>
            <w:r>
              <w:rPr>
                <w:rFonts w:ascii="宋体" w:hAnsi="宋体" w:cs="宋体" w:eastAsia="宋体" w:hint="default"/>
                <w:spacing w:val="-31"/>
                <w:sz w:val="21"/>
                <w:szCs w:val="21"/>
              </w:rPr>
            </w:r>
          </w:p>
        </w:tc>
      </w:tr>
      <w:tr>
        <w:trPr>
          <w:trHeight w:val="350" w:hRule="exact"/>
        </w:trPr>
        <w:tc>
          <w:tcPr>
            <w:tcW w:w="4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0" w:right="0"/>
              <w:jc w:val="left"/>
              <w:rPr>
                <w:rFonts w:ascii="宋体" w:hAnsi="宋体" w:cs="宋体" w:eastAsia="宋体" w:hint="default"/>
                <w:sz w:val="21"/>
                <w:szCs w:val="21"/>
              </w:rPr>
            </w:pPr>
            <w:r>
              <w:rPr>
                <w:rFonts w:ascii="宋体" w:hAnsi="宋体" w:cs="宋体" w:eastAsia="宋体" w:hint="default"/>
                <w:b/>
                <w:bCs/>
                <w:sz w:val="21"/>
                <w:szCs w:val="21"/>
              </w:rPr>
              <w:t>资产负债表中货币资金</w:t>
            </w:r>
            <w:r>
              <w:rPr>
                <w:rFonts w:ascii="宋体" w:hAnsi="宋体" w:cs="宋体" w:eastAsia="宋体" w:hint="default"/>
                <w:sz w:val="21"/>
                <w:szCs w:val="21"/>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b/>
                <w:spacing w:val="-1"/>
                <w:sz w:val="21"/>
              </w:rPr>
              <w:t>16,871,021,384.29</w:t>
            </w:r>
            <w:r>
              <w:rPr>
                <w:rFonts w:ascii="Times New Roman"/>
                <w:spacing w:val="-1"/>
                <w:sz w:val="21"/>
              </w:rPr>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0"/>
              <w:jc w:val="right"/>
              <w:rPr>
                <w:rFonts w:ascii="Times New Roman" w:hAnsi="Times New Roman" w:cs="Times New Roman" w:eastAsia="Times New Roman" w:hint="default"/>
                <w:sz w:val="21"/>
                <w:szCs w:val="21"/>
              </w:rPr>
            </w:pPr>
            <w:r>
              <w:rPr>
                <w:rFonts w:ascii="Times New Roman"/>
                <w:b/>
                <w:spacing w:val="-1"/>
                <w:sz w:val="21"/>
              </w:rPr>
              <w:t>15,126,387,094.48</w:t>
            </w:r>
            <w:r>
              <w:rPr>
                <w:rFonts w:ascii="Times New Roman"/>
                <w:spacing w:val="-1"/>
                <w:sz w:val="21"/>
              </w:rPr>
            </w:r>
          </w:p>
        </w:tc>
      </w:tr>
      <w:tr>
        <w:trPr>
          <w:trHeight w:val="350" w:hRule="exact"/>
        </w:trPr>
        <w:tc>
          <w:tcPr>
            <w:tcW w:w="4782"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759,213.71</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922,602.93</w:t>
            </w:r>
          </w:p>
        </w:tc>
      </w:tr>
      <w:tr>
        <w:trPr>
          <w:trHeight w:val="350" w:hRule="exact"/>
        </w:trPr>
        <w:tc>
          <w:tcPr>
            <w:tcW w:w="4782"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751"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8,279,120,135.91</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spacing w:val="-1"/>
                <w:sz w:val="21"/>
              </w:rPr>
              <w:t>9,713,303,194.28</w:t>
            </w:r>
          </w:p>
        </w:tc>
      </w:tr>
      <w:tr>
        <w:trPr>
          <w:trHeight w:val="350" w:hRule="exact"/>
        </w:trPr>
        <w:tc>
          <w:tcPr>
            <w:tcW w:w="4782"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751"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8,591,142,034.67</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5,412,161,297.27</w:t>
            </w:r>
          </w:p>
        </w:tc>
      </w:tr>
      <w:tr>
        <w:trPr>
          <w:trHeight w:val="572" w:hRule="exact"/>
        </w:trPr>
        <w:tc>
          <w:tcPr>
            <w:tcW w:w="4782" w:type="dxa"/>
            <w:tcBorders>
              <w:top w:val="single" w:sz="4" w:space="0" w:color="000000"/>
              <w:left w:val="nil" w:sz="6" w:space="0" w:color="auto"/>
              <w:bottom w:val="single" w:sz="17" w:space="0" w:color="000000"/>
              <w:right w:val="single" w:sz="4" w:space="0" w:color="000000"/>
            </w:tcBorders>
          </w:tcPr>
          <w:p>
            <w:pPr>
              <w:pStyle w:val="TableParagraph"/>
              <w:spacing w:line="247" w:lineRule="exact"/>
              <w:ind w:left="120" w:right="0"/>
              <w:jc w:val="left"/>
              <w:rPr>
                <w:rFonts w:ascii="宋体" w:hAnsi="宋体" w:cs="宋体" w:eastAsia="宋体" w:hint="default"/>
                <w:sz w:val="21"/>
                <w:szCs w:val="21"/>
              </w:rPr>
            </w:pPr>
            <w:r>
              <w:rPr>
                <w:rFonts w:ascii="宋体" w:hAnsi="宋体" w:cs="宋体" w:eastAsia="宋体" w:hint="default"/>
                <w:b/>
                <w:bCs/>
                <w:spacing w:val="-5"/>
                <w:sz w:val="21"/>
                <w:szCs w:val="21"/>
              </w:rPr>
              <w:t>减：</w:t>
            </w:r>
            <w:r>
              <w:rPr>
                <w:rFonts w:ascii="Times New Roman" w:hAnsi="Times New Roman" w:cs="Times New Roman" w:eastAsia="Times New Roman" w:hint="default"/>
                <w:b/>
                <w:bCs/>
                <w:spacing w:val="-5"/>
                <w:sz w:val="21"/>
                <w:szCs w:val="21"/>
              </w:rPr>
              <w:t>6</w:t>
            </w:r>
            <w:r>
              <w:rPr>
                <w:rFonts w:ascii="Times New Roman" w:hAnsi="Times New Roman" w:cs="Times New Roman" w:eastAsia="Times New Roman" w:hint="default"/>
                <w:b/>
                <w:bCs/>
                <w:spacing w:val="-21"/>
                <w:sz w:val="21"/>
                <w:szCs w:val="21"/>
              </w:rPr>
              <w:t> </w:t>
            </w:r>
            <w:r>
              <w:rPr>
                <w:rFonts w:ascii="宋体" w:hAnsi="宋体" w:cs="宋体" w:eastAsia="宋体" w:hint="default"/>
                <w:b/>
                <w:bCs/>
                <w:sz w:val="21"/>
                <w:szCs w:val="21"/>
              </w:rPr>
              <w:t>个月以上保证金（不作为现金等价物部分的</w:t>
            </w:r>
            <w:r>
              <w:rPr>
                <w:rFonts w:ascii="宋体" w:hAnsi="宋体" w:cs="宋体" w:eastAsia="宋体" w:hint="default"/>
                <w:sz w:val="21"/>
                <w:szCs w:val="21"/>
              </w:rPr>
            </w:r>
          </w:p>
          <w:p>
            <w:pPr>
              <w:pStyle w:val="TableParagraph"/>
              <w:spacing w:line="265" w:lineRule="exact"/>
              <w:ind w:left="120"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204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b/>
                <w:spacing w:val="-1"/>
                <w:sz w:val="21"/>
              </w:rPr>
              <w:t>1,585,204,959.32</w:t>
            </w:r>
            <w:r>
              <w:rPr>
                <w:rFonts w:ascii="Times New Roman"/>
                <w:spacing w:val="-1"/>
                <w:sz w:val="21"/>
              </w:rPr>
            </w:r>
          </w:p>
        </w:tc>
        <w:tc>
          <w:tcPr>
            <w:tcW w:w="1906"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b/>
                <w:spacing w:val="-1"/>
                <w:sz w:val="21"/>
              </w:rPr>
              <w:t>843,918,080.85</w:t>
            </w:r>
            <w:r>
              <w:rPr>
                <w:rFonts w:ascii="Times New Roman"/>
                <w:spacing w:val="-1"/>
                <w:sz w:val="21"/>
              </w:rPr>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62" w:type="dxa"/>
        <w:tblLayout w:type="fixed"/>
        <w:tblCellMar>
          <w:top w:w="0" w:type="dxa"/>
          <w:left w:w="0" w:type="dxa"/>
          <w:bottom w:w="0" w:type="dxa"/>
          <w:right w:w="0" w:type="dxa"/>
        </w:tblCellMar>
        <w:tblLook w:val="01E0"/>
      </w:tblPr>
      <w:tblGrid>
        <w:gridCol w:w="4782"/>
        <w:gridCol w:w="2040"/>
        <w:gridCol w:w="1906"/>
      </w:tblGrid>
      <w:tr>
        <w:trPr>
          <w:trHeight w:val="370" w:hRule="exact"/>
        </w:trPr>
        <w:tc>
          <w:tcPr>
            <w:tcW w:w="4782" w:type="dxa"/>
            <w:tcBorders>
              <w:top w:val="single" w:sz="17" w:space="0" w:color="000000"/>
              <w:left w:val="nil" w:sz="6" w:space="0" w:color="auto"/>
              <w:bottom w:val="single" w:sz="4" w:space="0" w:color="000000"/>
              <w:right w:val="single" w:sz="4" w:space="0" w:color="000000"/>
            </w:tcBorders>
          </w:tcPr>
          <w:p>
            <w:pPr>
              <w:pStyle w:val="TableParagraph"/>
              <w:spacing w:line="244" w:lineRule="exact"/>
              <w:ind w:left="120" w:right="0"/>
              <w:jc w:val="left"/>
              <w:rPr>
                <w:rFonts w:ascii="宋体" w:hAnsi="宋体" w:cs="宋体" w:eastAsia="宋体" w:hint="default"/>
                <w:sz w:val="21"/>
                <w:szCs w:val="21"/>
              </w:rPr>
            </w:pPr>
            <w:r>
              <w:rPr>
                <w:rFonts w:ascii="宋体" w:hAnsi="宋体" w:cs="宋体" w:eastAsia="宋体" w:hint="default"/>
                <w:b/>
                <w:bCs/>
                <w:spacing w:val="-41"/>
                <w:sz w:val="21"/>
                <w:szCs w:val="21"/>
              </w:rPr>
              <w:t>项目</w:t>
            </w:r>
            <w:r>
              <w:rPr>
                <w:rFonts w:ascii="宋体" w:hAnsi="宋体" w:cs="宋体" w:eastAsia="宋体" w:hint="default"/>
                <w:sz w:val="21"/>
                <w:szCs w:val="21"/>
              </w:rPr>
            </w:r>
          </w:p>
        </w:tc>
        <w:tc>
          <w:tcPr>
            <w:tcW w:w="204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2"/>
              <w:ind w:left="592"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906"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2"/>
              <w:ind w:left="607" w:right="0"/>
              <w:jc w:val="left"/>
              <w:rPr>
                <w:rFonts w:ascii="宋体" w:hAnsi="宋体" w:cs="宋体" w:eastAsia="宋体" w:hint="default"/>
                <w:sz w:val="21"/>
                <w:szCs w:val="21"/>
              </w:rPr>
            </w:pPr>
            <w:r>
              <w:rPr>
                <w:rFonts w:ascii="宋体" w:hAnsi="宋体" w:cs="宋体" w:eastAsia="宋体" w:hint="default"/>
                <w:b/>
                <w:bCs/>
                <w:spacing w:val="-31"/>
                <w:sz w:val="21"/>
                <w:szCs w:val="21"/>
              </w:rPr>
              <w:t>上年金额</w:t>
            </w:r>
            <w:r>
              <w:rPr>
                <w:rFonts w:ascii="宋体" w:hAnsi="宋体" w:cs="宋体" w:eastAsia="宋体" w:hint="default"/>
                <w:spacing w:val="-31"/>
                <w:sz w:val="21"/>
                <w:szCs w:val="21"/>
              </w:rPr>
            </w:r>
          </w:p>
        </w:tc>
      </w:tr>
      <w:tr>
        <w:trPr>
          <w:trHeight w:val="350" w:hRule="exact"/>
        </w:trPr>
        <w:tc>
          <w:tcPr>
            <w:tcW w:w="4782" w:type="dxa"/>
            <w:tcBorders>
              <w:top w:val="single" w:sz="4" w:space="0" w:color="000000"/>
              <w:left w:val="nil" w:sz="6" w:space="0" w:color="auto"/>
              <w:bottom w:val="single" w:sz="4" w:space="0" w:color="000000"/>
              <w:right w:val="single" w:sz="4" w:space="0" w:color="000000"/>
            </w:tcBorders>
          </w:tcPr>
          <w:p>
            <w:pPr>
              <w:pStyle w:val="TableParagraph"/>
              <w:spacing w:line="290" w:lineRule="exact"/>
              <w:ind w:left="12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6 </w:t>
            </w:r>
            <w:r>
              <w:rPr>
                <w:rFonts w:ascii="宋体" w:hAnsi="宋体" w:cs="宋体" w:eastAsia="宋体" w:hint="default"/>
                <w:sz w:val="21"/>
                <w:szCs w:val="21"/>
              </w:rPr>
              <w:t>个月以上保函保证金</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131,641,398.80</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spacing w:val="-1"/>
                <w:sz w:val="21"/>
              </w:rPr>
              <w:t>11,321,274.49</w:t>
            </w:r>
          </w:p>
        </w:tc>
      </w:tr>
      <w:tr>
        <w:trPr>
          <w:trHeight w:val="350" w:hRule="exact"/>
        </w:trPr>
        <w:tc>
          <w:tcPr>
            <w:tcW w:w="4782" w:type="dxa"/>
            <w:tcBorders>
              <w:top w:val="single" w:sz="4" w:space="0" w:color="000000"/>
              <w:left w:val="nil" w:sz="6" w:space="0" w:color="auto"/>
              <w:bottom w:val="single" w:sz="4" w:space="0" w:color="000000"/>
              <w:right w:val="single" w:sz="4" w:space="0" w:color="000000"/>
            </w:tcBorders>
          </w:tcPr>
          <w:p>
            <w:pPr>
              <w:pStyle w:val="TableParagraph"/>
              <w:spacing w:line="290" w:lineRule="exact"/>
              <w:ind w:left="7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个月以上协定存款</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317,000,000.00</w:t>
            </w:r>
          </w:p>
        </w:tc>
        <w:tc>
          <w:tcPr>
            <w:tcW w:w="1906"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4782" w:type="dxa"/>
            <w:tcBorders>
              <w:top w:val="single" w:sz="4" w:space="0" w:color="000000"/>
              <w:left w:val="nil" w:sz="6" w:space="0" w:color="auto"/>
              <w:bottom w:val="single" w:sz="4" w:space="0" w:color="000000"/>
              <w:right w:val="single" w:sz="4" w:space="0" w:color="000000"/>
            </w:tcBorders>
          </w:tcPr>
          <w:p>
            <w:pPr>
              <w:pStyle w:val="TableParagraph"/>
              <w:spacing w:line="290" w:lineRule="exact"/>
              <w:ind w:left="7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 </w:t>
            </w:r>
            <w:r>
              <w:rPr>
                <w:rFonts w:ascii="宋体" w:hAnsi="宋体" w:cs="宋体" w:eastAsia="宋体" w:hint="default"/>
                <w:sz w:val="21"/>
                <w:szCs w:val="21"/>
              </w:rPr>
              <w:t>个月以上信用证保证金</w:t>
            </w:r>
          </w:p>
        </w:tc>
        <w:tc>
          <w:tcPr>
            <w:tcW w:w="2040"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7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个月以上银行承兑汇票保证金</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1,102,901,228.47</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spacing w:val="-1"/>
                <w:sz w:val="21"/>
              </w:rPr>
              <w:t>786,673,920.95</w:t>
            </w:r>
          </w:p>
        </w:tc>
      </w:tr>
      <w:tr>
        <w:trPr>
          <w:trHeight w:val="350" w:hRule="exact"/>
        </w:trPr>
        <w:tc>
          <w:tcPr>
            <w:tcW w:w="4782" w:type="dxa"/>
            <w:tcBorders>
              <w:top w:val="single" w:sz="4" w:space="0" w:color="000000"/>
              <w:left w:val="nil" w:sz="6" w:space="0" w:color="auto"/>
              <w:bottom w:val="single" w:sz="4" w:space="0" w:color="000000"/>
              <w:right w:val="single" w:sz="4" w:space="0" w:color="000000"/>
            </w:tcBorders>
          </w:tcPr>
          <w:p>
            <w:pPr>
              <w:pStyle w:val="TableParagraph"/>
              <w:spacing w:line="290" w:lineRule="exact"/>
              <w:ind w:left="7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个月以上第三方平台款项</w:t>
            </w:r>
          </w:p>
        </w:tc>
        <w:tc>
          <w:tcPr>
            <w:tcW w:w="2040"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782" w:type="dxa"/>
            <w:tcBorders>
              <w:top w:val="single" w:sz="4" w:space="0" w:color="000000"/>
              <w:left w:val="nil" w:sz="6" w:space="0" w:color="auto"/>
              <w:bottom w:val="single" w:sz="4" w:space="0" w:color="000000"/>
              <w:right w:val="single" w:sz="4" w:space="0" w:color="000000"/>
            </w:tcBorders>
          </w:tcPr>
          <w:p>
            <w:pPr>
              <w:pStyle w:val="TableParagraph"/>
              <w:spacing w:line="290" w:lineRule="exact"/>
              <w:ind w:left="7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 </w:t>
            </w:r>
            <w:r>
              <w:rPr>
                <w:rFonts w:ascii="宋体" w:hAnsi="宋体" w:cs="宋体" w:eastAsia="宋体" w:hint="default"/>
                <w:sz w:val="21"/>
                <w:szCs w:val="21"/>
              </w:rPr>
              <w:t>个月以上的质押保证金</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12,000,000.00</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spacing w:val="-1"/>
                <w:sz w:val="21"/>
              </w:rPr>
              <w:t>30,000,000.00</w:t>
            </w:r>
          </w:p>
        </w:tc>
      </w:tr>
      <w:tr>
        <w:trPr>
          <w:trHeight w:val="350" w:hRule="exact"/>
        </w:trPr>
        <w:tc>
          <w:tcPr>
            <w:tcW w:w="4782" w:type="dxa"/>
            <w:tcBorders>
              <w:top w:val="single" w:sz="4" w:space="0" w:color="000000"/>
              <w:left w:val="nil" w:sz="6" w:space="0" w:color="auto"/>
              <w:bottom w:val="single" w:sz="4" w:space="0" w:color="000000"/>
              <w:right w:val="single" w:sz="4" w:space="0" w:color="000000"/>
            </w:tcBorders>
          </w:tcPr>
          <w:p>
            <w:pPr>
              <w:pStyle w:val="TableParagraph"/>
              <w:spacing w:line="290" w:lineRule="exact"/>
              <w:ind w:left="7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个月以上远期结汇保证金</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8,109,230.00</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300,000.00</w:t>
            </w:r>
          </w:p>
        </w:tc>
      </w:tr>
      <w:tr>
        <w:trPr>
          <w:trHeight w:val="350" w:hRule="exact"/>
        </w:trPr>
        <w:tc>
          <w:tcPr>
            <w:tcW w:w="4782" w:type="dxa"/>
            <w:tcBorders>
              <w:top w:val="single" w:sz="4" w:space="0" w:color="000000"/>
              <w:left w:val="nil" w:sz="6" w:space="0" w:color="auto"/>
              <w:bottom w:val="single" w:sz="4" w:space="0" w:color="000000"/>
              <w:right w:val="single" w:sz="4" w:space="0" w:color="000000"/>
            </w:tcBorders>
          </w:tcPr>
          <w:p>
            <w:pPr>
              <w:pStyle w:val="TableParagraph"/>
              <w:spacing w:line="290" w:lineRule="exact"/>
              <w:ind w:left="7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个月以上内保外贷保证金</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13,553,102.05</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15,622,885.41</w:t>
            </w:r>
          </w:p>
        </w:tc>
      </w:tr>
      <w:tr>
        <w:trPr>
          <w:trHeight w:val="368" w:hRule="exact"/>
        </w:trPr>
        <w:tc>
          <w:tcPr>
            <w:tcW w:w="4782" w:type="dxa"/>
            <w:tcBorders>
              <w:top w:val="single" w:sz="4" w:space="0" w:color="000000"/>
              <w:left w:val="nil" w:sz="6" w:space="0" w:color="auto"/>
              <w:bottom w:val="single" w:sz="17" w:space="0" w:color="000000"/>
              <w:right w:val="single" w:sz="4" w:space="0" w:color="000000"/>
            </w:tcBorders>
          </w:tcPr>
          <w:p>
            <w:pPr>
              <w:pStyle w:val="TableParagraph"/>
              <w:spacing w:line="240" w:lineRule="auto"/>
              <w:ind w:left="120" w:right="0"/>
              <w:jc w:val="left"/>
              <w:rPr>
                <w:rFonts w:ascii="宋体" w:hAnsi="宋体" w:cs="宋体" w:eastAsia="宋体" w:hint="default"/>
                <w:sz w:val="21"/>
                <w:szCs w:val="21"/>
              </w:rPr>
            </w:pPr>
            <w:r>
              <w:rPr>
                <w:rFonts w:ascii="宋体" w:hAnsi="宋体" w:cs="宋体" w:eastAsia="宋体" w:hint="default"/>
                <w:b/>
                <w:bCs/>
                <w:sz w:val="21"/>
                <w:szCs w:val="21"/>
              </w:rPr>
              <w:t>现金流量表中的现金</w:t>
            </w:r>
            <w:r>
              <w:rPr>
                <w:rFonts w:ascii="宋体" w:hAnsi="宋体" w:cs="宋体" w:eastAsia="宋体" w:hint="default"/>
                <w:sz w:val="21"/>
                <w:szCs w:val="21"/>
              </w:rPr>
            </w:r>
          </w:p>
        </w:tc>
        <w:tc>
          <w:tcPr>
            <w:tcW w:w="204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7"/>
              <w:ind w:right="98"/>
              <w:jc w:val="right"/>
              <w:rPr>
                <w:rFonts w:ascii="Times New Roman" w:hAnsi="Times New Roman" w:cs="Times New Roman" w:eastAsia="Times New Roman" w:hint="default"/>
                <w:sz w:val="21"/>
                <w:szCs w:val="21"/>
              </w:rPr>
            </w:pPr>
            <w:r>
              <w:rPr>
                <w:rFonts w:ascii="Times New Roman"/>
                <w:b/>
                <w:spacing w:val="-1"/>
                <w:sz w:val="21"/>
              </w:rPr>
              <w:t>15,285,816,424.97</w:t>
            </w:r>
            <w:r>
              <w:rPr>
                <w:rFonts w:ascii="Times New Roman"/>
                <w:spacing w:val="-1"/>
                <w:sz w:val="21"/>
              </w:rPr>
            </w:r>
          </w:p>
        </w:tc>
        <w:tc>
          <w:tcPr>
            <w:tcW w:w="1906"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47"/>
              <w:ind w:right="100"/>
              <w:jc w:val="right"/>
              <w:rPr>
                <w:rFonts w:ascii="Times New Roman" w:hAnsi="Times New Roman" w:cs="Times New Roman" w:eastAsia="Times New Roman" w:hint="default"/>
                <w:sz w:val="21"/>
                <w:szCs w:val="21"/>
              </w:rPr>
            </w:pPr>
            <w:r>
              <w:rPr>
                <w:rFonts w:ascii="Times New Roman"/>
                <w:b/>
                <w:spacing w:val="-1"/>
                <w:sz w:val="21"/>
              </w:rPr>
              <w:t>14,282,469,013.63</w:t>
            </w:r>
            <w:r>
              <w:rPr>
                <w:rFonts w:ascii="Times New Roman"/>
                <w:spacing w:val="-1"/>
                <w:sz w:val="21"/>
              </w:rPr>
            </w:r>
          </w:p>
        </w:tc>
      </w:tr>
    </w:tbl>
    <w:p>
      <w:pPr>
        <w:spacing w:line="240" w:lineRule="auto" w:before="10"/>
        <w:rPr>
          <w:rFonts w:ascii="宋体" w:hAnsi="宋体" w:cs="宋体" w:eastAsia="宋体" w:hint="default"/>
          <w:sz w:val="17"/>
          <w:szCs w:val="17"/>
        </w:rPr>
      </w:pPr>
    </w:p>
    <w:p>
      <w:pPr>
        <w:pStyle w:val="BodyText"/>
        <w:spacing w:line="240" w:lineRule="auto" w:before="36"/>
        <w:ind w:left="238" w:right="0"/>
        <w:jc w:val="left"/>
      </w:pPr>
      <w:r>
        <w:rPr/>
        <w:t>其他说明：</w:t>
      </w:r>
    </w:p>
    <w:p>
      <w:pPr>
        <w:pStyle w:val="BodyText"/>
        <w:spacing w:line="240" w:lineRule="auto" w:before="56"/>
        <w:ind w:left="238" w:right="0"/>
        <w:jc w:val="left"/>
      </w:pPr>
      <w:r>
        <w:rPr/>
        <w:t>□适用√不适用</w:t>
      </w:r>
    </w:p>
    <w:p>
      <w:pPr>
        <w:spacing w:line="290" w:lineRule="auto" w:before="58"/>
        <w:ind w:left="238" w:right="0" w:firstLine="0"/>
        <w:jc w:val="left"/>
        <w:rPr>
          <w:rFonts w:ascii="宋体" w:hAnsi="宋体" w:cs="宋体" w:eastAsia="宋体" w:hint="default"/>
          <w:sz w:val="21"/>
          <w:szCs w:val="21"/>
        </w:rPr>
      </w:pPr>
      <w:r>
        <w:rPr>
          <w:rFonts w:ascii="宋体" w:hAnsi="宋体" w:cs="宋体" w:eastAsia="宋体" w:hint="default"/>
          <w:b/>
          <w:bCs/>
          <w:sz w:val="21"/>
          <w:szCs w:val="21"/>
        </w:rPr>
        <w:t>69</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pStyle w:val="BodyText"/>
        <w:spacing w:line="229" w:lineRule="exact"/>
        <w:ind w:left="238" w:right="0"/>
        <w:jc w:val="left"/>
      </w:pPr>
      <w:r>
        <w:rPr/>
        <w:t>□适用√不适用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60" w:right="1040"/>
        </w:sectPr>
      </w:pPr>
    </w:p>
    <w:p>
      <w:pPr>
        <w:pStyle w:val="Heading3"/>
        <w:spacing w:line="240" w:lineRule="auto"/>
        <w:ind w:left="238" w:right="-17"/>
        <w:jc w:val="left"/>
        <w:rPr>
          <w:b w:val="0"/>
          <w:bCs w:val="0"/>
        </w:rPr>
      </w:pPr>
      <w:r>
        <w:rPr>
          <w:rFonts w:ascii="宋体" w:hAnsi="宋体" w:cs="宋体" w:eastAsia="宋体" w:hint="default"/>
        </w:rPr>
        <w:t>70</w:t>
      </w:r>
      <w:r>
        <w:rPr/>
        <w:t>、</w:t>
      </w:r>
      <w:r>
        <w:rPr>
          <w:spacing w:val="-27"/>
        </w:rPr>
        <w:t> </w:t>
      </w:r>
      <w:r>
        <w:rPr/>
        <w:t>所有权或使用权受到限制的资产</w:t>
      </w:r>
      <w:r>
        <w:rPr>
          <w:b w:val="0"/>
          <w:bCs w:val="0"/>
        </w:rPr>
      </w:r>
    </w:p>
    <w:p>
      <w:pPr>
        <w:pStyle w:val="BodyText"/>
        <w:spacing w:line="240" w:lineRule="auto" w:before="56"/>
        <w:ind w:left="238" w:right="-17"/>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3695" w:space="2827"/>
            <w:col w:w="2788"/>
          </w:cols>
        </w:sectPr>
      </w:pP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214"/>
        <w:gridCol w:w="3104"/>
        <w:gridCol w:w="2744"/>
      </w:tblGrid>
      <w:tr>
        <w:trPr>
          <w:trHeight w:val="284"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8"/>
              <w:jc w:val="right"/>
              <w:rPr>
                <w:rFonts w:ascii="宋体" w:hAnsi="宋体" w:cs="宋体" w:eastAsia="宋体" w:hint="default"/>
                <w:sz w:val="21"/>
                <w:szCs w:val="21"/>
              </w:rPr>
            </w:pPr>
            <w:r>
              <w:rPr>
                <w:rFonts w:ascii="宋体" w:hAnsi="宋体" w:cs="宋体" w:eastAsia="宋体" w:hint="default"/>
                <w:sz w:val="21"/>
                <w:szCs w:val="21"/>
              </w:rPr>
              <w:t>项目</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4"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1"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1,585,204,959.32</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保证金</w:t>
            </w:r>
          </w:p>
        </w:tc>
      </w:tr>
      <w:tr>
        <w:trPr>
          <w:trHeight w:val="283"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1,581,630,492.16</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质押</w:t>
            </w:r>
          </w:p>
        </w:tc>
      </w:tr>
      <w:tr>
        <w:trPr>
          <w:trHeight w:val="283"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154,100,520.58</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抵押</w:t>
            </w:r>
          </w:p>
        </w:tc>
      </w:tr>
      <w:tr>
        <w:trPr>
          <w:trHeight w:val="283" w:hRule="exact"/>
        </w:trPr>
        <w:tc>
          <w:tcPr>
            <w:tcW w:w="3214"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104"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79,935,160.14</w:t>
            </w:r>
          </w:p>
        </w:tc>
        <w:tc>
          <w:tcPr>
            <w:tcW w:w="2744"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837" w:right="0"/>
              <w:jc w:val="left"/>
              <w:rPr>
                <w:rFonts w:ascii="宋体" w:hAnsi="宋体" w:cs="宋体" w:eastAsia="宋体" w:hint="default"/>
                <w:sz w:val="21"/>
                <w:szCs w:val="21"/>
              </w:rPr>
            </w:pPr>
            <w:r>
              <w:rPr>
                <w:rFonts w:ascii="宋体" w:hAnsi="宋体" w:cs="宋体" w:eastAsia="宋体" w:hint="default"/>
                <w:sz w:val="21"/>
                <w:szCs w:val="21"/>
              </w:rPr>
              <w:t>质押、抵押</w:t>
            </w:r>
          </w:p>
        </w:tc>
      </w:tr>
      <w:tr>
        <w:trPr>
          <w:trHeight w:val="288" w:hRule="exact"/>
        </w:trPr>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2,110,491,649.68</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质押</w:t>
            </w:r>
          </w:p>
        </w:tc>
      </w:tr>
      <w:tr>
        <w:trPr>
          <w:trHeight w:val="288" w:hRule="exact"/>
        </w:trPr>
        <w:tc>
          <w:tcPr>
            <w:tcW w:w="3214"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360,100,000.00</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封闭式理财产品</w:t>
            </w:r>
          </w:p>
        </w:tc>
      </w:tr>
      <w:tr>
        <w:trPr>
          <w:trHeight w:val="288"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88"/>
              <w:jc w:val="right"/>
              <w:rPr>
                <w:rFonts w:ascii="宋体" w:hAnsi="宋体" w:cs="宋体" w:eastAsia="宋体" w:hint="default"/>
                <w:sz w:val="21"/>
                <w:szCs w:val="21"/>
              </w:rPr>
            </w:pPr>
            <w:r>
              <w:rPr>
                <w:rFonts w:ascii="宋体" w:hAnsi="宋体" w:cs="宋体" w:eastAsia="宋体" w:hint="default"/>
                <w:sz w:val="21"/>
                <w:szCs w:val="21"/>
              </w:rPr>
              <w:t>合计</w:t>
            </w:r>
          </w:p>
        </w:tc>
        <w:tc>
          <w:tcPr>
            <w:tcW w:w="3104" w:type="dxa"/>
            <w:tcBorders>
              <w:top w:val="single" w:sz="6" w:space="0" w:color="000000"/>
              <w:left w:val="single" w:sz="4" w:space="0" w:color="000000"/>
              <w:bottom w:val="single" w:sz="6" w:space="0" w:color="000000"/>
              <w:right w:val="single" w:sz="4" w:space="0" w:color="000000"/>
            </w:tcBorders>
          </w:tcPr>
          <w:p>
            <w:pPr>
              <w:pStyle w:val="TableParagraph"/>
              <w:spacing w:line="247" w:lineRule="exact"/>
              <w:ind w:right="106"/>
              <w:jc w:val="right"/>
              <w:rPr>
                <w:rFonts w:ascii="Times New Roman" w:hAnsi="Times New Roman" w:cs="Times New Roman" w:eastAsia="Times New Roman" w:hint="default"/>
                <w:sz w:val="22"/>
                <w:szCs w:val="22"/>
              </w:rPr>
            </w:pPr>
            <w:r>
              <w:rPr>
                <w:rFonts w:ascii="Times New Roman"/>
                <w:spacing w:val="-1"/>
                <w:sz w:val="22"/>
              </w:rPr>
              <w:t>5,871,462,781.88</w:t>
            </w:r>
          </w:p>
        </w:tc>
        <w:tc>
          <w:tcPr>
            <w:tcW w:w="2744" w:type="dxa"/>
            <w:tcBorders>
              <w:top w:val="single" w:sz="6" w:space="0" w:color="000000"/>
              <w:left w:val="single" w:sz="4" w:space="0" w:color="000000"/>
              <w:bottom w:val="single" w:sz="6" w:space="0" w:color="000000"/>
              <w:right w:val="single" w:sz="4" w:space="0" w:color="000000"/>
            </w:tcBorders>
          </w:tcPr>
          <w:p>
            <w:pPr>
              <w:pStyle w:val="TableParagraph"/>
              <w:spacing w:line="235" w:lineRule="exact"/>
              <w:ind w:right="3"/>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60" w:right="1040"/>
        </w:sectPr>
      </w:pPr>
    </w:p>
    <w:p>
      <w:pPr>
        <w:pStyle w:val="Heading3"/>
        <w:spacing w:line="290" w:lineRule="auto"/>
        <w:ind w:left="238" w:right="-18"/>
        <w:jc w:val="left"/>
        <w:rPr>
          <w:rFonts w:ascii="黑体" w:hAnsi="黑体" w:cs="黑体" w:eastAsia="黑体" w:hint="default"/>
          <w:b w:val="0"/>
          <w:bCs w:val="0"/>
        </w:rPr>
      </w:pPr>
      <w:r>
        <w:rPr>
          <w:rFonts w:ascii="宋体" w:hAnsi="宋体" w:cs="宋体" w:eastAsia="宋体" w:hint="default"/>
        </w:rPr>
        <w:t>71</w:t>
      </w:r>
      <w:r>
        <w:rPr/>
        <w:t>、</w:t>
      </w:r>
      <w:r>
        <w:rPr>
          <w:spacing w:val="-24"/>
        </w:rPr>
        <w:t> </w:t>
      </w:r>
      <w:r>
        <w:rPr/>
        <w:t>外币货币性项目</w:t>
      </w:r>
      <w:r>
        <w:rPr>
          <w:w w:val="100"/>
        </w:rPr>
        <w:t> </w:t>
      </w:r>
      <w:r>
        <w:rPr>
          <w:rFonts w:ascii="宋体" w:hAnsi="宋体" w:cs="宋体" w:eastAsia="宋体" w:hint="default"/>
        </w:rPr>
        <w:t>(1).</w:t>
      </w:r>
      <w:r>
        <w:rPr>
          <w:rFonts w:ascii="黑体" w:hAnsi="黑体" w:cs="黑体" w:eastAsia="黑体" w:hint="default"/>
        </w:rPr>
        <w:t>外币货币性项目</w:t>
      </w:r>
      <w:r>
        <w:rPr>
          <w:rFonts w:ascii="黑体" w:hAnsi="黑体" w:cs="黑体" w:eastAsia="黑体" w:hint="default"/>
          <w:b w:val="0"/>
          <w:bCs w:val="0"/>
        </w:rPr>
      </w:r>
    </w:p>
    <w:p>
      <w:pPr>
        <w:pStyle w:val="BodyText"/>
        <w:spacing w:line="240" w:lineRule="auto" w:before="13"/>
        <w:ind w:left="238"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238" w:right="0"/>
        <w:jc w:val="left"/>
      </w:pPr>
      <w:r>
        <w:rPr/>
        <w:t>单位：元</w:t>
      </w:r>
    </w:p>
    <w:p>
      <w:pPr>
        <w:spacing w:after="0" w:line="240" w:lineRule="auto"/>
        <w:jc w:val="left"/>
        <w:sectPr>
          <w:type w:val="continuous"/>
          <w:pgSz w:w="11910" w:h="16840"/>
          <w:pgMar w:top="1120" w:bottom="1380" w:left="1560" w:right="1040"/>
          <w:cols w:num="2" w:equalWidth="0">
            <w:col w:w="2221" w:space="5773"/>
            <w:col w:w="1316"/>
          </w:cols>
        </w:sectPr>
      </w:pP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897"/>
        <w:gridCol w:w="2050"/>
        <w:gridCol w:w="2057"/>
        <w:gridCol w:w="2045"/>
      </w:tblGrid>
      <w:tr>
        <w:trPr>
          <w:trHeight w:val="55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4"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b/>
                <w:spacing w:val="-1"/>
                <w:sz w:val="21"/>
              </w:rPr>
              <w:t>868,189,588.63</w:t>
            </w:r>
            <w:r>
              <w:rPr>
                <w:rFonts w:ascii="Times New Roman"/>
                <w:spacing w:val="-1"/>
                <w:sz w:val="21"/>
              </w:rPr>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4,641,170.60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4.8250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22,393,648.15</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19,104,664.01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7.8473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149,920,029.89</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7,493,872.14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z w:val="21"/>
              </w:rPr>
              <w:t>0.8762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6,566,130.77</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203,447.22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0.06189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12,591.35</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俄罗斯卢布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0.45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0.09864</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0.04</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87,530,193.89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600,737,226.71</w:t>
            </w:r>
          </w:p>
        </w:tc>
      </w:tr>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韩元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9,508,987.00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0.006125</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58,242.55</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捷克克朗</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3,786,757.84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0.3042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1,151,931.73</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印度尼西亚盾</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17,282,924,662.00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0.0004720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8,157,540.44</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6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7"/>
        <w:gridCol w:w="2045"/>
      </w:tblGrid>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88"/>
              <w:jc w:val="right"/>
              <w:rPr>
                <w:rFonts w:ascii="宋体" w:hAnsi="宋体" w:cs="宋体" w:eastAsia="宋体" w:hint="default"/>
                <w:sz w:val="21"/>
                <w:szCs w:val="21"/>
              </w:rPr>
            </w:pPr>
            <w:r>
              <w:rPr>
                <w:rFonts w:ascii="宋体" w:hAnsi="宋体" w:cs="宋体" w:eastAsia="宋体" w:hint="default"/>
                <w:spacing w:val="-1"/>
                <w:sz w:val="21"/>
                <w:szCs w:val="21"/>
              </w:rPr>
              <w:t>阿联酋迪拉姆</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9"/>
              <w:jc w:val="right"/>
              <w:rPr>
                <w:rFonts w:ascii="Times New Roman" w:hAnsi="Times New Roman" w:cs="Times New Roman" w:eastAsia="Times New Roman" w:hint="default"/>
                <w:sz w:val="21"/>
                <w:szCs w:val="21"/>
              </w:rPr>
            </w:pPr>
            <w:r>
              <w:rPr>
                <w:rFonts w:ascii="Times New Roman"/>
                <w:spacing w:val="-1"/>
                <w:sz w:val="21"/>
              </w:rPr>
              <w:t>2,615,403.44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z w:val="21"/>
              </w:rPr>
              <w:t>1.8679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4,885,312.09</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英镑</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1,068.76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8.6762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9,272.78</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88"/>
              <w:jc w:val="right"/>
              <w:rPr>
                <w:rFonts w:ascii="宋体" w:hAnsi="宋体" w:cs="宋体" w:eastAsia="宋体" w:hint="default"/>
                <w:sz w:val="21"/>
                <w:szCs w:val="21"/>
              </w:rPr>
            </w:pPr>
            <w:r>
              <w:rPr>
                <w:rFonts w:ascii="宋体" w:hAnsi="宋体" w:cs="宋体" w:eastAsia="宋体" w:hint="default"/>
                <w:spacing w:val="-1"/>
                <w:sz w:val="21"/>
                <w:szCs w:val="21"/>
              </w:rPr>
              <w:t>巴基斯坦卢比</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46,827,692.55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0.04908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2,298,303.15</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瑞士法郎</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10,360,514.43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z w:val="21"/>
              </w:rPr>
              <w:t>6.9494</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71,999,358.98</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2,563,188,119.01</w:t>
            </w:r>
            <w:r>
              <w:rPr>
                <w:rFonts w:ascii="Times New Roman"/>
                <w:spacing w:val="-1"/>
                <w:sz w:val="21"/>
              </w:rPr>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261,193,827.54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1,792,625,477.17</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6,808,329.22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4.8250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32,850,188.49</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778,790.00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0.8762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682,375.80</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捷克克朗</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48,174,401.00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0.3042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14,654,652.78</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77,629,351.20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7.8473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609,180,807.67</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82,814,562.00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0.06189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5,125,393.24</w:t>
            </w:r>
          </w:p>
        </w:tc>
      </w:tr>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印度卢比</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25,881,217.28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0.09785</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2,532,477.11</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88"/>
              <w:jc w:val="right"/>
              <w:rPr>
                <w:rFonts w:ascii="宋体" w:hAnsi="宋体" w:cs="宋体" w:eastAsia="宋体" w:hint="default"/>
                <w:sz w:val="21"/>
                <w:szCs w:val="21"/>
              </w:rPr>
            </w:pPr>
            <w:r>
              <w:rPr>
                <w:rFonts w:ascii="宋体" w:hAnsi="宋体" w:cs="宋体" w:eastAsia="宋体" w:hint="default"/>
                <w:spacing w:val="-1"/>
                <w:sz w:val="21"/>
                <w:szCs w:val="21"/>
              </w:rPr>
              <w:t>巴基斯坦卢比</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1,869,816,372.04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0.04908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91,770,587.54</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88"/>
              <w:jc w:val="right"/>
              <w:rPr>
                <w:rFonts w:ascii="宋体" w:hAnsi="宋体" w:cs="宋体" w:eastAsia="宋体" w:hint="default"/>
                <w:sz w:val="21"/>
                <w:szCs w:val="21"/>
              </w:rPr>
            </w:pPr>
            <w:r>
              <w:rPr>
                <w:rFonts w:ascii="宋体" w:hAnsi="宋体" w:cs="宋体" w:eastAsia="宋体" w:hint="default"/>
                <w:spacing w:val="-1"/>
                <w:sz w:val="21"/>
                <w:szCs w:val="21"/>
              </w:rPr>
              <w:t>印度尼西亚盾</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28,907,144,343.00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0.000472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13,644,172.13</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新加坡元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24,367.20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z w:val="21"/>
              </w:rPr>
              <w:t>5.0062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121,987.08</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b/>
                <w:spacing w:val="-1"/>
                <w:sz w:val="21"/>
              </w:rPr>
              <w:t>238,820,880.55</w:t>
            </w:r>
            <w:r>
              <w:rPr>
                <w:rFonts w:ascii="Times New Roman"/>
                <w:spacing w:val="-1"/>
                <w:sz w:val="21"/>
              </w:rPr>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7,122,170.94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48,880,883.60</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捷克克朗</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3,238,709.25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7.8473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25,415,123.10</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3,238,709.25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7.8473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25,415,123.10</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88"/>
              <w:jc w:val="right"/>
              <w:rPr>
                <w:rFonts w:ascii="宋体" w:hAnsi="宋体" w:cs="宋体" w:eastAsia="宋体" w:hint="default"/>
                <w:sz w:val="21"/>
                <w:szCs w:val="21"/>
              </w:rPr>
            </w:pPr>
            <w:r>
              <w:rPr>
                <w:rFonts w:ascii="宋体" w:hAnsi="宋体" w:cs="宋体" w:eastAsia="宋体" w:hint="default"/>
                <w:spacing w:val="-1"/>
                <w:sz w:val="21"/>
                <w:szCs w:val="21"/>
              </w:rPr>
              <w:t>巴基斯坦卢比</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513,683,334.00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0.04908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25,211,578.03</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88"/>
              <w:jc w:val="right"/>
              <w:rPr>
                <w:rFonts w:ascii="宋体" w:hAnsi="宋体" w:cs="宋体" w:eastAsia="宋体" w:hint="default"/>
                <w:sz w:val="21"/>
                <w:szCs w:val="21"/>
              </w:rPr>
            </w:pPr>
            <w:r>
              <w:rPr>
                <w:rFonts w:ascii="宋体" w:hAnsi="宋体" w:cs="宋体" w:eastAsia="宋体" w:hint="default"/>
                <w:spacing w:val="-1"/>
                <w:sz w:val="21"/>
                <w:szCs w:val="21"/>
              </w:rPr>
              <w:t>印度尼西亚盾</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1,049,870,675.00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0.0004720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495,538.96</w:t>
            </w:r>
          </w:p>
        </w:tc>
      </w:tr>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印度卢比</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74,486.01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0.09785</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7,288.46</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158,001,157.11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0.8762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138,440,613.86</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13,723.63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z w:val="21"/>
              </w:rPr>
              <w:t>4.8250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66,216.51</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31,130,036.86</w:t>
            </w:r>
            <w:r>
              <w:rPr>
                <w:rFonts w:ascii="Times New Roman"/>
                <w:spacing w:val="-1"/>
                <w:sz w:val="21"/>
              </w:rPr>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2,164,229.24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14,853,538.12</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1,927,858.59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z w:val="21"/>
              </w:rPr>
              <w:t>0.8762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1,689,189.70</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捷克克朗</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135,302.00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0.3042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41,158.87</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1,684,107.78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7.8473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13,215,698.98</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88"/>
              <w:jc w:val="right"/>
              <w:rPr>
                <w:rFonts w:ascii="宋体" w:hAnsi="宋体" w:cs="宋体" w:eastAsia="宋体" w:hint="default"/>
                <w:sz w:val="21"/>
                <w:szCs w:val="21"/>
              </w:rPr>
            </w:pPr>
            <w:r>
              <w:rPr>
                <w:rFonts w:ascii="宋体" w:hAnsi="宋体" w:cs="宋体" w:eastAsia="宋体" w:hint="default"/>
                <w:spacing w:val="-1"/>
                <w:sz w:val="21"/>
                <w:szCs w:val="21"/>
              </w:rPr>
              <w:t>巴基斯坦卢比</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23,161,615.00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0.04908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1,136,772.06</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88"/>
              <w:jc w:val="right"/>
              <w:rPr>
                <w:rFonts w:ascii="宋体" w:hAnsi="宋体" w:cs="宋体" w:eastAsia="宋体" w:hint="default"/>
                <w:sz w:val="21"/>
                <w:szCs w:val="21"/>
              </w:rPr>
            </w:pPr>
            <w:r>
              <w:rPr>
                <w:rFonts w:ascii="宋体" w:hAnsi="宋体" w:cs="宋体" w:eastAsia="宋体" w:hint="default"/>
                <w:spacing w:val="-1"/>
                <w:sz w:val="21"/>
                <w:szCs w:val="21"/>
              </w:rPr>
              <w:t>印度尼西亚盾</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410,337,140.00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0.000472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193,679.13</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4,706,724,341.88</w:t>
            </w:r>
            <w:r>
              <w:rPr>
                <w:rFonts w:ascii="Times New Roman"/>
                <w:spacing w:val="-1"/>
                <w:sz w:val="21"/>
              </w:rPr>
            </w:r>
          </w:p>
        </w:tc>
      </w:tr>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523,905,055.49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3,595,665,176.84</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67,240,763.30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7.8473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527,658,441.84</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354,000.00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4.8250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1,708,050.00</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663,881,160.92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0.8762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581,692,673.20</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829,280,940.18</w:t>
            </w:r>
            <w:r>
              <w:rPr>
                <w:rFonts w:ascii="Times New Roman"/>
                <w:spacing w:val="-1"/>
                <w:sz w:val="21"/>
              </w:rPr>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96,390,779.25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661,549,196.15</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1,585,000.00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0.06189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98,095.65</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88"/>
              <w:jc w:val="right"/>
              <w:rPr>
                <w:rFonts w:ascii="宋体" w:hAnsi="宋体" w:cs="宋体" w:eastAsia="宋体" w:hint="default"/>
                <w:sz w:val="21"/>
                <w:szCs w:val="21"/>
              </w:rPr>
            </w:pPr>
            <w:r>
              <w:rPr>
                <w:rFonts w:ascii="宋体" w:hAnsi="宋体" w:cs="宋体" w:eastAsia="宋体" w:hint="default"/>
                <w:spacing w:val="-1"/>
                <w:sz w:val="21"/>
                <w:szCs w:val="21"/>
              </w:rPr>
              <w:t>巴基斯坦卢比</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571,183,977.52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0.04908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28,033,709.62</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4,088,354.16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z w:val="21"/>
              </w:rPr>
              <w:t>7.8473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32,082,541.60</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600,328.29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4.8250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2,896,584.00</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94,803,220.49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0.8762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83,066,581.79</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捷克克朗</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11,896,775.85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z w:val="21"/>
              </w:rPr>
              <w:t>0.3042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3,618,999.21</w:t>
            </w:r>
          </w:p>
        </w:tc>
      </w:tr>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88"/>
              <w:jc w:val="right"/>
              <w:rPr>
                <w:rFonts w:ascii="宋体" w:hAnsi="宋体" w:cs="宋体" w:eastAsia="宋体" w:hint="default"/>
                <w:sz w:val="21"/>
                <w:szCs w:val="21"/>
              </w:rPr>
            </w:pPr>
            <w:r>
              <w:rPr>
                <w:rFonts w:ascii="宋体" w:hAnsi="宋体" w:cs="宋体" w:eastAsia="宋体" w:hint="default"/>
                <w:spacing w:val="-1"/>
                <w:sz w:val="21"/>
                <w:szCs w:val="21"/>
              </w:rPr>
              <w:t>印度尼西亚盾</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37,998,373,229.00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0.0004720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17,935,232.16</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348,301,347.00</w:t>
            </w:r>
            <w:r>
              <w:rPr>
                <w:rFonts w:ascii="Times New Roman"/>
                <w:spacing w:val="-1"/>
                <w:sz w:val="21"/>
              </w:rPr>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45,890,788.53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314,957,659.84</w:t>
            </w:r>
          </w:p>
        </w:tc>
      </w:tr>
    </w:tbl>
    <w:p>
      <w:pPr>
        <w:spacing w:after="0" w:line="235" w:lineRule="exact"/>
        <w:jc w:val="right"/>
        <w:rPr>
          <w:rFonts w:ascii="Times New Roman" w:hAnsi="Times New Roman" w:cs="Times New Roman" w:eastAsia="Times New Roman" w:hint="default"/>
          <w:sz w:val="21"/>
          <w:szCs w:val="21"/>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2897"/>
        <w:gridCol w:w="2050"/>
        <w:gridCol w:w="2057"/>
        <w:gridCol w:w="2045"/>
      </w:tblGrid>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34"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9"/>
              <w:jc w:val="right"/>
              <w:rPr>
                <w:rFonts w:ascii="Times New Roman" w:hAnsi="Times New Roman" w:cs="Times New Roman" w:eastAsia="Times New Roman" w:hint="default"/>
                <w:sz w:val="21"/>
                <w:szCs w:val="21"/>
              </w:rPr>
            </w:pPr>
            <w:r>
              <w:rPr>
                <w:rFonts w:ascii="Times New Roman"/>
                <w:spacing w:val="-1"/>
                <w:sz w:val="21"/>
              </w:rPr>
              <w:t>1,507,922.15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z w:val="21"/>
              </w:rPr>
              <w:t>4.8250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7,275,724.37</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3,100,185.56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7.8473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24,328,086.14</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3.80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0.06189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0.24</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88"/>
              <w:jc w:val="right"/>
              <w:rPr>
                <w:rFonts w:ascii="宋体" w:hAnsi="宋体" w:cs="宋体" w:eastAsia="宋体" w:hint="default"/>
                <w:sz w:val="21"/>
                <w:szCs w:val="21"/>
              </w:rPr>
            </w:pPr>
            <w:r>
              <w:rPr>
                <w:rFonts w:ascii="宋体" w:hAnsi="宋体" w:cs="宋体" w:eastAsia="宋体" w:hint="default"/>
                <w:spacing w:val="-1"/>
                <w:sz w:val="21"/>
                <w:szCs w:val="21"/>
              </w:rPr>
              <w:t>巴基斯坦卢比</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35,449,804.61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0.04908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1,739,876.41</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410,828.21</w:t>
            </w:r>
            <w:r>
              <w:rPr>
                <w:rFonts w:ascii="Times New Roman"/>
                <w:spacing w:val="-1"/>
                <w:sz w:val="21"/>
              </w:rPr>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40,137.82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7.8473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314,973.51</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109,398.20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0.8762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95,854.70</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66,833,403.58</w:t>
            </w:r>
            <w:r>
              <w:rPr>
                <w:rFonts w:ascii="Times New Roman"/>
                <w:spacing w:val="-1"/>
                <w:sz w:val="21"/>
              </w:rPr>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5,268,692.14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36,160,087.90</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1,025,133.21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0.8762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898,221.72</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2,168,247.36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7.8473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17,014,887.51</w:t>
            </w:r>
          </w:p>
        </w:tc>
      </w:tr>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88"/>
              <w:jc w:val="right"/>
              <w:rPr>
                <w:rFonts w:ascii="宋体" w:hAnsi="宋体" w:cs="宋体" w:eastAsia="宋体" w:hint="default"/>
                <w:sz w:val="21"/>
                <w:szCs w:val="21"/>
              </w:rPr>
            </w:pPr>
            <w:r>
              <w:rPr>
                <w:rFonts w:ascii="宋体" w:hAnsi="宋体" w:cs="宋体" w:eastAsia="宋体" w:hint="default"/>
                <w:spacing w:val="-1"/>
                <w:sz w:val="21"/>
                <w:szCs w:val="21"/>
              </w:rPr>
              <w:t>巴基斯坦卢比</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231,487,200.46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0.04908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11,361,391.80</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88"/>
              <w:jc w:val="right"/>
              <w:rPr>
                <w:rFonts w:ascii="宋体" w:hAnsi="宋体" w:cs="宋体" w:eastAsia="宋体" w:hint="default"/>
                <w:sz w:val="21"/>
                <w:szCs w:val="21"/>
              </w:rPr>
            </w:pPr>
            <w:r>
              <w:rPr>
                <w:rFonts w:ascii="宋体" w:hAnsi="宋体" w:cs="宋体" w:eastAsia="宋体" w:hint="default"/>
                <w:spacing w:val="-1"/>
                <w:sz w:val="21"/>
                <w:szCs w:val="21"/>
              </w:rPr>
              <w:t>印度尼西亚盾</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2,963,590,366.00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0.0004720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1,398,814.65</w:t>
            </w:r>
          </w:p>
        </w:tc>
      </w:tr>
    </w:tbl>
    <w:p>
      <w:pPr>
        <w:spacing w:line="240" w:lineRule="auto" w:before="2"/>
        <w:rPr>
          <w:rFonts w:ascii="Times New Roman" w:hAnsi="Times New Roman" w:cs="Times New Roman" w:eastAsia="Times New Roman" w:hint="default"/>
          <w:sz w:val="20"/>
          <w:szCs w:val="20"/>
        </w:rPr>
      </w:pPr>
    </w:p>
    <w:p>
      <w:pPr>
        <w:pStyle w:val="Heading3"/>
        <w:spacing w:line="272" w:lineRule="exact" w:before="64"/>
        <w:ind w:left="665" w:right="0" w:hanging="428"/>
        <w:jc w:val="left"/>
        <w:rPr>
          <w:rFonts w:ascii="黑体" w:hAnsi="黑体" w:cs="黑体" w:eastAsia="黑体" w:hint="default"/>
          <w:b w:val="0"/>
          <w:bCs w:val="0"/>
        </w:rPr>
      </w:pPr>
      <w:r>
        <w:rPr>
          <w:rFonts w:ascii="宋体" w:hAnsi="宋体" w:cs="宋体" w:eastAsia="宋体" w:hint="default"/>
          <w:spacing w:val="-1"/>
        </w:rPr>
        <w:t>(2).</w:t>
      </w:r>
      <w:r>
        <w:rPr>
          <w:rFonts w:ascii="黑体" w:hAnsi="黑体" w:cs="黑体" w:eastAsia="黑体" w:hint="default"/>
          <w:spacing w:val="-1"/>
        </w:rPr>
        <w:t>境外经营实体说明，包括对于重要的境外经营实体，应披露其境外主要经营地、记账本位币</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及选择依据，记账本位币发生变化的还应披露原因</w:t>
      </w:r>
      <w:r>
        <w:rPr>
          <w:rFonts w:ascii="黑体" w:hAnsi="黑体" w:cs="黑体" w:eastAsia="黑体" w:hint="default"/>
          <w:b w:val="0"/>
          <w:bCs w:val="0"/>
        </w:rPr>
      </w:r>
    </w:p>
    <w:p>
      <w:pPr>
        <w:pStyle w:val="BodyText"/>
        <w:spacing w:line="240" w:lineRule="auto" w:before="34"/>
        <w:ind w:left="238" w:right="930"/>
        <w:jc w:val="left"/>
      </w:pPr>
      <w:r>
        <w:rPr/>
        <w:t>√适用□不适用</w:t>
      </w:r>
    </w:p>
    <w:p>
      <w:pPr>
        <w:spacing w:line="240" w:lineRule="auto" w:before="11"/>
        <w:rPr>
          <w:rFonts w:ascii="宋体" w:hAnsi="宋体" w:cs="宋体" w:eastAsia="宋体" w:hint="default"/>
          <w:sz w:val="20"/>
          <w:szCs w:val="20"/>
        </w:rPr>
      </w:pPr>
    </w:p>
    <w:tbl>
      <w:tblPr>
        <w:tblW w:w="0" w:type="auto"/>
        <w:jc w:val="left"/>
        <w:tblInd w:w="101" w:type="dxa"/>
        <w:tblLayout w:type="fixed"/>
        <w:tblCellMar>
          <w:top w:w="0" w:type="dxa"/>
          <w:left w:w="0" w:type="dxa"/>
          <w:bottom w:w="0" w:type="dxa"/>
          <w:right w:w="0" w:type="dxa"/>
        </w:tblCellMar>
        <w:tblLook w:val="01E0"/>
      </w:tblPr>
      <w:tblGrid>
        <w:gridCol w:w="3533"/>
        <w:gridCol w:w="1733"/>
        <w:gridCol w:w="1188"/>
        <w:gridCol w:w="905"/>
        <w:gridCol w:w="1195"/>
        <w:gridCol w:w="509"/>
      </w:tblGrid>
      <w:tr>
        <w:trPr>
          <w:trHeight w:val="485" w:hRule="exact"/>
        </w:trPr>
        <w:tc>
          <w:tcPr>
            <w:tcW w:w="353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b/>
                <w:bCs/>
                <w:spacing w:val="-34"/>
                <w:sz w:val="18"/>
                <w:szCs w:val="18"/>
              </w:rPr>
              <w:t>境外公司名称</w:t>
            </w:r>
            <w:r>
              <w:rPr>
                <w:rFonts w:ascii="宋体" w:hAnsi="宋体" w:cs="宋体" w:eastAsia="宋体" w:hint="default"/>
                <w:spacing w:val="-34"/>
                <w:sz w:val="18"/>
                <w:szCs w:val="18"/>
              </w:rPr>
            </w:r>
          </w:p>
        </w:tc>
        <w:tc>
          <w:tcPr>
            <w:tcW w:w="173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b/>
                <w:bCs/>
                <w:spacing w:val="-40"/>
                <w:sz w:val="18"/>
                <w:szCs w:val="18"/>
              </w:rPr>
              <w:t>控股股东</w:t>
            </w:r>
            <w:r>
              <w:rPr>
                <w:rFonts w:ascii="宋体" w:hAnsi="宋体" w:cs="宋体" w:eastAsia="宋体" w:hint="default"/>
                <w:sz w:val="18"/>
                <w:szCs w:val="18"/>
              </w:rPr>
            </w:r>
          </w:p>
        </w:tc>
        <w:tc>
          <w:tcPr>
            <w:tcW w:w="118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b/>
                <w:bCs/>
                <w:spacing w:val="-33"/>
                <w:sz w:val="18"/>
                <w:szCs w:val="18"/>
              </w:rPr>
              <w:t>主要经营地</w:t>
            </w:r>
            <w:r>
              <w:rPr>
                <w:rFonts w:ascii="宋体" w:hAnsi="宋体" w:cs="宋体" w:eastAsia="宋体" w:hint="default"/>
                <w:spacing w:val="-33"/>
                <w:sz w:val="18"/>
                <w:szCs w:val="18"/>
              </w:rPr>
            </w:r>
          </w:p>
        </w:tc>
        <w:tc>
          <w:tcPr>
            <w:tcW w:w="905" w:type="dxa"/>
            <w:tcBorders>
              <w:top w:val="single" w:sz="12" w:space="0" w:color="000000"/>
              <w:left w:val="single" w:sz="2" w:space="0" w:color="000000"/>
              <w:bottom w:val="single" w:sz="2" w:space="0" w:color="000000"/>
              <w:right w:val="single" w:sz="2"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b/>
                <w:bCs/>
                <w:spacing w:val="-40"/>
                <w:sz w:val="18"/>
                <w:szCs w:val="18"/>
              </w:rPr>
              <w:t>记账本位</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b/>
                <w:bCs/>
                <w:w w:val="99"/>
                <w:sz w:val="18"/>
                <w:szCs w:val="18"/>
              </w:rPr>
              <w:t>币</w:t>
            </w:r>
            <w:r>
              <w:rPr>
                <w:rFonts w:ascii="宋体" w:hAnsi="宋体" w:cs="宋体" w:eastAsia="宋体" w:hint="default"/>
                <w:sz w:val="18"/>
                <w:szCs w:val="18"/>
              </w:rPr>
            </w:r>
          </w:p>
        </w:tc>
        <w:tc>
          <w:tcPr>
            <w:tcW w:w="1195" w:type="dxa"/>
            <w:tcBorders>
              <w:top w:val="single" w:sz="12" w:space="0" w:color="000000"/>
              <w:left w:val="single" w:sz="2" w:space="0" w:color="000000"/>
              <w:bottom w:val="single" w:sz="2" w:space="0" w:color="000000"/>
              <w:right w:val="single" w:sz="2"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b/>
                <w:bCs/>
                <w:spacing w:val="-34"/>
                <w:sz w:val="18"/>
                <w:szCs w:val="18"/>
              </w:rPr>
              <w:t>记账本位币是</w:t>
            </w:r>
            <w:r>
              <w:rPr>
                <w:rFonts w:ascii="宋体" w:hAnsi="宋体" w:cs="宋体" w:eastAsia="宋体" w:hint="default"/>
                <w:spacing w:val="-34"/>
                <w:sz w:val="18"/>
                <w:szCs w:val="18"/>
              </w:rPr>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b/>
                <w:bCs/>
                <w:spacing w:val="-33"/>
                <w:sz w:val="18"/>
                <w:szCs w:val="18"/>
              </w:rPr>
              <w:t>否发生变化</w:t>
            </w:r>
            <w:r>
              <w:rPr>
                <w:rFonts w:ascii="宋体" w:hAnsi="宋体" w:cs="宋体" w:eastAsia="宋体" w:hint="default"/>
                <w:spacing w:val="-33"/>
                <w:sz w:val="18"/>
                <w:szCs w:val="18"/>
              </w:rPr>
            </w:r>
          </w:p>
        </w:tc>
        <w:tc>
          <w:tcPr>
            <w:tcW w:w="509" w:type="dxa"/>
            <w:tcBorders>
              <w:top w:val="single" w:sz="12" w:space="0" w:color="000000"/>
              <w:left w:val="single" w:sz="2" w:space="0" w:color="000000"/>
              <w:bottom w:val="single" w:sz="2" w:space="0" w:color="000000"/>
              <w:right w:val="nil" w:sz="6" w:space="0" w:color="auto"/>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b/>
                <w:bCs/>
                <w:spacing w:val="-40"/>
                <w:sz w:val="18"/>
                <w:szCs w:val="18"/>
              </w:rPr>
              <w:t>变化</w:t>
            </w:r>
            <w:r>
              <w:rPr>
                <w:rFonts w:ascii="宋体" w:hAnsi="宋体" w:cs="宋体" w:eastAsia="宋体" w:hint="default"/>
                <w:sz w:val="18"/>
                <w:szCs w:val="18"/>
              </w:rPr>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b/>
                <w:bCs/>
                <w:spacing w:val="-40"/>
                <w:sz w:val="18"/>
                <w:szCs w:val="18"/>
              </w:rPr>
              <w:t>原因</w:t>
            </w:r>
            <w:r>
              <w:rPr>
                <w:rFonts w:ascii="宋体" w:hAnsi="宋体" w:cs="宋体" w:eastAsia="宋体" w:hint="default"/>
                <w:sz w:val="18"/>
                <w:szCs w:val="18"/>
              </w:rPr>
            </w:r>
          </w:p>
        </w:tc>
      </w:tr>
      <w:tr>
        <w:trPr>
          <w:trHeight w:val="365" w:hRule="exact"/>
        </w:trPr>
        <w:tc>
          <w:tcPr>
            <w:tcW w:w="3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pacing w:val="-38"/>
                <w:sz w:val="18"/>
                <w:szCs w:val="18"/>
              </w:rPr>
              <w:t>长虹电器（澳大利亚）有限公司</w:t>
            </w:r>
          </w:p>
        </w:tc>
        <w:tc>
          <w:tcPr>
            <w:tcW w:w="17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left="105" w:right="0"/>
              <w:jc w:val="left"/>
              <w:rPr>
                <w:rFonts w:ascii="宋体" w:hAnsi="宋体" w:cs="宋体" w:eastAsia="宋体" w:hint="default"/>
                <w:sz w:val="18"/>
                <w:szCs w:val="18"/>
              </w:rPr>
            </w:pPr>
            <w:r>
              <w:rPr>
                <w:rFonts w:ascii="宋体" w:hAnsi="宋体" w:cs="宋体" w:eastAsia="宋体" w:hint="default"/>
                <w:spacing w:val="-31"/>
                <w:sz w:val="18"/>
                <w:szCs w:val="18"/>
              </w:rPr>
              <w:t>长虹国际</w:t>
            </w:r>
          </w:p>
        </w:tc>
        <w:tc>
          <w:tcPr>
            <w:tcW w:w="1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left="105" w:right="0"/>
              <w:jc w:val="left"/>
              <w:rPr>
                <w:rFonts w:ascii="宋体" w:hAnsi="宋体" w:cs="宋体" w:eastAsia="宋体" w:hint="default"/>
                <w:sz w:val="18"/>
                <w:szCs w:val="18"/>
              </w:rPr>
            </w:pPr>
            <w:r>
              <w:rPr>
                <w:rFonts w:ascii="宋体" w:hAnsi="宋体" w:cs="宋体" w:eastAsia="宋体" w:hint="default"/>
                <w:spacing w:val="-31"/>
                <w:sz w:val="18"/>
                <w:szCs w:val="18"/>
              </w:rPr>
              <w:t>澳大利亚</w:t>
            </w:r>
          </w:p>
        </w:tc>
        <w:tc>
          <w:tcPr>
            <w:tcW w:w="9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pacing w:val="-39"/>
                <w:sz w:val="18"/>
                <w:szCs w:val="18"/>
              </w:rPr>
              <w:t>澳元</w:t>
            </w:r>
            <w:r>
              <w:rPr>
                <w:rFonts w:ascii="宋体" w:hAnsi="宋体" w:cs="宋体" w:eastAsia="宋体" w:hint="default"/>
                <w:sz w:val="18"/>
                <w:szCs w:val="18"/>
              </w:rPr>
            </w:r>
          </w:p>
        </w:tc>
        <w:tc>
          <w:tcPr>
            <w:tcW w:w="11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485"/>
              <w:jc w:val="right"/>
              <w:rPr>
                <w:rFonts w:ascii="宋体" w:hAnsi="宋体" w:cs="宋体" w:eastAsia="宋体" w:hint="default"/>
                <w:sz w:val="18"/>
                <w:szCs w:val="18"/>
              </w:rPr>
            </w:pPr>
            <w:r>
              <w:rPr>
                <w:rFonts w:ascii="宋体" w:hAnsi="宋体" w:cs="宋体" w:eastAsia="宋体" w:hint="default"/>
                <w:sz w:val="18"/>
                <w:szCs w:val="18"/>
              </w:rPr>
              <w:t>否</w:t>
            </w:r>
          </w:p>
        </w:tc>
        <w:tc>
          <w:tcPr>
            <w:tcW w:w="50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pacing w:val="-37"/>
                <w:sz w:val="18"/>
                <w:szCs w:val="18"/>
              </w:rPr>
              <w:t>长虹欧洲电器有限责任公司</w:t>
            </w:r>
          </w:p>
        </w:tc>
        <w:tc>
          <w:tcPr>
            <w:tcW w:w="17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left="105" w:right="0"/>
              <w:jc w:val="left"/>
              <w:rPr>
                <w:rFonts w:ascii="宋体" w:hAnsi="宋体" w:cs="宋体" w:eastAsia="宋体" w:hint="default"/>
                <w:sz w:val="18"/>
                <w:szCs w:val="18"/>
              </w:rPr>
            </w:pPr>
            <w:r>
              <w:rPr>
                <w:rFonts w:ascii="宋体" w:hAnsi="宋体" w:cs="宋体" w:eastAsia="宋体" w:hint="default"/>
                <w:spacing w:val="-27"/>
                <w:sz w:val="18"/>
                <w:szCs w:val="18"/>
              </w:rPr>
              <w:t>本公司</w:t>
            </w:r>
          </w:p>
        </w:tc>
        <w:tc>
          <w:tcPr>
            <w:tcW w:w="1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left="105" w:right="0"/>
              <w:jc w:val="left"/>
              <w:rPr>
                <w:rFonts w:ascii="宋体" w:hAnsi="宋体" w:cs="宋体" w:eastAsia="宋体" w:hint="default"/>
                <w:sz w:val="18"/>
                <w:szCs w:val="18"/>
              </w:rPr>
            </w:pPr>
            <w:r>
              <w:rPr>
                <w:rFonts w:ascii="宋体" w:hAnsi="宋体" w:cs="宋体" w:eastAsia="宋体" w:hint="default"/>
                <w:spacing w:val="-39"/>
                <w:sz w:val="18"/>
                <w:szCs w:val="18"/>
              </w:rPr>
              <w:t>捷克</w:t>
            </w:r>
            <w:r>
              <w:rPr>
                <w:rFonts w:ascii="宋体" w:hAnsi="宋体" w:cs="宋体" w:eastAsia="宋体" w:hint="default"/>
                <w:sz w:val="18"/>
                <w:szCs w:val="18"/>
              </w:rPr>
            </w:r>
          </w:p>
        </w:tc>
        <w:tc>
          <w:tcPr>
            <w:tcW w:w="9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pacing w:val="-31"/>
                <w:sz w:val="18"/>
                <w:szCs w:val="18"/>
              </w:rPr>
              <w:t>捷克克朗</w:t>
            </w:r>
          </w:p>
        </w:tc>
        <w:tc>
          <w:tcPr>
            <w:tcW w:w="11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485"/>
              <w:jc w:val="right"/>
              <w:rPr>
                <w:rFonts w:ascii="宋体" w:hAnsi="宋体" w:cs="宋体" w:eastAsia="宋体" w:hint="default"/>
                <w:sz w:val="18"/>
                <w:szCs w:val="18"/>
              </w:rPr>
            </w:pPr>
            <w:r>
              <w:rPr>
                <w:rFonts w:ascii="宋体" w:hAnsi="宋体" w:cs="宋体" w:eastAsia="宋体" w:hint="default"/>
                <w:sz w:val="18"/>
                <w:szCs w:val="18"/>
              </w:rPr>
              <w:t>否</w:t>
            </w:r>
          </w:p>
        </w:tc>
        <w:tc>
          <w:tcPr>
            <w:tcW w:w="509" w:type="dxa"/>
            <w:tcBorders>
              <w:top w:val="single" w:sz="2" w:space="0" w:color="000000"/>
              <w:left w:val="single" w:sz="2" w:space="0" w:color="000000"/>
              <w:bottom w:val="single" w:sz="2" w:space="0" w:color="000000"/>
              <w:right w:val="nil" w:sz="6" w:space="0" w:color="auto"/>
            </w:tcBorders>
          </w:tcPr>
          <w:p>
            <w:pPr/>
          </w:p>
        </w:tc>
      </w:tr>
      <w:tr>
        <w:trPr>
          <w:trHeight w:val="471" w:hRule="exact"/>
        </w:trPr>
        <w:tc>
          <w:tcPr>
            <w:tcW w:w="3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pacing w:val="-36"/>
                <w:sz w:val="18"/>
                <w:szCs w:val="18"/>
              </w:rPr>
              <w:t>长虹德国有限公司</w:t>
            </w:r>
          </w:p>
        </w:tc>
        <w:tc>
          <w:tcPr>
            <w:tcW w:w="1733"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37"/>
                <w:sz w:val="18"/>
                <w:szCs w:val="18"/>
              </w:rPr>
              <w:t>长虹欧洲电器有限责任</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pacing w:val="-39"/>
                <w:sz w:val="18"/>
                <w:szCs w:val="18"/>
              </w:rPr>
              <w:t>公司</w:t>
            </w:r>
            <w:r>
              <w:rPr>
                <w:rFonts w:ascii="宋体" w:hAnsi="宋体" w:cs="宋体" w:eastAsia="宋体" w:hint="default"/>
                <w:sz w:val="18"/>
                <w:szCs w:val="18"/>
              </w:rPr>
            </w:r>
          </w:p>
        </w:tc>
        <w:tc>
          <w:tcPr>
            <w:tcW w:w="1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pacing w:val="-39"/>
                <w:sz w:val="18"/>
                <w:szCs w:val="18"/>
              </w:rPr>
              <w:t>德国</w:t>
            </w:r>
            <w:r>
              <w:rPr>
                <w:rFonts w:ascii="宋体" w:hAnsi="宋体" w:cs="宋体" w:eastAsia="宋体" w:hint="default"/>
                <w:sz w:val="18"/>
                <w:szCs w:val="18"/>
              </w:rPr>
            </w:r>
          </w:p>
        </w:tc>
        <w:tc>
          <w:tcPr>
            <w:tcW w:w="9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pacing w:val="-39"/>
                <w:sz w:val="18"/>
                <w:szCs w:val="18"/>
              </w:rPr>
              <w:t>欧元</w:t>
            </w:r>
            <w:r>
              <w:rPr>
                <w:rFonts w:ascii="宋体" w:hAnsi="宋体" w:cs="宋体" w:eastAsia="宋体" w:hint="default"/>
                <w:sz w:val="18"/>
                <w:szCs w:val="18"/>
              </w:rPr>
            </w:r>
          </w:p>
        </w:tc>
        <w:tc>
          <w:tcPr>
            <w:tcW w:w="11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right="485"/>
              <w:jc w:val="right"/>
              <w:rPr>
                <w:rFonts w:ascii="宋体" w:hAnsi="宋体" w:cs="宋体" w:eastAsia="宋体" w:hint="default"/>
                <w:sz w:val="18"/>
                <w:szCs w:val="18"/>
              </w:rPr>
            </w:pPr>
            <w:r>
              <w:rPr>
                <w:rFonts w:ascii="宋体" w:hAnsi="宋体" w:cs="宋体" w:eastAsia="宋体" w:hint="default"/>
                <w:sz w:val="18"/>
                <w:szCs w:val="18"/>
              </w:rPr>
              <w:t>否</w:t>
            </w:r>
          </w:p>
        </w:tc>
        <w:tc>
          <w:tcPr>
            <w:tcW w:w="509" w:type="dxa"/>
            <w:tcBorders>
              <w:top w:val="single" w:sz="2" w:space="0" w:color="000000"/>
              <w:left w:val="single" w:sz="2" w:space="0" w:color="000000"/>
              <w:bottom w:val="single" w:sz="2" w:space="0" w:color="000000"/>
              <w:right w:val="nil" w:sz="6" w:space="0" w:color="auto"/>
            </w:tcBorders>
          </w:tcPr>
          <w:p>
            <w:pPr/>
          </w:p>
        </w:tc>
      </w:tr>
      <w:tr>
        <w:trPr>
          <w:trHeight w:val="367" w:hRule="exact"/>
        </w:trPr>
        <w:tc>
          <w:tcPr>
            <w:tcW w:w="3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pacing w:val="-37"/>
                <w:sz w:val="18"/>
                <w:szCs w:val="18"/>
              </w:rPr>
              <w:t>长虹北美研发中心有限公司</w:t>
            </w:r>
          </w:p>
        </w:tc>
        <w:tc>
          <w:tcPr>
            <w:tcW w:w="17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pacing w:val="-27"/>
                <w:sz w:val="18"/>
                <w:szCs w:val="18"/>
              </w:rPr>
              <w:t>本公司</w:t>
            </w:r>
          </w:p>
        </w:tc>
        <w:tc>
          <w:tcPr>
            <w:tcW w:w="1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pacing w:val="-39"/>
                <w:sz w:val="18"/>
                <w:szCs w:val="18"/>
              </w:rPr>
              <w:t>美国</w:t>
            </w:r>
            <w:r>
              <w:rPr>
                <w:rFonts w:ascii="宋体" w:hAnsi="宋体" w:cs="宋体" w:eastAsia="宋体" w:hint="default"/>
                <w:sz w:val="18"/>
                <w:szCs w:val="18"/>
              </w:rPr>
            </w:r>
          </w:p>
        </w:tc>
        <w:tc>
          <w:tcPr>
            <w:tcW w:w="9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pacing w:val="-39"/>
                <w:sz w:val="18"/>
                <w:szCs w:val="18"/>
              </w:rPr>
              <w:t>美元</w:t>
            </w:r>
            <w:r>
              <w:rPr>
                <w:rFonts w:ascii="宋体" w:hAnsi="宋体" w:cs="宋体" w:eastAsia="宋体" w:hint="default"/>
                <w:sz w:val="18"/>
                <w:szCs w:val="18"/>
              </w:rPr>
            </w:r>
          </w:p>
        </w:tc>
        <w:tc>
          <w:tcPr>
            <w:tcW w:w="11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485"/>
              <w:jc w:val="right"/>
              <w:rPr>
                <w:rFonts w:ascii="宋体" w:hAnsi="宋体" w:cs="宋体" w:eastAsia="宋体" w:hint="default"/>
                <w:sz w:val="18"/>
                <w:szCs w:val="18"/>
              </w:rPr>
            </w:pPr>
            <w:r>
              <w:rPr>
                <w:rFonts w:ascii="宋体" w:hAnsi="宋体" w:cs="宋体" w:eastAsia="宋体" w:hint="default"/>
                <w:sz w:val="18"/>
                <w:szCs w:val="18"/>
              </w:rPr>
              <w:t>否</w:t>
            </w:r>
          </w:p>
        </w:tc>
        <w:tc>
          <w:tcPr>
            <w:tcW w:w="50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pacing w:val="-38"/>
                <w:sz w:val="18"/>
                <w:szCs w:val="18"/>
              </w:rPr>
              <w:t>长虹（中国香港）贸易有限公司</w:t>
            </w:r>
          </w:p>
        </w:tc>
        <w:tc>
          <w:tcPr>
            <w:tcW w:w="17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left="105" w:right="0"/>
              <w:jc w:val="left"/>
              <w:rPr>
                <w:rFonts w:ascii="宋体" w:hAnsi="宋体" w:cs="宋体" w:eastAsia="宋体" w:hint="default"/>
                <w:sz w:val="18"/>
                <w:szCs w:val="18"/>
              </w:rPr>
            </w:pPr>
            <w:r>
              <w:rPr>
                <w:rFonts w:ascii="宋体" w:hAnsi="宋体" w:cs="宋体" w:eastAsia="宋体" w:hint="default"/>
                <w:spacing w:val="-27"/>
                <w:sz w:val="18"/>
                <w:szCs w:val="18"/>
              </w:rPr>
              <w:t>本公司</w:t>
            </w:r>
          </w:p>
        </w:tc>
        <w:tc>
          <w:tcPr>
            <w:tcW w:w="1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left="105" w:right="0"/>
              <w:jc w:val="left"/>
              <w:rPr>
                <w:rFonts w:ascii="宋体" w:hAnsi="宋体" w:cs="宋体" w:eastAsia="宋体" w:hint="default"/>
                <w:sz w:val="18"/>
                <w:szCs w:val="18"/>
              </w:rPr>
            </w:pPr>
            <w:r>
              <w:rPr>
                <w:rFonts w:ascii="宋体" w:hAnsi="宋体" w:cs="宋体" w:eastAsia="宋体" w:hint="default"/>
                <w:spacing w:val="-31"/>
                <w:sz w:val="18"/>
                <w:szCs w:val="18"/>
              </w:rPr>
              <w:t>中国香港</w:t>
            </w:r>
          </w:p>
        </w:tc>
        <w:tc>
          <w:tcPr>
            <w:tcW w:w="9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pacing w:val="-20"/>
                <w:sz w:val="18"/>
                <w:szCs w:val="18"/>
              </w:rPr>
              <w:t>港币</w:t>
            </w:r>
          </w:p>
        </w:tc>
        <w:tc>
          <w:tcPr>
            <w:tcW w:w="11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485"/>
              <w:jc w:val="right"/>
              <w:rPr>
                <w:rFonts w:ascii="宋体" w:hAnsi="宋体" w:cs="宋体" w:eastAsia="宋体" w:hint="default"/>
                <w:sz w:val="18"/>
                <w:szCs w:val="18"/>
              </w:rPr>
            </w:pPr>
            <w:r>
              <w:rPr>
                <w:rFonts w:ascii="宋体" w:hAnsi="宋体" w:cs="宋体" w:eastAsia="宋体" w:hint="default"/>
                <w:sz w:val="18"/>
                <w:szCs w:val="18"/>
              </w:rPr>
              <w:t>否</w:t>
            </w:r>
          </w:p>
        </w:tc>
        <w:tc>
          <w:tcPr>
            <w:tcW w:w="50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pacing w:val="-37"/>
                <w:sz w:val="18"/>
                <w:szCs w:val="18"/>
              </w:rPr>
              <w:t>长虹印尼电器有限公司</w:t>
            </w:r>
          </w:p>
        </w:tc>
        <w:tc>
          <w:tcPr>
            <w:tcW w:w="17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left="105" w:right="0"/>
              <w:jc w:val="left"/>
              <w:rPr>
                <w:rFonts w:ascii="宋体" w:hAnsi="宋体" w:cs="宋体" w:eastAsia="宋体" w:hint="default"/>
                <w:sz w:val="18"/>
                <w:szCs w:val="18"/>
              </w:rPr>
            </w:pPr>
            <w:r>
              <w:rPr>
                <w:rFonts w:ascii="宋体" w:hAnsi="宋体" w:cs="宋体" w:eastAsia="宋体" w:hint="default"/>
                <w:spacing w:val="-27"/>
                <w:sz w:val="18"/>
                <w:szCs w:val="18"/>
              </w:rPr>
              <w:t>本公司</w:t>
            </w:r>
          </w:p>
        </w:tc>
        <w:tc>
          <w:tcPr>
            <w:tcW w:w="1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left="105" w:right="0"/>
              <w:jc w:val="left"/>
              <w:rPr>
                <w:rFonts w:ascii="宋体" w:hAnsi="宋体" w:cs="宋体" w:eastAsia="宋体" w:hint="default"/>
                <w:sz w:val="18"/>
                <w:szCs w:val="18"/>
              </w:rPr>
            </w:pPr>
            <w:r>
              <w:rPr>
                <w:rFonts w:ascii="宋体" w:hAnsi="宋体" w:cs="宋体" w:eastAsia="宋体" w:hint="default"/>
                <w:spacing w:val="-32"/>
                <w:sz w:val="18"/>
                <w:szCs w:val="18"/>
              </w:rPr>
              <w:t>印度尼西亚</w:t>
            </w:r>
          </w:p>
        </w:tc>
        <w:tc>
          <w:tcPr>
            <w:tcW w:w="9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pacing w:val="-27"/>
                <w:sz w:val="18"/>
                <w:szCs w:val="18"/>
              </w:rPr>
              <w:t>印尼盾</w:t>
            </w:r>
          </w:p>
        </w:tc>
        <w:tc>
          <w:tcPr>
            <w:tcW w:w="11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485"/>
              <w:jc w:val="right"/>
              <w:rPr>
                <w:rFonts w:ascii="宋体" w:hAnsi="宋体" w:cs="宋体" w:eastAsia="宋体" w:hint="default"/>
                <w:sz w:val="18"/>
                <w:szCs w:val="18"/>
              </w:rPr>
            </w:pPr>
            <w:r>
              <w:rPr>
                <w:rFonts w:ascii="宋体" w:hAnsi="宋体" w:cs="宋体" w:eastAsia="宋体" w:hint="default"/>
                <w:sz w:val="18"/>
                <w:szCs w:val="18"/>
              </w:rPr>
              <w:t>否</w:t>
            </w:r>
          </w:p>
        </w:tc>
        <w:tc>
          <w:tcPr>
            <w:tcW w:w="509" w:type="dxa"/>
            <w:tcBorders>
              <w:top w:val="single" w:sz="2" w:space="0" w:color="000000"/>
              <w:left w:val="single" w:sz="2" w:space="0" w:color="000000"/>
              <w:bottom w:val="single" w:sz="2" w:space="0" w:color="000000"/>
              <w:right w:val="nil" w:sz="6" w:space="0" w:color="auto"/>
            </w:tcBorders>
          </w:tcPr>
          <w:p>
            <w:pPr/>
          </w:p>
        </w:tc>
      </w:tr>
      <w:tr>
        <w:trPr>
          <w:trHeight w:val="470" w:hRule="exact"/>
        </w:trPr>
        <w:tc>
          <w:tcPr>
            <w:tcW w:w="3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pacing w:val="-37"/>
                <w:sz w:val="18"/>
                <w:szCs w:val="18"/>
              </w:rPr>
              <w:t>长虹中东电器有限责任公司</w:t>
            </w:r>
          </w:p>
        </w:tc>
        <w:tc>
          <w:tcPr>
            <w:tcW w:w="17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left="105" w:right="0"/>
              <w:jc w:val="left"/>
              <w:rPr>
                <w:rFonts w:ascii="宋体" w:hAnsi="宋体" w:cs="宋体" w:eastAsia="宋体" w:hint="default"/>
                <w:sz w:val="18"/>
                <w:szCs w:val="18"/>
              </w:rPr>
            </w:pPr>
            <w:r>
              <w:rPr>
                <w:rFonts w:ascii="宋体" w:hAnsi="宋体" w:cs="宋体" w:eastAsia="宋体" w:hint="default"/>
                <w:spacing w:val="-31"/>
                <w:sz w:val="18"/>
                <w:szCs w:val="18"/>
              </w:rPr>
              <w:t>长虹国际</w:t>
            </w:r>
          </w:p>
        </w:tc>
        <w:tc>
          <w:tcPr>
            <w:tcW w:w="1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left="105" w:right="0"/>
              <w:jc w:val="left"/>
              <w:rPr>
                <w:rFonts w:ascii="宋体" w:hAnsi="宋体" w:cs="宋体" w:eastAsia="宋体" w:hint="default"/>
                <w:sz w:val="18"/>
                <w:szCs w:val="18"/>
              </w:rPr>
            </w:pPr>
            <w:r>
              <w:rPr>
                <w:rFonts w:ascii="宋体" w:hAnsi="宋体" w:cs="宋体" w:eastAsia="宋体" w:hint="default"/>
                <w:spacing w:val="-32"/>
                <w:sz w:val="18"/>
                <w:szCs w:val="18"/>
              </w:rPr>
              <w:t>阿联酋迪拜</w:t>
            </w:r>
          </w:p>
        </w:tc>
        <w:tc>
          <w:tcPr>
            <w:tcW w:w="905"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1"/>
                <w:sz w:val="18"/>
                <w:szCs w:val="18"/>
              </w:rPr>
              <w:t>阿联酋迪</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39"/>
                <w:sz w:val="18"/>
                <w:szCs w:val="18"/>
              </w:rPr>
              <w:t>拉姆</w:t>
            </w:r>
            <w:r>
              <w:rPr>
                <w:rFonts w:ascii="宋体" w:hAnsi="宋体" w:cs="宋体" w:eastAsia="宋体" w:hint="default"/>
                <w:sz w:val="18"/>
                <w:szCs w:val="18"/>
              </w:rPr>
            </w:r>
          </w:p>
        </w:tc>
        <w:tc>
          <w:tcPr>
            <w:tcW w:w="11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right="485"/>
              <w:jc w:val="right"/>
              <w:rPr>
                <w:rFonts w:ascii="宋体" w:hAnsi="宋体" w:cs="宋体" w:eastAsia="宋体" w:hint="default"/>
                <w:sz w:val="18"/>
                <w:szCs w:val="18"/>
              </w:rPr>
            </w:pPr>
            <w:r>
              <w:rPr>
                <w:rFonts w:ascii="宋体" w:hAnsi="宋体" w:cs="宋体" w:eastAsia="宋体" w:hint="default"/>
                <w:sz w:val="18"/>
                <w:szCs w:val="18"/>
              </w:rPr>
              <w:t>否</w:t>
            </w:r>
          </w:p>
        </w:tc>
        <w:tc>
          <w:tcPr>
            <w:tcW w:w="509" w:type="dxa"/>
            <w:tcBorders>
              <w:top w:val="single" w:sz="2" w:space="0" w:color="000000"/>
              <w:left w:val="single" w:sz="2" w:space="0" w:color="000000"/>
              <w:bottom w:val="single" w:sz="2" w:space="0" w:color="000000"/>
              <w:right w:val="nil" w:sz="6" w:space="0" w:color="auto"/>
            </w:tcBorders>
          </w:tcPr>
          <w:p>
            <w:pPr/>
          </w:p>
        </w:tc>
      </w:tr>
      <w:tr>
        <w:trPr>
          <w:trHeight w:val="473" w:hRule="exact"/>
        </w:trPr>
        <w:tc>
          <w:tcPr>
            <w:tcW w:w="3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pacing w:val="-37"/>
                <w:sz w:val="18"/>
                <w:szCs w:val="18"/>
              </w:rPr>
              <w:t>长虹俄罗斯电器有限公司</w:t>
            </w:r>
          </w:p>
        </w:tc>
        <w:tc>
          <w:tcPr>
            <w:tcW w:w="17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pacing w:val="-27"/>
                <w:sz w:val="18"/>
                <w:szCs w:val="18"/>
              </w:rPr>
              <w:t>本公司</w:t>
            </w:r>
          </w:p>
        </w:tc>
        <w:tc>
          <w:tcPr>
            <w:tcW w:w="1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pacing w:val="-27"/>
                <w:sz w:val="18"/>
                <w:szCs w:val="18"/>
              </w:rPr>
              <w:t>俄罗斯</w:t>
            </w:r>
          </w:p>
        </w:tc>
        <w:tc>
          <w:tcPr>
            <w:tcW w:w="905"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1"/>
                <w:sz w:val="18"/>
                <w:szCs w:val="18"/>
              </w:rPr>
              <w:t>俄罗斯卢</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布</w:t>
            </w:r>
          </w:p>
        </w:tc>
        <w:tc>
          <w:tcPr>
            <w:tcW w:w="11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right="485"/>
              <w:jc w:val="right"/>
              <w:rPr>
                <w:rFonts w:ascii="宋体" w:hAnsi="宋体" w:cs="宋体" w:eastAsia="宋体" w:hint="default"/>
                <w:sz w:val="18"/>
                <w:szCs w:val="18"/>
              </w:rPr>
            </w:pPr>
            <w:r>
              <w:rPr>
                <w:rFonts w:ascii="宋体" w:hAnsi="宋体" w:cs="宋体" w:eastAsia="宋体" w:hint="default"/>
                <w:sz w:val="18"/>
                <w:szCs w:val="18"/>
              </w:rPr>
              <w:t>否</w:t>
            </w:r>
          </w:p>
        </w:tc>
        <w:tc>
          <w:tcPr>
            <w:tcW w:w="509" w:type="dxa"/>
            <w:tcBorders>
              <w:top w:val="single" w:sz="2" w:space="0" w:color="000000"/>
              <w:left w:val="single" w:sz="2" w:space="0" w:color="000000"/>
              <w:bottom w:val="single" w:sz="2" w:space="0" w:color="000000"/>
              <w:right w:val="nil" w:sz="6" w:space="0" w:color="auto"/>
            </w:tcBorders>
          </w:tcPr>
          <w:p>
            <w:pPr/>
          </w:p>
        </w:tc>
      </w:tr>
      <w:tr>
        <w:trPr>
          <w:trHeight w:val="473" w:hRule="exact"/>
        </w:trPr>
        <w:tc>
          <w:tcPr>
            <w:tcW w:w="3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4"/>
              <w:ind w:left="122" w:right="0"/>
              <w:jc w:val="left"/>
              <w:rPr>
                <w:rFonts w:ascii="Times New Roman" w:hAnsi="Times New Roman" w:cs="Times New Roman" w:eastAsia="Times New Roman" w:hint="default"/>
                <w:sz w:val="18"/>
                <w:szCs w:val="18"/>
              </w:rPr>
            </w:pPr>
            <w:r>
              <w:rPr>
                <w:rFonts w:ascii="Times New Roman"/>
                <w:spacing w:val="-20"/>
                <w:sz w:val="18"/>
              </w:rPr>
              <w:t>ElectraInvestmentsB.V.</w:t>
            </w:r>
          </w:p>
        </w:tc>
        <w:tc>
          <w:tcPr>
            <w:tcW w:w="1733"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37"/>
                <w:sz w:val="18"/>
                <w:szCs w:val="18"/>
              </w:rPr>
              <w:t>四川虹视显示技术有限</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pacing w:val="-39"/>
                <w:sz w:val="18"/>
                <w:szCs w:val="18"/>
              </w:rPr>
              <w:t>公司</w:t>
            </w:r>
            <w:r>
              <w:rPr>
                <w:rFonts w:ascii="宋体" w:hAnsi="宋体" w:cs="宋体" w:eastAsia="宋体" w:hint="default"/>
                <w:sz w:val="18"/>
                <w:szCs w:val="18"/>
              </w:rPr>
            </w:r>
          </w:p>
        </w:tc>
        <w:tc>
          <w:tcPr>
            <w:tcW w:w="1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pacing w:val="-32"/>
                <w:sz w:val="18"/>
                <w:szCs w:val="18"/>
              </w:rPr>
              <w:t>阿姆斯特丹</w:t>
            </w:r>
          </w:p>
        </w:tc>
        <w:tc>
          <w:tcPr>
            <w:tcW w:w="9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pacing w:val="-39"/>
                <w:sz w:val="18"/>
                <w:szCs w:val="18"/>
              </w:rPr>
              <w:t>欧元</w:t>
            </w:r>
            <w:r>
              <w:rPr>
                <w:rFonts w:ascii="宋体" w:hAnsi="宋体" w:cs="宋体" w:eastAsia="宋体" w:hint="default"/>
                <w:sz w:val="18"/>
                <w:szCs w:val="18"/>
              </w:rPr>
            </w:r>
          </w:p>
        </w:tc>
        <w:tc>
          <w:tcPr>
            <w:tcW w:w="11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right="485"/>
              <w:jc w:val="right"/>
              <w:rPr>
                <w:rFonts w:ascii="宋体" w:hAnsi="宋体" w:cs="宋体" w:eastAsia="宋体" w:hint="default"/>
                <w:sz w:val="18"/>
                <w:szCs w:val="18"/>
              </w:rPr>
            </w:pPr>
            <w:r>
              <w:rPr>
                <w:rFonts w:ascii="宋体" w:hAnsi="宋体" w:cs="宋体" w:eastAsia="宋体" w:hint="default"/>
                <w:sz w:val="18"/>
                <w:szCs w:val="18"/>
              </w:rPr>
              <w:t>否</w:t>
            </w:r>
          </w:p>
        </w:tc>
        <w:tc>
          <w:tcPr>
            <w:tcW w:w="509" w:type="dxa"/>
            <w:tcBorders>
              <w:top w:val="single" w:sz="2" w:space="0" w:color="000000"/>
              <w:left w:val="single" w:sz="2" w:space="0" w:color="000000"/>
              <w:bottom w:val="single" w:sz="2" w:space="0" w:color="000000"/>
              <w:right w:val="nil" w:sz="6" w:space="0" w:color="auto"/>
            </w:tcBorders>
          </w:tcPr>
          <w:p>
            <w:pPr/>
          </w:p>
        </w:tc>
      </w:tr>
      <w:tr>
        <w:trPr>
          <w:trHeight w:val="470" w:hRule="exact"/>
        </w:trPr>
        <w:tc>
          <w:tcPr>
            <w:tcW w:w="3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4"/>
              <w:ind w:left="122" w:right="0"/>
              <w:jc w:val="left"/>
              <w:rPr>
                <w:rFonts w:ascii="Times New Roman" w:hAnsi="Times New Roman" w:cs="Times New Roman" w:eastAsia="Times New Roman" w:hint="default"/>
                <w:sz w:val="18"/>
                <w:szCs w:val="18"/>
              </w:rPr>
            </w:pPr>
            <w:r>
              <w:rPr>
                <w:rFonts w:ascii="Times New Roman"/>
                <w:spacing w:val="-19"/>
                <w:sz w:val="18"/>
              </w:rPr>
              <w:t>OrionOLEDCO.</w:t>
            </w:r>
          </w:p>
        </w:tc>
        <w:tc>
          <w:tcPr>
            <w:tcW w:w="1733"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37"/>
                <w:sz w:val="18"/>
                <w:szCs w:val="18"/>
              </w:rPr>
              <w:t>四川虹视显示技术有限</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pacing w:val="-39"/>
                <w:sz w:val="18"/>
                <w:szCs w:val="18"/>
              </w:rPr>
              <w:t>公司</w:t>
            </w:r>
            <w:r>
              <w:rPr>
                <w:rFonts w:ascii="宋体" w:hAnsi="宋体" w:cs="宋体" w:eastAsia="宋体" w:hint="default"/>
                <w:sz w:val="18"/>
                <w:szCs w:val="18"/>
              </w:rPr>
            </w:r>
          </w:p>
        </w:tc>
        <w:tc>
          <w:tcPr>
            <w:tcW w:w="1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left="105" w:right="0"/>
              <w:jc w:val="left"/>
              <w:rPr>
                <w:rFonts w:ascii="宋体" w:hAnsi="宋体" w:cs="宋体" w:eastAsia="宋体" w:hint="default"/>
                <w:sz w:val="18"/>
                <w:szCs w:val="18"/>
              </w:rPr>
            </w:pPr>
            <w:r>
              <w:rPr>
                <w:rFonts w:ascii="宋体" w:hAnsi="宋体" w:cs="宋体" w:eastAsia="宋体" w:hint="default"/>
                <w:spacing w:val="-31"/>
                <w:sz w:val="18"/>
                <w:szCs w:val="18"/>
              </w:rPr>
              <w:t>韩国龟尾</w:t>
            </w:r>
          </w:p>
        </w:tc>
        <w:tc>
          <w:tcPr>
            <w:tcW w:w="9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pacing w:val="-39"/>
                <w:sz w:val="18"/>
                <w:szCs w:val="18"/>
              </w:rPr>
              <w:t>韩元</w:t>
            </w:r>
            <w:r>
              <w:rPr>
                <w:rFonts w:ascii="宋体" w:hAnsi="宋体" w:cs="宋体" w:eastAsia="宋体" w:hint="default"/>
                <w:sz w:val="18"/>
                <w:szCs w:val="18"/>
              </w:rPr>
            </w:r>
          </w:p>
        </w:tc>
        <w:tc>
          <w:tcPr>
            <w:tcW w:w="11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right="485"/>
              <w:jc w:val="right"/>
              <w:rPr>
                <w:rFonts w:ascii="宋体" w:hAnsi="宋体" w:cs="宋体" w:eastAsia="宋体" w:hint="default"/>
                <w:sz w:val="18"/>
                <w:szCs w:val="18"/>
              </w:rPr>
            </w:pPr>
            <w:r>
              <w:rPr>
                <w:rFonts w:ascii="宋体" w:hAnsi="宋体" w:cs="宋体" w:eastAsia="宋体" w:hint="default"/>
                <w:sz w:val="18"/>
                <w:szCs w:val="18"/>
              </w:rPr>
              <w:t>否</w:t>
            </w:r>
          </w:p>
        </w:tc>
        <w:tc>
          <w:tcPr>
            <w:tcW w:w="50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Times New Roman" w:hAnsi="Times New Roman" w:cs="Times New Roman" w:eastAsia="Times New Roman" w:hint="default"/>
                <w:sz w:val="18"/>
                <w:szCs w:val="18"/>
              </w:rPr>
            </w:pPr>
            <w:r>
              <w:rPr>
                <w:rFonts w:ascii="Times New Roman"/>
                <w:spacing w:val="-19"/>
                <w:sz w:val="18"/>
              </w:rPr>
              <w:t>ChanghongUSAInc.</w:t>
            </w:r>
          </w:p>
        </w:tc>
        <w:tc>
          <w:tcPr>
            <w:tcW w:w="17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left="105" w:right="0"/>
              <w:jc w:val="left"/>
              <w:rPr>
                <w:rFonts w:ascii="宋体" w:hAnsi="宋体" w:cs="宋体" w:eastAsia="宋体" w:hint="default"/>
                <w:sz w:val="18"/>
                <w:szCs w:val="18"/>
              </w:rPr>
            </w:pPr>
            <w:r>
              <w:rPr>
                <w:rFonts w:ascii="宋体" w:hAnsi="宋体" w:cs="宋体" w:eastAsia="宋体" w:hint="default"/>
                <w:spacing w:val="-37"/>
                <w:sz w:val="18"/>
                <w:szCs w:val="18"/>
              </w:rPr>
              <w:t>广东长虹电子有限公司</w:t>
            </w:r>
          </w:p>
        </w:tc>
        <w:tc>
          <w:tcPr>
            <w:tcW w:w="1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left="105" w:right="0"/>
              <w:jc w:val="left"/>
              <w:rPr>
                <w:rFonts w:ascii="宋体" w:hAnsi="宋体" w:cs="宋体" w:eastAsia="宋体" w:hint="default"/>
                <w:sz w:val="18"/>
                <w:szCs w:val="18"/>
              </w:rPr>
            </w:pPr>
            <w:r>
              <w:rPr>
                <w:rFonts w:ascii="宋体" w:hAnsi="宋体" w:cs="宋体" w:eastAsia="宋体" w:hint="default"/>
                <w:spacing w:val="-39"/>
                <w:sz w:val="18"/>
                <w:szCs w:val="18"/>
              </w:rPr>
              <w:t>美国</w:t>
            </w:r>
            <w:r>
              <w:rPr>
                <w:rFonts w:ascii="宋体" w:hAnsi="宋体" w:cs="宋体" w:eastAsia="宋体" w:hint="default"/>
                <w:sz w:val="18"/>
                <w:szCs w:val="18"/>
              </w:rPr>
            </w:r>
          </w:p>
        </w:tc>
        <w:tc>
          <w:tcPr>
            <w:tcW w:w="9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pacing w:val="-39"/>
                <w:sz w:val="18"/>
                <w:szCs w:val="18"/>
              </w:rPr>
              <w:t>美元</w:t>
            </w:r>
            <w:r>
              <w:rPr>
                <w:rFonts w:ascii="宋体" w:hAnsi="宋体" w:cs="宋体" w:eastAsia="宋体" w:hint="default"/>
                <w:sz w:val="18"/>
                <w:szCs w:val="18"/>
              </w:rPr>
            </w:r>
          </w:p>
        </w:tc>
        <w:tc>
          <w:tcPr>
            <w:tcW w:w="11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485"/>
              <w:jc w:val="right"/>
              <w:rPr>
                <w:rFonts w:ascii="宋体" w:hAnsi="宋体" w:cs="宋体" w:eastAsia="宋体" w:hint="default"/>
                <w:sz w:val="18"/>
                <w:szCs w:val="18"/>
              </w:rPr>
            </w:pPr>
            <w:r>
              <w:rPr>
                <w:rFonts w:ascii="宋体" w:hAnsi="宋体" w:cs="宋体" w:eastAsia="宋体" w:hint="default"/>
                <w:sz w:val="18"/>
                <w:szCs w:val="18"/>
              </w:rPr>
              <w:t>否</w:t>
            </w:r>
          </w:p>
        </w:tc>
        <w:tc>
          <w:tcPr>
            <w:tcW w:w="50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pacing w:val="-37"/>
                <w:sz w:val="18"/>
                <w:szCs w:val="18"/>
              </w:rPr>
              <w:t>长虹瑞科股份有限公司</w:t>
            </w:r>
          </w:p>
        </w:tc>
        <w:tc>
          <w:tcPr>
            <w:tcW w:w="17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pacing w:val="-37"/>
                <w:sz w:val="18"/>
                <w:szCs w:val="18"/>
              </w:rPr>
              <w:t>广东长虹电子有限公司</w:t>
            </w:r>
          </w:p>
        </w:tc>
        <w:tc>
          <w:tcPr>
            <w:tcW w:w="1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pacing w:val="-27"/>
                <w:sz w:val="18"/>
                <w:szCs w:val="18"/>
              </w:rPr>
              <w:t>意大利</w:t>
            </w:r>
          </w:p>
        </w:tc>
        <w:tc>
          <w:tcPr>
            <w:tcW w:w="9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pacing w:val="-39"/>
                <w:sz w:val="18"/>
                <w:szCs w:val="18"/>
              </w:rPr>
              <w:t>美元</w:t>
            </w:r>
            <w:r>
              <w:rPr>
                <w:rFonts w:ascii="宋体" w:hAnsi="宋体" w:cs="宋体" w:eastAsia="宋体" w:hint="default"/>
                <w:sz w:val="18"/>
                <w:szCs w:val="18"/>
              </w:rPr>
            </w:r>
          </w:p>
        </w:tc>
        <w:tc>
          <w:tcPr>
            <w:tcW w:w="11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right="485"/>
              <w:jc w:val="right"/>
              <w:rPr>
                <w:rFonts w:ascii="宋体" w:hAnsi="宋体" w:cs="宋体" w:eastAsia="宋体" w:hint="default"/>
                <w:sz w:val="18"/>
                <w:szCs w:val="18"/>
              </w:rPr>
            </w:pPr>
            <w:r>
              <w:rPr>
                <w:rFonts w:ascii="宋体" w:hAnsi="宋体" w:cs="宋体" w:eastAsia="宋体" w:hint="default"/>
                <w:sz w:val="18"/>
                <w:szCs w:val="18"/>
              </w:rPr>
              <w:t>否</w:t>
            </w:r>
          </w:p>
        </w:tc>
        <w:tc>
          <w:tcPr>
            <w:tcW w:w="509" w:type="dxa"/>
            <w:tcBorders>
              <w:top w:val="single" w:sz="2" w:space="0" w:color="000000"/>
              <w:left w:val="single" w:sz="2" w:space="0" w:color="000000"/>
              <w:bottom w:val="single" w:sz="2" w:space="0" w:color="000000"/>
              <w:right w:val="nil" w:sz="6" w:space="0" w:color="auto"/>
            </w:tcBorders>
          </w:tcPr>
          <w:p>
            <w:pPr/>
          </w:p>
        </w:tc>
      </w:tr>
      <w:tr>
        <w:trPr>
          <w:trHeight w:val="473" w:hRule="exact"/>
        </w:trPr>
        <w:tc>
          <w:tcPr>
            <w:tcW w:w="3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pacing w:val="-38"/>
                <w:sz w:val="18"/>
                <w:szCs w:val="18"/>
              </w:rPr>
              <w:t>华意压缩机巴塞罗那有限责任公司</w:t>
            </w:r>
          </w:p>
        </w:tc>
        <w:tc>
          <w:tcPr>
            <w:tcW w:w="1733"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37"/>
                <w:sz w:val="18"/>
                <w:szCs w:val="18"/>
              </w:rPr>
              <w:t>长虹华意压缩机股份有</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27"/>
                <w:sz w:val="18"/>
                <w:szCs w:val="18"/>
              </w:rPr>
              <w:t>限公司</w:t>
            </w:r>
          </w:p>
        </w:tc>
        <w:tc>
          <w:tcPr>
            <w:tcW w:w="1188"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34"/>
                <w:sz w:val="18"/>
                <w:szCs w:val="18"/>
              </w:rPr>
              <w:t>西班牙巴塞罗</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那</w:t>
            </w:r>
          </w:p>
        </w:tc>
        <w:tc>
          <w:tcPr>
            <w:tcW w:w="9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pacing w:val="-39"/>
                <w:sz w:val="18"/>
                <w:szCs w:val="18"/>
              </w:rPr>
              <w:t>欧元</w:t>
            </w:r>
            <w:r>
              <w:rPr>
                <w:rFonts w:ascii="宋体" w:hAnsi="宋体" w:cs="宋体" w:eastAsia="宋体" w:hint="default"/>
                <w:sz w:val="18"/>
                <w:szCs w:val="18"/>
              </w:rPr>
            </w:r>
          </w:p>
        </w:tc>
        <w:tc>
          <w:tcPr>
            <w:tcW w:w="11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right="485"/>
              <w:jc w:val="right"/>
              <w:rPr>
                <w:rFonts w:ascii="宋体" w:hAnsi="宋体" w:cs="宋体" w:eastAsia="宋体" w:hint="default"/>
                <w:sz w:val="18"/>
                <w:szCs w:val="18"/>
              </w:rPr>
            </w:pPr>
            <w:r>
              <w:rPr>
                <w:rFonts w:ascii="宋体" w:hAnsi="宋体" w:cs="宋体" w:eastAsia="宋体" w:hint="default"/>
                <w:sz w:val="18"/>
                <w:szCs w:val="18"/>
              </w:rPr>
              <w:t>否</w:t>
            </w:r>
          </w:p>
        </w:tc>
        <w:tc>
          <w:tcPr>
            <w:tcW w:w="509" w:type="dxa"/>
            <w:tcBorders>
              <w:top w:val="single" w:sz="2" w:space="0" w:color="000000"/>
              <w:left w:val="single" w:sz="2" w:space="0" w:color="000000"/>
              <w:bottom w:val="single" w:sz="2" w:space="0" w:color="000000"/>
              <w:right w:val="nil" w:sz="6" w:space="0" w:color="auto"/>
            </w:tcBorders>
          </w:tcPr>
          <w:p>
            <w:pPr/>
          </w:p>
        </w:tc>
      </w:tr>
      <w:tr>
        <w:trPr>
          <w:trHeight w:val="473" w:hRule="exact"/>
        </w:trPr>
        <w:tc>
          <w:tcPr>
            <w:tcW w:w="3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7"/>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1"/>
                <w:sz w:val="18"/>
                <w:szCs w:val="18"/>
              </w:rPr>
              <w:t>ChanghongRubaTradingCompany</w:t>
            </w:r>
            <w:r>
              <w:rPr>
                <w:rFonts w:ascii="宋体" w:hAnsi="宋体" w:cs="宋体" w:eastAsia="宋体" w:hint="default"/>
                <w:spacing w:val="-21"/>
                <w:sz w:val="18"/>
                <w:szCs w:val="18"/>
              </w:rPr>
              <w:t>（</w:t>
            </w:r>
            <w:r>
              <w:rPr>
                <w:rFonts w:ascii="Times New Roman" w:hAnsi="Times New Roman" w:cs="Times New Roman" w:eastAsia="Times New Roman" w:hint="default"/>
                <w:spacing w:val="-21"/>
                <w:sz w:val="18"/>
                <w:szCs w:val="18"/>
              </w:rPr>
              <w:t>Private</w:t>
            </w:r>
            <w:r>
              <w:rPr>
                <w:rFonts w:ascii="宋体" w:hAnsi="宋体" w:cs="宋体" w:eastAsia="宋体" w:hint="default"/>
                <w:spacing w:val="-21"/>
                <w:sz w:val="18"/>
                <w:szCs w:val="18"/>
              </w:rPr>
              <w:t>）</w:t>
            </w:r>
            <w:r>
              <w:rPr>
                <w:rFonts w:ascii="Times New Roman" w:hAnsi="Times New Roman" w:cs="Times New Roman" w:eastAsia="Times New Roman" w:hint="default"/>
                <w:spacing w:val="-21"/>
                <w:sz w:val="18"/>
                <w:szCs w:val="18"/>
              </w:rPr>
              <w:t>Limited</w:t>
            </w:r>
          </w:p>
        </w:tc>
        <w:tc>
          <w:tcPr>
            <w:tcW w:w="17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pacing w:val="-37"/>
                <w:sz w:val="18"/>
                <w:szCs w:val="18"/>
              </w:rPr>
              <w:t>长虹美菱股份有限公司</w:t>
            </w:r>
          </w:p>
        </w:tc>
        <w:tc>
          <w:tcPr>
            <w:tcW w:w="1188"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34"/>
                <w:sz w:val="18"/>
                <w:szCs w:val="18"/>
              </w:rPr>
              <w:t>巴基斯坦拉合</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尔</w:t>
            </w:r>
          </w:p>
        </w:tc>
        <w:tc>
          <w:tcPr>
            <w:tcW w:w="905"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1"/>
                <w:sz w:val="18"/>
                <w:szCs w:val="18"/>
              </w:rPr>
              <w:t>巴基斯坦</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39"/>
                <w:sz w:val="18"/>
                <w:szCs w:val="18"/>
              </w:rPr>
              <w:t>卢比</w:t>
            </w:r>
            <w:r>
              <w:rPr>
                <w:rFonts w:ascii="宋体" w:hAnsi="宋体" w:cs="宋体" w:eastAsia="宋体" w:hint="default"/>
                <w:sz w:val="18"/>
                <w:szCs w:val="18"/>
              </w:rPr>
            </w:r>
          </w:p>
        </w:tc>
        <w:tc>
          <w:tcPr>
            <w:tcW w:w="11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right="485"/>
              <w:jc w:val="right"/>
              <w:rPr>
                <w:rFonts w:ascii="宋体" w:hAnsi="宋体" w:cs="宋体" w:eastAsia="宋体" w:hint="default"/>
                <w:sz w:val="18"/>
                <w:szCs w:val="18"/>
              </w:rPr>
            </w:pPr>
            <w:r>
              <w:rPr>
                <w:rFonts w:ascii="宋体" w:hAnsi="宋体" w:cs="宋体" w:eastAsia="宋体" w:hint="default"/>
                <w:sz w:val="18"/>
                <w:szCs w:val="18"/>
              </w:rPr>
              <w:t>否</w:t>
            </w:r>
          </w:p>
        </w:tc>
        <w:tc>
          <w:tcPr>
            <w:tcW w:w="50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Times New Roman" w:hAnsi="Times New Roman" w:cs="Times New Roman" w:eastAsia="Times New Roman" w:hint="default"/>
                <w:sz w:val="18"/>
                <w:szCs w:val="18"/>
              </w:rPr>
            </w:pPr>
            <w:r>
              <w:rPr>
                <w:rFonts w:ascii="Times New Roman"/>
                <w:spacing w:val="-20"/>
                <w:sz w:val="18"/>
              </w:rPr>
              <w:t>CHANGHONGMEILINGELECTRICINDONESIA,PT</w:t>
            </w:r>
          </w:p>
        </w:tc>
        <w:tc>
          <w:tcPr>
            <w:tcW w:w="17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left="105" w:right="0"/>
              <w:jc w:val="left"/>
              <w:rPr>
                <w:rFonts w:ascii="宋体" w:hAnsi="宋体" w:cs="宋体" w:eastAsia="宋体" w:hint="default"/>
                <w:sz w:val="18"/>
                <w:szCs w:val="18"/>
              </w:rPr>
            </w:pPr>
            <w:r>
              <w:rPr>
                <w:rFonts w:ascii="宋体" w:hAnsi="宋体" w:cs="宋体" w:eastAsia="宋体" w:hint="default"/>
                <w:spacing w:val="-37"/>
                <w:sz w:val="18"/>
                <w:szCs w:val="18"/>
              </w:rPr>
              <w:t>中山长虹电器有限公司</w:t>
            </w:r>
          </w:p>
        </w:tc>
        <w:tc>
          <w:tcPr>
            <w:tcW w:w="1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left="105" w:right="0"/>
              <w:jc w:val="left"/>
              <w:rPr>
                <w:rFonts w:ascii="宋体" w:hAnsi="宋体" w:cs="宋体" w:eastAsia="宋体" w:hint="default"/>
                <w:sz w:val="18"/>
                <w:szCs w:val="18"/>
              </w:rPr>
            </w:pPr>
            <w:r>
              <w:rPr>
                <w:rFonts w:ascii="宋体" w:hAnsi="宋体" w:cs="宋体" w:eastAsia="宋体" w:hint="default"/>
                <w:spacing w:val="-32"/>
                <w:sz w:val="18"/>
                <w:szCs w:val="18"/>
              </w:rPr>
              <w:t>印度尼西亚</w:t>
            </w:r>
          </w:p>
        </w:tc>
        <w:tc>
          <w:tcPr>
            <w:tcW w:w="9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pacing w:val="-27"/>
                <w:sz w:val="18"/>
                <w:szCs w:val="18"/>
              </w:rPr>
              <w:t>印尼盾</w:t>
            </w:r>
          </w:p>
        </w:tc>
        <w:tc>
          <w:tcPr>
            <w:tcW w:w="11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485"/>
              <w:jc w:val="right"/>
              <w:rPr>
                <w:rFonts w:ascii="宋体" w:hAnsi="宋体" w:cs="宋体" w:eastAsia="宋体" w:hint="default"/>
                <w:sz w:val="18"/>
                <w:szCs w:val="18"/>
              </w:rPr>
            </w:pPr>
            <w:r>
              <w:rPr>
                <w:rFonts w:ascii="宋体" w:hAnsi="宋体" w:cs="宋体" w:eastAsia="宋体" w:hint="default"/>
                <w:sz w:val="18"/>
                <w:szCs w:val="18"/>
              </w:rPr>
              <w:t>否</w:t>
            </w:r>
          </w:p>
        </w:tc>
        <w:tc>
          <w:tcPr>
            <w:tcW w:w="509" w:type="dxa"/>
            <w:tcBorders>
              <w:top w:val="single" w:sz="2" w:space="0" w:color="000000"/>
              <w:left w:val="single" w:sz="2" w:space="0" w:color="000000"/>
              <w:bottom w:val="single" w:sz="2" w:space="0" w:color="000000"/>
              <w:right w:val="nil" w:sz="6" w:space="0" w:color="auto"/>
            </w:tcBorders>
          </w:tcPr>
          <w:p>
            <w:pPr/>
          </w:p>
        </w:tc>
      </w:tr>
      <w:tr>
        <w:trPr>
          <w:trHeight w:val="470" w:hRule="exact"/>
        </w:trPr>
        <w:tc>
          <w:tcPr>
            <w:tcW w:w="3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4"/>
              <w:ind w:left="122" w:right="0"/>
              <w:jc w:val="left"/>
              <w:rPr>
                <w:rFonts w:ascii="Times New Roman" w:hAnsi="Times New Roman" w:cs="Times New Roman" w:eastAsia="Times New Roman" w:hint="default"/>
                <w:sz w:val="18"/>
                <w:szCs w:val="18"/>
              </w:rPr>
            </w:pPr>
            <w:r>
              <w:rPr>
                <w:rFonts w:ascii="Times New Roman"/>
                <w:spacing w:val="-20"/>
                <w:sz w:val="18"/>
              </w:rPr>
              <w:t>ChanghongElectricIndiaPrivateLimited</w:t>
            </w:r>
          </w:p>
        </w:tc>
        <w:tc>
          <w:tcPr>
            <w:tcW w:w="1733"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37"/>
                <w:sz w:val="18"/>
                <w:szCs w:val="18"/>
              </w:rPr>
              <w:t>四川长虹网络科技有限</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pacing w:val="-31"/>
                <w:sz w:val="18"/>
                <w:szCs w:val="18"/>
              </w:rPr>
              <w:t>责任公司</w:t>
            </w:r>
          </w:p>
        </w:tc>
        <w:tc>
          <w:tcPr>
            <w:tcW w:w="1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left="105" w:right="0"/>
              <w:jc w:val="left"/>
              <w:rPr>
                <w:rFonts w:ascii="宋体" w:hAnsi="宋体" w:cs="宋体" w:eastAsia="宋体" w:hint="default"/>
                <w:sz w:val="18"/>
                <w:szCs w:val="18"/>
              </w:rPr>
            </w:pPr>
            <w:r>
              <w:rPr>
                <w:rFonts w:ascii="宋体" w:hAnsi="宋体" w:cs="宋体" w:eastAsia="宋体" w:hint="default"/>
                <w:spacing w:val="-39"/>
                <w:sz w:val="18"/>
                <w:szCs w:val="18"/>
              </w:rPr>
              <w:t>印度</w:t>
            </w:r>
            <w:r>
              <w:rPr>
                <w:rFonts w:ascii="宋体" w:hAnsi="宋体" w:cs="宋体" w:eastAsia="宋体" w:hint="default"/>
                <w:sz w:val="18"/>
                <w:szCs w:val="18"/>
              </w:rPr>
            </w:r>
          </w:p>
        </w:tc>
        <w:tc>
          <w:tcPr>
            <w:tcW w:w="9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pacing w:val="-41"/>
                <w:sz w:val="18"/>
                <w:szCs w:val="18"/>
              </w:rPr>
              <w:t>印度卢比</w:t>
            </w:r>
            <w:r>
              <w:rPr>
                <w:rFonts w:ascii="宋体" w:hAnsi="宋体" w:cs="宋体" w:eastAsia="宋体" w:hint="default"/>
                <w:sz w:val="18"/>
                <w:szCs w:val="18"/>
              </w:rPr>
            </w:r>
          </w:p>
        </w:tc>
        <w:tc>
          <w:tcPr>
            <w:tcW w:w="11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right="485"/>
              <w:jc w:val="right"/>
              <w:rPr>
                <w:rFonts w:ascii="宋体" w:hAnsi="宋体" w:cs="宋体" w:eastAsia="宋体" w:hint="default"/>
                <w:sz w:val="18"/>
                <w:szCs w:val="18"/>
              </w:rPr>
            </w:pPr>
            <w:r>
              <w:rPr>
                <w:rFonts w:ascii="宋体" w:hAnsi="宋体" w:cs="宋体" w:eastAsia="宋体" w:hint="default"/>
                <w:sz w:val="18"/>
                <w:szCs w:val="18"/>
              </w:rPr>
              <w:t>否</w:t>
            </w:r>
          </w:p>
        </w:tc>
        <w:tc>
          <w:tcPr>
            <w:tcW w:w="509" w:type="dxa"/>
            <w:tcBorders>
              <w:top w:val="single" w:sz="2" w:space="0" w:color="000000"/>
              <w:left w:val="single" w:sz="2" w:space="0" w:color="000000"/>
              <w:bottom w:val="single" w:sz="2" w:space="0" w:color="000000"/>
              <w:right w:val="nil" w:sz="6" w:space="0" w:color="auto"/>
            </w:tcBorders>
          </w:tcPr>
          <w:p>
            <w:pPr/>
          </w:p>
        </w:tc>
      </w:tr>
      <w:tr>
        <w:trPr>
          <w:trHeight w:val="473" w:hRule="exact"/>
        </w:trPr>
        <w:tc>
          <w:tcPr>
            <w:tcW w:w="3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pacing w:val="-37"/>
                <w:sz w:val="18"/>
                <w:szCs w:val="18"/>
              </w:rPr>
              <w:t>长虹佳华控股有限公司</w:t>
            </w:r>
          </w:p>
        </w:tc>
        <w:tc>
          <w:tcPr>
            <w:tcW w:w="1733"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39"/>
                <w:sz w:val="18"/>
                <w:szCs w:val="18"/>
              </w:rPr>
              <w:t>长虹（香港）贸易有限公</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pacing w:val="-31"/>
                <w:sz w:val="18"/>
                <w:szCs w:val="18"/>
              </w:rPr>
              <w:t>中国香港</w:t>
            </w:r>
          </w:p>
        </w:tc>
        <w:tc>
          <w:tcPr>
            <w:tcW w:w="9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pacing w:val="-39"/>
                <w:sz w:val="18"/>
                <w:szCs w:val="18"/>
              </w:rPr>
              <w:t>港币</w:t>
            </w:r>
            <w:r>
              <w:rPr>
                <w:rFonts w:ascii="宋体" w:hAnsi="宋体" w:cs="宋体" w:eastAsia="宋体" w:hint="default"/>
                <w:sz w:val="18"/>
                <w:szCs w:val="18"/>
              </w:rPr>
            </w:r>
          </w:p>
        </w:tc>
        <w:tc>
          <w:tcPr>
            <w:tcW w:w="11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right="485"/>
              <w:jc w:val="right"/>
              <w:rPr>
                <w:rFonts w:ascii="宋体" w:hAnsi="宋体" w:cs="宋体" w:eastAsia="宋体" w:hint="default"/>
                <w:sz w:val="18"/>
                <w:szCs w:val="18"/>
              </w:rPr>
            </w:pPr>
            <w:r>
              <w:rPr>
                <w:rFonts w:ascii="宋体" w:hAnsi="宋体" w:cs="宋体" w:eastAsia="宋体" w:hint="default"/>
                <w:sz w:val="18"/>
                <w:szCs w:val="18"/>
              </w:rPr>
              <w:t>否</w:t>
            </w:r>
          </w:p>
        </w:tc>
        <w:tc>
          <w:tcPr>
            <w:tcW w:w="509" w:type="dxa"/>
            <w:tcBorders>
              <w:top w:val="single" w:sz="2" w:space="0" w:color="000000"/>
              <w:left w:val="single" w:sz="2" w:space="0" w:color="000000"/>
              <w:bottom w:val="single" w:sz="2" w:space="0" w:color="000000"/>
              <w:right w:val="nil" w:sz="6" w:space="0" w:color="auto"/>
            </w:tcBorders>
          </w:tcPr>
          <w:p>
            <w:pPr/>
          </w:p>
        </w:tc>
      </w:tr>
      <w:tr>
        <w:trPr>
          <w:trHeight w:val="471" w:hRule="exact"/>
        </w:trPr>
        <w:tc>
          <w:tcPr>
            <w:tcW w:w="3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pacing w:val="-36"/>
                <w:sz w:val="18"/>
                <w:szCs w:val="18"/>
              </w:rPr>
              <w:t>安健控股有限公司</w:t>
            </w:r>
          </w:p>
        </w:tc>
        <w:tc>
          <w:tcPr>
            <w:tcW w:w="1733"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39"/>
                <w:sz w:val="18"/>
                <w:szCs w:val="18"/>
              </w:rPr>
              <w:t>长虹（香港）贸易有限公</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pacing w:val="-31"/>
                <w:sz w:val="18"/>
                <w:szCs w:val="18"/>
              </w:rPr>
              <w:t>中国香港</w:t>
            </w:r>
          </w:p>
        </w:tc>
        <w:tc>
          <w:tcPr>
            <w:tcW w:w="9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pacing w:val="-39"/>
                <w:sz w:val="18"/>
                <w:szCs w:val="18"/>
              </w:rPr>
              <w:t>港币</w:t>
            </w:r>
            <w:r>
              <w:rPr>
                <w:rFonts w:ascii="宋体" w:hAnsi="宋体" w:cs="宋体" w:eastAsia="宋体" w:hint="default"/>
                <w:sz w:val="18"/>
                <w:szCs w:val="18"/>
              </w:rPr>
            </w:r>
          </w:p>
        </w:tc>
        <w:tc>
          <w:tcPr>
            <w:tcW w:w="11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right="485"/>
              <w:jc w:val="right"/>
              <w:rPr>
                <w:rFonts w:ascii="宋体" w:hAnsi="宋体" w:cs="宋体" w:eastAsia="宋体" w:hint="default"/>
                <w:sz w:val="18"/>
                <w:szCs w:val="18"/>
              </w:rPr>
            </w:pPr>
            <w:r>
              <w:rPr>
                <w:rFonts w:ascii="宋体" w:hAnsi="宋体" w:cs="宋体" w:eastAsia="宋体" w:hint="default"/>
                <w:sz w:val="18"/>
                <w:szCs w:val="18"/>
              </w:rPr>
              <w:t>否</w:t>
            </w:r>
          </w:p>
        </w:tc>
        <w:tc>
          <w:tcPr>
            <w:tcW w:w="509" w:type="dxa"/>
            <w:tcBorders>
              <w:top w:val="single" w:sz="2" w:space="0" w:color="000000"/>
              <w:left w:val="single" w:sz="2" w:space="0" w:color="000000"/>
              <w:bottom w:val="single" w:sz="2" w:space="0" w:color="000000"/>
              <w:right w:val="nil" w:sz="6" w:space="0" w:color="auto"/>
            </w:tcBorders>
          </w:tcPr>
          <w:p>
            <w:pPr/>
          </w:p>
        </w:tc>
      </w:tr>
      <w:tr>
        <w:trPr>
          <w:trHeight w:val="360" w:hRule="exact"/>
        </w:trPr>
        <w:tc>
          <w:tcPr>
            <w:tcW w:w="353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pacing w:val="-36"/>
                <w:sz w:val="18"/>
                <w:szCs w:val="18"/>
              </w:rPr>
              <w:t>高益集团有限公司</w:t>
            </w:r>
          </w:p>
        </w:tc>
        <w:tc>
          <w:tcPr>
            <w:tcW w:w="17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pacing w:val="-37"/>
                <w:sz w:val="18"/>
                <w:szCs w:val="18"/>
              </w:rPr>
              <w:t>长虹佳华控股有限公司</w:t>
            </w:r>
          </w:p>
        </w:tc>
        <w:tc>
          <w:tcPr>
            <w:tcW w:w="11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pacing w:val="-31"/>
                <w:sz w:val="18"/>
                <w:szCs w:val="18"/>
              </w:rPr>
              <w:t>中国香港</w:t>
            </w:r>
          </w:p>
        </w:tc>
        <w:tc>
          <w:tcPr>
            <w:tcW w:w="9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pacing w:val="-39"/>
                <w:sz w:val="18"/>
                <w:szCs w:val="18"/>
              </w:rPr>
              <w:t>港币</w:t>
            </w:r>
            <w:r>
              <w:rPr>
                <w:rFonts w:ascii="宋体" w:hAnsi="宋体" w:cs="宋体" w:eastAsia="宋体" w:hint="default"/>
                <w:sz w:val="18"/>
                <w:szCs w:val="18"/>
              </w:rPr>
            </w:r>
          </w:p>
        </w:tc>
        <w:tc>
          <w:tcPr>
            <w:tcW w:w="11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5"/>
              <w:ind w:right="485"/>
              <w:jc w:val="right"/>
              <w:rPr>
                <w:rFonts w:ascii="宋体" w:hAnsi="宋体" w:cs="宋体" w:eastAsia="宋体" w:hint="default"/>
                <w:sz w:val="18"/>
                <w:szCs w:val="18"/>
              </w:rPr>
            </w:pPr>
            <w:r>
              <w:rPr>
                <w:rFonts w:ascii="宋体" w:hAnsi="宋体" w:cs="宋体" w:eastAsia="宋体" w:hint="default"/>
                <w:sz w:val="18"/>
                <w:szCs w:val="18"/>
              </w:rPr>
              <w:t>否</w:t>
            </w:r>
          </w:p>
        </w:tc>
        <w:tc>
          <w:tcPr>
            <w:tcW w:w="509"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882" w:footer="1195" w:top="1120" w:bottom="1380" w:left="15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401" w:type="dxa"/>
        <w:tblLayout w:type="fixed"/>
        <w:tblCellMar>
          <w:top w:w="0" w:type="dxa"/>
          <w:left w:w="0" w:type="dxa"/>
          <w:bottom w:w="0" w:type="dxa"/>
          <w:right w:w="0" w:type="dxa"/>
        </w:tblCellMar>
        <w:tblLook w:val="01E0"/>
      </w:tblPr>
      <w:tblGrid>
        <w:gridCol w:w="3533"/>
        <w:gridCol w:w="1733"/>
        <w:gridCol w:w="1188"/>
        <w:gridCol w:w="905"/>
        <w:gridCol w:w="1195"/>
        <w:gridCol w:w="509"/>
      </w:tblGrid>
      <w:tr>
        <w:trPr>
          <w:trHeight w:val="485" w:hRule="exact"/>
        </w:trPr>
        <w:tc>
          <w:tcPr>
            <w:tcW w:w="353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0"/>
              <w:ind w:left="122" w:right="0"/>
              <w:jc w:val="left"/>
              <w:rPr>
                <w:rFonts w:ascii="宋体" w:hAnsi="宋体" w:cs="宋体" w:eastAsia="宋体" w:hint="default"/>
                <w:sz w:val="18"/>
                <w:szCs w:val="18"/>
              </w:rPr>
            </w:pPr>
            <w:r>
              <w:rPr>
                <w:rFonts w:ascii="宋体" w:hAnsi="宋体" w:cs="宋体" w:eastAsia="宋体" w:hint="default"/>
                <w:b/>
                <w:bCs/>
                <w:spacing w:val="-34"/>
                <w:sz w:val="18"/>
                <w:szCs w:val="18"/>
              </w:rPr>
              <w:t>境外公司名称</w:t>
            </w:r>
            <w:r>
              <w:rPr>
                <w:rFonts w:ascii="宋体" w:hAnsi="宋体" w:cs="宋体" w:eastAsia="宋体" w:hint="default"/>
                <w:spacing w:val="-34"/>
                <w:sz w:val="18"/>
                <w:szCs w:val="18"/>
              </w:rPr>
            </w:r>
          </w:p>
        </w:tc>
        <w:tc>
          <w:tcPr>
            <w:tcW w:w="173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0"/>
              <w:ind w:left="105" w:right="0"/>
              <w:jc w:val="left"/>
              <w:rPr>
                <w:rFonts w:ascii="宋体" w:hAnsi="宋体" w:cs="宋体" w:eastAsia="宋体" w:hint="default"/>
                <w:sz w:val="18"/>
                <w:szCs w:val="18"/>
              </w:rPr>
            </w:pPr>
            <w:r>
              <w:rPr>
                <w:rFonts w:ascii="宋体" w:hAnsi="宋体" w:cs="宋体" w:eastAsia="宋体" w:hint="default"/>
                <w:b/>
                <w:bCs/>
                <w:spacing w:val="-40"/>
                <w:sz w:val="18"/>
                <w:szCs w:val="18"/>
              </w:rPr>
              <w:t>控股股东</w:t>
            </w:r>
            <w:r>
              <w:rPr>
                <w:rFonts w:ascii="宋体" w:hAnsi="宋体" w:cs="宋体" w:eastAsia="宋体" w:hint="default"/>
                <w:sz w:val="18"/>
                <w:szCs w:val="18"/>
              </w:rPr>
            </w:r>
          </w:p>
        </w:tc>
        <w:tc>
          <w:tcPr>
            <w:tcW w:w="118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0"/>
              <w:ind w:left="105" w:right="0"/>
              <w:jc w:val="left"/>
              <w:rPr>
                <w:rFonts w:ascii="宋体" w:hAnsi="宋体" w:cs="宋体" w:eastAsia="宋体" w:hint="default"/>
                <w:sz w:val="18"/>
                <w:szCs w:val="18"/>
              </w:rPr>
            </w:pPr>
            <w:r>
              <w:rPr>
                <w:rFonts w:ascii="宋体" w:hAnsi="宋体" w:cs="宋体" w:eastAsia="宋体" w:hint="default"/>
                <w:b/>
                <w:bCs/>
                <w:spacing w:val="-33"/>
                <w:sz w:val="18"/>
                <w:szCs w:val="18"/>
              </w:rPr>
              <w:t>主要经营地</w:t>
            </w:r>
            <w:r>
              <w:rPr>
                <w:rFonts w:ascii="宋体" w:hAnsi="宋体" w:cs="宋体" w:eastAsia="宋体" w:hint="default"/>
                <w:spacing w:val="-33"/>
                <w:sz w:val="18"/>
                <w:szCs w:val="18"/>
              </w:rPr>
            </w:r>
          </w:p>
        </w:tc>
        <w:tc>
          <w:tcPr>
            <w:tcW w:w="905" w:type="dxa"/>
            <w:tcBorders>
              <w:top w:val="single" w:sz="12" w:space="0" w:color="000000"/>
              <w:left w:val="single" w:sz="2" w:space="0" w:color="000000"/>
              <w:bottom w:val="single" w:sz="2" w:space="0" w:color="000000"/>
              <w:right w:val="single" w:sz="2"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b/>
                <w:bCs/>
                <w:spacing w:val="-40"/>
                <w:sz w:val="18"/>
                <w:szCs w:val="18"/>
              </w:rPr>
              <w:t>记账本位</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b/>
                <w:bCs/>
                <w:w w:val="99"/>
                <w:sz w:val="18"/>
                <w:szCs w:val="18"/>
              </w:rPr>
              <w:t>币</w:t>
            </w:r>
            <w:r>
              <w:rPr>
                <w:rFonts w:ascii="宋体" w:hAnsi="宋体" w:cs="宋体" w:eastAsia="宋体" w:hint="default"/>
                <w:sz w:val="18"/>
                <w:szCs w:val="18"/>
              </w:rPr>
            </w:r>
          </w:p>
        </w:tc>
        <w:tc>
          <w:tcPr>
            <w:tcW w:w="1195" w:type="dxa"/>
            <w:tcBorders>
              <w:top w:val="single" w:sz="12" w:space="0" w:color="000000"/>
              <w:left w:val="single" w:sz="2" w:space="0" w:color="000000"/>
              <w:bottom w:val="single" w:sz="2" w:space="0" w:color="000000"/>
              <w:right w:val="single" w:sz="2" w:space="0" w:color="000000"/>
            </w:tcBorders>
          </w:tcPr>
          <w:p>
            <w:pPr>
              <w:pStyle w:val="TableParagraph"/>
              <w:spacing w:line="207" w:lineRule="exact"/>
              <w:ind w:left="105" w:right="0"/>
              <w:jc w:val="left"/>
              <w:rPr>
                <w:rFonts w:ascii="宋体" w:hAnsi="宋体" w:cs="宋体" w:eastAsia="宋体" w:hint="default"/>
                <w:sz w:val="18"/>
                <w:szCs w:val="18"/>
              </w:rPr>
            </w:pPr>
            <w:r>
              <w:rPr>
                <w:rFonts w:ascii="宋体" w:hAnsi="宋体" w:cs="宋体" w:eastAsia="宋体" w:hint="default"/>
                <w:b/>
                <w:bCs/>
                <w:spacing w:val="-34"/>
                <w:sz w:val="18"/>
                <w:szCs w:val="18"/>
              </w:rPr>
              <w:t>记账本位币是</w:t>
            </w:r>
            <w:r>
              <w:rPr>
                <w:rFonts w:ascii="宋体" w:hAnsi="宋体" w:cs="宋体" w:eastAsia="宋体" w:hint="default"/>
                <w:spacing w:val="-34"/>
                <w:sz w:val="18"/>
                <w:szCs w:val="18"/>
              </w:rPr>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b/>
                <w:bCs/>
                <w:spacing w:val="-33"/>
                <w:sz w:val="18"/>
                <w:szCs w:val="18"/>
              </w:rPr>
              <w:t>否发生变化</w:t>
            </w:r>
            <w:r>
              <w:rPr>
                <w:rFonts w:ascii="宋体" w:hAnsi="宋体" w:cs="宋体" w:eastAsia="宋体" w:hint="default"/>
                <w:spacing w:val="-33"/>
                <w:sz w:val="18"/>
                <w:szCs w:val="18"/>
              </w:rPr>
            </w:r>
          </w:p>
        </w:tc>
        <w:tc>
          <w:tcPr>
            <w:tcW w:w="509" w:type="dxa"/>
            <w:tcBorders>
              <w:top w:val="single" w:sz="12" w:space="0" w:color="000000"/>
              <w:left w:val="single" w:sz="2" w:space="0" w:color="000000"/>
              <w:bottom w:val="single" w:sz="2" w:space="0" w:color="000000"/>
              <w:right w:val="nil" w:sz="6" w:space="0" w:color="auto"/>
            </w:tcBorders>
          </w:tcPr>
          <w:p>
            <w:pPr>
              <w:pStyle w:val="TableParagraph"/>
              <w:spacing w:line="207" w:lineRule="exact"/>
              <w:ind w:left="105" w:right="0"/>
              <w:jc w:val="left"/>
              <w:rPr>
                <w:rFonts w:ascii="宋体" w:hAnsi="宋体" w:cs="宋体" w:eastAsia="宋体" w:hint="default"/>
                <w:sz w:val="18"/>
                <w:szCs w:val="18"/>
              </w:rPr>
            </w:pPr>
            <w:r>
              <w:rPr>
                <w:rFonts w:ascii="宋体" w:hAnsi="宋体" w:cs="宋体" w:eastAsia="宋体" w:hint="default"/>
                <w:b/>
                <w:bCs/>
                <w:spacing w:val="-40"/>
                <w:sz w:val="18"/>
                <w:szCs w:val="18"/>
              </w:rPr>
              <w:t>变化</w:t>
            </w:r>
            <w:r>
              <w:rPr>
                <w:rFonts w:ascii="宋体" w:hAnsi="宋体" w:cs="宋体" w:eastAsia="宋体" w:hint="default"/>
                <w:sz w:val="18"/>
                <w:szCs w:val="18"/>
              </w:rPr>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b/>
                <w:bCs/>
                <w:spacing w:val="-40"/>
                <w:sz w:val="18"/>
                <w:szCs w:val="18"/>
              </w:rPr>
              <w:t>原因</w:t>
            </w:r>
            <w:r>
              <w:rPr>
                <w:rFonts w:ascii="宋体" w:hAnsi="宋体" w:cs="宋体" w:eastAsia="宋体" w:hint="default"/>
                <w:sz w:val="18"/>
                <w:szCs w:val="18"/>
              </w:rPr>
            </w:r>
          </w:p>
        </w:tc>
      </w:tr>
      <w:tr>
        <w:trPr>
          <w:trHeight w:val="346" w:hRule="exact"/>
        </w:trPr>
        <w:tc>
          <w:tcPr>
            <w:tcW w:w="3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pacing w:val="-36"/>
                <w:sz w:val="18"/>
                <w:szCs w:val="18"/>
              </w:rPr>
              <w:t>港虹实业有限公司</w:t>
            </w:r>
          </w:p>
        </w:tc>
        <w:tc>
          <w:tcPr>
            <w:tcW w:w="17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pacing w:val="-37"/>
                <w:sz w:val="18"/>
                <w:szCs w:val="18"/>
              </w:rPr>
              <w:t>长虹佳华控股有限公司</w:t>
            </w:r>
          </w:p>
        </w:tc>
        <w:tc>
          <w:tcPr>
            <w:tcW w:w="1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pacing w:val="-31"/>
                <w:sz w:val="18"/>
                <w:szCs w:val="18"/>
              </w:rPr>
              <w:t>中国香港</w:t>
            </w:r>
          </w:p>
        </w:tc>
        <w:tc>
          <w:tcPr>
            <w:tcW w:w="9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pacing w:val="-39"/>
                <w:sz w:val="18"/>
                <w:szCs w:val="18"/>
              </w:rPr>
              <w:t>港币</w:t>
            </w:r>
            <w:r>
              <w:rPr>
                <w:rFonts w:ascii="宋体" w:hAnsi="宋体" w:cs="宋体" w:eastAsia="宋体" w:hint="default"/>
                <w:sz w:val="18"/>
                <w:szCs w:val="18"/>
              </w:rPr>
            </w:r>
          </w:p>
        </w:tc>
        <w:tc>
          <w:tcPr>
            <w:tcW w:w="11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485"/>
              <w:jc w:val="right"/>
              <w:rPr>
                <w:rFonts w:ascii="宋体" w:hAnsi="宋体" w:cs="宋体" w:eastAsia="宋体" w:hint="default"/>
                <w:sz w:val="18"/>
                <w:szCs w:val="18"/>
              </w:rPr>
            </w:pPr>
            <w:r>
              <w:rPr>
                <w:rFonts w:ascii="宋体" w:hAnsi="宋体" w:cs="宋体" w:eastAsia="宋体" w:hint="default"/>
                <w:sz w:val="18"/>
                <w:szCs w:val="18"/>
              </w:rPr>
              <w:t>否</w:t>
            </w:r>
          </w:p>
        </w:tc>
        <w:tc>
          <w:tcPr>
            <w:tcW w:w="509"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pacing w:val="-36"/>
                <w:sz w:val="18"/>
                <w:szCs w:val="18"/>
              </w:rPr>
              <w:t>长虹佳华</w:t>
            </w:r>
            <w:r>
              <w:rPr>
                <w:rFonts w:ascii="Times New Roman" w:hAnsi="Times New Roman" w:cs="Times New Roman" w:eastAsia="Times New Roman" w:hint="default"/>
                <w:spacing w:val="-36"/>
                <w:sz w:val="18"/>
                <w:szCs w:val="18"/>
              </w:rPr>
              <w:t>(</w:t>
            </w:r>
            <w:r>
              <w:rPr>
                <w:rFonts w:ascii="宋体" w:hAnsi="宋体" w:cs="宋体" w:eastAsia="宋体" w:hint="default"/>
                <w:spacing w:val="-36"/>
                <w:sz w:val="18"/>
                <w:szCs w:val="18"/>
              </w:rPr>
              <w:t>香港</w:t>
            </w:r>
            <w:r>
              <w:rPr>
                <w:rFonts w:ascii="Times New Roman" w:hAnsi="Times New Roman" w:cs="Times New Roman" w:eastAsia="Times New Roman" w:hint="default"/>
                <w:spacing w:val="-36"/>
                <w:sz w:val="18"/>
                <w:szCs w:val="18"/>
              </w:rPr>
              <w:t>)</w:t>
            </w:r>
            <w:r>
              <w:rPr>
                <w:rFonts w:ascii="宋体" w:hAnsi="宋体" w:cs="宋体" w:eastAsia="宋体" w:hint="default"/>
                <w:spacing w:val="-36"/>
                <w:sz w:val="18"/>
                <w:szCs w:val="18"/>
              </w:rPr>
              <w:t>资讯产品有限公司</w:t>
            </w:r>
          </w:p>
        </w:tc>
        <w:tc>
          <w:tcPr>
            <w:tcW w:w="17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pacing w:val="-37"/>
                <w:sz w:val="18"/>
                <w:szCs w:val="18"/>
              </w:rPr>
              <w:t>长虹佳华控股有限公司</w:t>
            </w:r>
          </w:p>
        </w:tc>
        <w:tc>
          <w:tcPr>
            <w:tcW w:w="1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pacing w:val="-31"/>
                <w:sz w:val="18"/>
                <w:szCs w:val="18"/>
              </w:rPr>
              <w:t>中国香港</w:t>
            </w:r>
          </w:p>
        </w:tc>
        <w:tc>
          <w:tcPr>
            <w:tcW w:w="9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pacing w:val="-39"/>
                <w:sz w:val="18"/>
                <w:szCs w:val="18"/>
              </w:rPr>
              <w:t>港币</w:t>
            </w:r>
            <w:r>
              <w:rPr>
                <w:rFonts w:ascii="宋体" w:hAnsi="宋体" w:cs="宋体" w:eastAsia="宋体" w:hint="default"/>
                <w:sz w:val="18"/>
                <w:szCs w:val="18"/>
              </w:rPr>
            </w:r>
          </w:p>
        </w:tc>
        <w:tc>
          <w:tcPr>
            <w:tcW w:w="11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485"/>
              <w:jc w:val="right"/>
              <w:rPr>
                <w:rFonts w:ascii="宋体" w:hAnsi="宋体" w:cs="宋体" w:eastAsia="宋体" w:hint="default"/>
                <w:sz w:val="18"/>
                <w:szCs w:val="18"/>
              </w:rPr>
            </w:pPr>
            <w:r>
              <w:rPr>
                <w:rFonts w:ascii="宋体" w:hAnsi="宋体" w:cs="宋体" w:eastAsia="宋体" w:hint="default"/>
                <w:sz w:val="18"/>
                <w:szCs w:val="18"/>
              </w:rPr>
              <w:t>否</w:t>
            </w:r>
          </w:p>
        </w:tc>
        <w:tc>
          <w:tcPr>
            <w:tcW w:w="509"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122" w:right="0"/>
              <w:jc w:val="left"/>
              <w:rPr>
                <w:rFonts w:ascii="Times New Roman" w:hAnsi="Times New Roman" w:cs="Times New Roman" w:eastAsia="Times New Roman" w:hint="default"/>
                <w:sz w:val="18"/>
                <w:szCs w:val="18"/>
              </w:rPr>
            </w:pPr>
            <w:r>
              <w:rPr>
                <w:rFonts w:ascii="Times New Roman"/>
                <w:spacing w:val="-20"/>
                <w:sz w:val="18"/>
              </w:rPr>
              <w:t>WIDEMIRACLELIMITED</w:t>
            </w:r>
          </w:p>
        </w:tc>
        <w:tc>
          <w:tcPr>
            <w:tcW w:w="17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pacing w:val="-37"/>
                <w:sz w:val="18"/>
                <w:szCs w:val="18"/>
              </w:rPr>
              <w:t>长虹佳华控股有限公司</w:t>
            </w:r>
          </w:p>
        </w:tc>
        <w:tc>
          <w:tcPr>
            <w:tcW w:w="1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pacing w:val="-31"/>
                <w:sz w:val="18"/>
                <w:szCs w:val="18"/>
              </w:rPr>
              <w:t>中国香港</w:t>
            </w:r>
          </w:p>
        </w:tc>
        <w:tc>
          <w:tcPr>
            <w:tcW w:w="9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pacing w:val="-39"/>
                <w:sz w:val="18"/>
                <w:szCs w:val="18"/>
              </w:rPr>
              <w:t>港币</w:t>
            </w:r>
            <w:r>
              <w:rPr>
                <w:rFonts w:ascii="宋体" w:hAnsi="宋体" w:cs="宋体" w:eastAsia="宋体" w:hint="default"/>
                <w:sz w:val="18"/>
                <w:szCs w:val="18"/>
              </w:rPr>
            </w:r>
          </w:p>
        </w:tc>
        <w:tc>
          <w:tcPr>
            <w:tcW w:w="11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485"/>
              <w:jc w:val="right"/>
              <w:rPr>
                <w:rFonts w:ascii="宋体" w:hAnsi="宋体" w:cs="宋体" w:eastAsia="宋体" w:hint="default"/>
                <w:sz w:val="18"/>
                <w:szCs w:val="18"/>
              </w:rPr>
            </w:pPr>
            <w:r>
              <w:rPr>
                <w:rFonts w:ascii="宋体" w:hAnsi="宋体" w:cs="宋体" w:eastAsia="宋体" w:hint="default"/>
                <w:sz w:val="18"/>
                <w:szCs w:val="18"/>
              </w:rPr>
              <w:t>否</w:t>
            </w:r>
          </w:p>
        </w:tc>
        <w:tc>
          <w:tcPr>
            <w:tcW w:w="509"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353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pacing w:val="-38"/>
                <w:sz w:val="18"/>
                <w:szCs w:val="18"/>
              </w:rPr>
              <w:t>长虹国际控股（香港）有限公司</w:t>
            </w:r>
          </w:p>
        </w:tc>
        <w:tc>
          <w:tcPr>
            <w:tcW w:w="17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pacing w:val="-27"/>
                <w:sz w:val="18"/>
                <w:szCs w:val="18"/>
              </w:rPr>
              <w:t>本公司</w:t>
            </w:r>
          </w:p>
        </w:tc>
        <w:tc>
          <w:tcPr>
            <w:tcW w:w="11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pacing w:val="-31"/>
                <w:sz w:val="18"/>
                <w:szCs w:val="18"/>
              </w:rPr>
              <w:t>中国香港</w:t>
            </w:r>
          </w:p>
        </w:tc>
        <w:tc>
          <w:tcPr>
            <w:tcW w:w="9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pacing w:val="-39"/>
                <w:sz w:val="18"/>
                <w:szCs w:val="18"/>
              </w:rPr>
              <w:t>港币</w:t>
            </w:r>
            <w:r>
              <w:rPr>
                <w:rFonts w:ascii="宋体" w:hAnsi="宋体" w:cs="宋体" w:eastAsia="宋体" w:hint="default"/>
                <w:sz w:val="18"/>
                <w:szCs w:val="18"/>
              </w:rPr>
            </w:r>
          </w:p>
        </w:tc>
        <w:tc>
          <w:tcPr>
            <w:tcW w:w="11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2"/>
              <w:ind w:right="485"/>
              <w:jc w:val="right"/>
              <w:rPr>
                <w:rFonts w:ascii="宋体" w:hAnsi="宋体" w:cs="宋体" w:eastAsia="宋体" w:hint="default"/>
                <w:sz w:val="18"/>
                <w:szCs w:val="18"/>
              </w:rPr>
            </w:pPr>
            <w:r>
              <w:rPr>
                <w:rFonts w:ascii="宋体" w:hAnsi="宋体" w:cs="宋体" w:eastAsia="宋体" w:hint="default"/>
                <w:sz w:val="18"/>
                <w:szCs w:val="18"/>
              </w:rPr>
              <w:t>否</w:t>
            </w:r>
          </w:p>
        </w:tc>
        <w:tc>
          <w:tcPr>
            <w:tcW w:w="509"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17"/>
          <w:szCs w:val="17"/>
        </w:rPr>
      </w:pPr>
    </w:p>
    <w:p>
      <w:pPr>
        <w:pStyle w:val="Heading3"/>
        <w:spacing w:line="240" w:lineRule="auto"/>
        <w:ind w:left="538" w:right="7705"/>
        <w:jc w:val="left"/>
        <w:rPr>
          <w:b w:val="0"/>
          <w:bCs w:val="0"/>
        </w:rPr>
      </w:pPr>
      <w:r>
        <w:rPr>
          <w:rFonts w:ascii="宋体" w:hAnsi="宋体" w:cs="宋体" w:eastAsia="宋体" w:hint="default"/>
        </w:rPr>
        <w:t>72</w:t>
      </w:r>
      <w:r>
        <w:rPr/>
        <w:t>、</w:t>
      </w:r>
      <w:r>
        <w:rPr>
          <w:spacing w:val="-26"/>
        </w:rPr>
        <w:t> </w:t>
      </w:r>
      <w:r>
        <w:rPr/>
        <w:t>套期</w:t>
      </w:r>
      <w:r>
        <w:rPr>
          <w:b w:val="0"/>
          <w:bCs w:val="0"/>
        </w:rPr>
      </w:r>
    </w:p>
    <w:p>
      <w:pPr>
        <w:spacing w:line="290" w:lineRule="auto" w:before="56"/>
        <w:ind w:left="538" w:right="7705" w:firstLine="0"/>
        <w:jc w:val="left"/>
        <w:rPr>
          <w:rFonts w:ascii="宋体" w:hAnsi="宋体" w:cs="宋体" w:eastAsia="宋体" w:hint="default"/>
          <w:sz w:val="21"/>
          <w:szCs w:val="21"/>
        </w:rPr>
      </w:pPr>
      <w:r>
        <w:rPr>
          <w:rFonts w:ascii="宋体" w:hAnsi="宋体" w:cs="宋体" w:eastAsia="宋体" w:hint="default"/>
          <w:spacing w:val="-1"/>
          <w:sz w:val="21"/>
          <w:szCs w:val="21"/>
        </w:rPr>
        <w:t>□适用√不适用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b/>
          <w:bCs/>
          <w:sz w:val="21"/>
          <w:szCs w:val="21"/>
        </w:rPr>
        <w:t>73</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政府补助</w:t>
      </w:r>
      <w:r>
        <w:rPr>
          <w:rFonts w:ascii="宋体" w:hAnsi="宋体" w:cs="宋体" w:eastAsia="宋体" w:hint="default"/>
          <w:sz w:val="21"/>
          <w:szCs w:val="21"/>
        </w:rPr>
      </w:r>
    </w:p>
    <w:p>
      <w:pPr>
        <w:pStyle w:val="Heading3"/>
        <w:spacing w:line="240" w:lineRule="auto" w:before="13"/>
        <w:ind w:left="538" w:right="0"/>
        <w:jc w:val="left"/>
        <w:rPr>
          <w:rFonts w:ascii="黑体" w:hAnsi="黑体" w:cs="黑体" w:eastAsia="黑体" w:hint="default"/>
          <w:b w:val="0"/>
          <w:bCs w:val="0"/>
        </w:rPr>
      </w:pPr>
      <w:r>
        <w:rPr>
          <w:rFonts w:ascii="宋体" w:hAnsi="宋体" w:cs="宋体" w:eastAsia="宋体" w:hint="default"/>
        </w:rPr>
        <w:t>(1).</w:t>
      </w:r>
      <w:r>
        <w:rPr>
          <w:rFonts w:ascii="黑体" w:hAnsi="黑体" w:cs="黑体" w:eastAsia="黑体" w:hint="default"/>
        </w:rPr>
        <w:t>政府补助基本情况</w:t>
      </w:r>
      <w:r>
        <w:rPr>
          <w:rFonts w:ascii="黑体" w:hAnsi="黑体" w:cs="黑体" w:eastAsia="黑体" w:hint="default"/>
          <w:b w:val="0"/>
          <w:bCs w:val="0"/>
        </w:rPr>
      </w:r>
    </w:p>
    <w:p>
      <w:pPr>
        <w:spacing w:line="290" w:lineRule="auto" w:before="56"/>
        <w:ind w:left="538" w:right="7058" w:firstLine="0"/>
        <w:jc w:val="left"/>
        <w:rPr>
          <w:rFonts w:ascii="黑体" w:hAnsi="黑体" w:cs="黑体" w:eastAsia="黑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黑体" w:hAnsi="黑体" w:cs="黑体" w:eastAsia="黑体" w:hint="default"/>
          <w:b/>
          <w:bCs/>
          <w:sz w:val="21"/>
          <w:szCs w:val="21"/>
        </w:rPr>
        <w:t>政府补助退回情况</w:t>
      </w:r>
      <w:r>
        <w:rPr>
          <w:rFonts w:ascii="黑体" w:hAnsi="黑体" w:cs="黑体" w:eastAsia="黑体" w:hint="default"/>
          <w:sz w:val="21"/>
          <w:szCs w:val="21"/>
        </w:rPr>
      </w:r>
    </w:p>
    <w:p>
      <w:pPr>
        <w:pStyle w:val="BodyText"/>
        <w:spacing w:line="240" w:lineRule="auto" w:before="12"/>
        <w:ind w:left="538" w:right="7705"/>
        <w:jc w:val="left"/>
      </w:pPr>
      <w:r>
        <w:rPr>
          <w:spacing w:val="-1"/>
        </w:rPr>
        <w:t>□适用√不适用</w:t>
      </w:r>
      <w:r>
        <w:rPr>
          <w:spacing w:val="-96"/>
        </w:rPr>
        <w:t> </w:t>
      </w:r>
      <w:r>
        <w:rPr>
          <w:spacing w:val="-96"/>
        </w:rPr>
      </w:r>
      <w:r>
        <w:rPr/>
        <w:t>其他说明：</w:t>
      </w:r>
    </w:p>
    <w:p>
      <w:pPr>
        <w:pStyle w:val="Heading3"/>
        <w:spacing w:line="240" w:lineRule="auto" w:before="56"/>
        <w:ind w:left="538" w:right="7705"/>
        <w:jc w:val="left"/>
        <w:rPr>
          <w:b w:val="0"/>
          <w:bCs w:val="0"/>
        </w:rPr>
      </w:pPr>
      <w:r>
        <w:rPr>
          <w:rFonts w:ascii="宋体" w:hAnsi="宋体" w:cs="宋体" w:eastAsia="宋体" w:hint="default"/>
        </w:rPr>
        <w:t>74</w:t>
      </w:r>
      <w:r>
        <w:rPr/>
        <w:t>、</w:t>
      </w:r>
      <w:r>
        <w:rPr>
          <w:spacing w:val="-26"/>
        </w:rPr>
        <w:t> </w:t>
      </w:r>
      <w:r>
        <w:rPr/>
        <w:t>其他</w:t>
      </w:r>
      <w:r>
        <w:rPr>
          <w:b w:val="0"/>
          <w:bCs w:val="0"/>
        </w:rPr>
      </w:r>
    </w:p>
    <w:p>
      <w:pPr>
        <w:pStyle w:val="BodyText"/>
        <w:spacing w:line="240" w:lineRule="auto" w:before="58"/>
        <w:ind w:left="538" w:right="0"/>
        <w:jc w:val="left"/>
      </w:pPr>
      <w:r>
        <w:rPr/>
        <w:t>□适用√不适用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260" w:right="920"/>
        </w:sectPr>
      </w:pPr>
    </w:p>
    <w:p>
      <w:pPr>
        <w:pStyle w:val="Heading3"/>
        <w:spacing w:line="240" w:lineRule="auto"/>
        <w:ind w:left="538" w:right="-16"/>
        <w:jc w:val="left"/>
        <w:rPr>
          <w:b w:val="0"/>
          <w:bCs w:val="0"/>
        </w:rPr>
      </w:pPr>
      <w:r>
        <w:rPr/>
        <w:t>八、合并范围的变更</w:t>
      </w:r>
      <w:r>
        <w:rPr>
          <w:b w:val="0"/>
          <w:bCs w:val="0"/>
        </w:rPr>
      </w:r>
    </w:p>
    <w:p>
      <w:pPr>
        <w:pStyle w:val="Heading3"/>
        <w:spacing w:line="240" w:lineRule="auto" w:before="56"/>
        <w:ind w:left="538" w:right="-16"/>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spacing w:line="290" w:lineRule="auto" w:before="58"/>
        <w:ind w:left="538" w:right="-16" w:firstLine="0"/>
        <w:jc w:val="left"/>
        <w:rPr>
          <w:rFonts w:ascii="黑体" w:hAnsi="黑体" w:cs="黑体" w:eastAsia="黑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(1).</w:t>
      </w:r>
      <w:r>
        <w:rPr>
          <w:rFonts w:ascii="黑体" w:hAnsi="黑体" w:cs="黑体" w:eastAsia="黑体" w:hint="default"/>
          <w:b/>
          <w:bCs/>
          <w:sz w:val="21"/>
          <w:szCs w:val="21"/>
        </w:rPr>
        <w:t>本期发生的非同一控制下企业合并</w:t>
      </w:r>
      <w:r>
        <w:rPr>
          <w:rFonts w:ascii="黑体" w:hAnsi="黑体" w:cs="黑体" w:eastAsia="黑体" w:hint="default"/>
          <w:sz w:val="21"/>
          <w:szCs w:val="21"/>
        </w:rPr>
      </w:r>
    </w:p>
    <w:p>
      <w:pPr>
        <w:pStyle w:val="BodyText"/>
        <w:spacing w:line="240" w:lineRule="auto" w:before="14"/>
        <w:ind w:left="538" w:right="-16"/>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left="538" w:right="0"/>
        <w:jc w:val="left"/>
      </w:pPr>
      <w:r>
        <w:rPr/>
        <w:t>单位：元币种：人民币</w:t>
      </w:r>
    </w:p>
    <w:p>
      <w:pPr>
        <w:spacing w:after="0" w:line="240" w:lineRule="auto"/>
        <w:jc w:val="left"/>
        <w:sectPr>
          <w:type w:val="continuous"/>
          <w:pgSz w:w="11910" w:h="16840"/>
          <w:pgMar w:top="1120" w:bottom="1380" w:left="1260" w:right="920"/>
          <w:cols w:num="2" w:equalWidth="0">
            <w:col w:w="4129" w:space="2604"/>
            <w:col w:w="2997"/>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869"/>
        <w:gridCol w:w="1056"/>
        <w:gridCol w:w="1529"/>
        <w:gridCol w:w="864"/>
        <w:gridCol w:w="427"/>
        <w:gridCol w:w="1056"/>
        <w:gridCol w:w="1006"/>
        <w:gridCol w:w="1419"/>
        <w:gridCol w:w="1274"/>
      </w:tblGrid>
      <w:tr>
        <w:trPr>
          <w:trHeight w:val="164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12" w:right="110"/>
              <w:jc w:val="left"/>
              <w:rPr>
                <w:rFonts w:ascii="宋体" w:hAnsi="宋体" w:cs="宋体" w:eastAsia="宋体" w:hint="default"/>
                <w:sz w:val="21"/>
                <w:szCs w:val="21"/>
              </w:rPr>
            </w:pPr>
            <w:r>
              <w:rPr>
                <w:rFonts w:ascii="宋体" w:hAnsi="宋体" w:cs="宋体" w:eastAsia="宋体" w:hint="default"/>
                <w:sz w:val="21"/>
                <w:szCs w:val="21"/>
              </w:rPr>
              <w:t>被购买</w:t>
            </w:r>
            <w:r>
              <w:rPr>
                <w:rFonts w:ascii="宋体" w:hAnsi="宋体" w:cs="宋体" w:eastAsia="宋体" w:hint="default"/>
                <w:spacing w:val="-102"/>
                <w:sz w:val="21"/>
                <w:szCs w:val="21"/>
              </w:rPr>
              <w:t> </w:t>
            </w:r>
            <w:r>
              <w:rPr>
                <w:rFonts w:ascii="宋体" w:hAnsi="宋体" w:cs="宋体" w:eastAsia="宋体" w:hint="default"/>
                <w:sz w:val="21"/>
                <w:szCs w:val="21"/>
              </w:rPr>
              <w:t>方名称</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311" w:right="98" w:hanging="209"/>
              <w:jc w:val="left"/>
              <w:rPr>
                <w:rFonts w:ascii="宋体" w:hAnsi="宋体" w:cs="宋体" w:eastAsia="宋体" w:hint="default"/>
                <w:sz w:val="21"/>
                <w:szCs w:val="21"/>
              </w:rPr>
            </w:pPr>
            <w:r>
              <w:rPr>
                <w:rFonts w:ascii="宋体" w:hAnsi="宋体" w:cs="宋体" w:eastAsia="宋体" w:hint="default"/>
                <w:sz w:val="21"/>
                <w:szCs w:val="21"/>
              </w:rPr>
              <w:t>股权取得</w:t>
            </w:r>
            <w:r>
              <w:rPr>
                <w:rFonts w:ascii="宋体" w:hAnsi="宋体" w:cs="宋体" w:eastAsia="宋体" w:hint="default"/>
                <w:w w:val="100"/>
                <w:sz w:val="21"/>
                <w:szCs w:val="21"/>
              </w:rPr>
              <w:t> </w:t>
            </w:r>
            <w:r>
              <w:rPr>
                <w:rFonts w:ascii="宋体" w:hAnsi="宋体" w:cs="宋体" w:eastAsia="宋体" w:hint="default"/>
                <w:sz w:val="21"/>
                <w:szCs w:val="21"/>
              </w:rPr>
              <w:t>时点</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25"/>
              <w:jc w:val="right"/>
              <w:rPr>
                <w:rFonts w:ascii="宋体" w:hAnsi="宋体" w:cs="宋体" w:eastAsia="宋体" w:hint="default"/>
                <w:sz w:val="21"/>
                <w:szCs w:val="21"/>
              </w:rPr>
            </w:pPr>
            <w:r>
              <w:rPr>
                <w:rFonts w:ascii="宋体" w:hAnsi="宋体" w:cs="宋体" w:eastAsia="宋体" w:hint="default"/>
                <w:spacing w:val="-1"/>
                <w:sz w:val="21"/>
                <w:szCs w:val="21"/>
              </w:rPr>
              <w:t>股权取得成本</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10" w:right="108"/>
              <w:jc w:val="left"/>
              <w:rPr>
                <w:rFonts w:ascii="宋体" w:hAnsi="宋体" w:cs="宋体" w:eastAsia="宋体" w:hint="default"/>
                <w:sz w:val="21"/>
                <w:szCs w:val="21"/>
              </w:rPr>
            </w:pPr>
            <w:r>
              <w:rPr>
                <w:rFonts w:ascii="宋体" w:hAnsi="宋体" w:cs="宋体" w:eastAsia="宋体" w:hint="default"/>
                <w:sz w:val="21"/>
                <w:szCs w:val="21"/>
              </w:rPr>
              <w:t>股权取</w:t>
            </w:r>
            <w:r>
              <w:rPr>
                <w:rFonts w:ascii="宋体" w:hAnsi="宋体" w:cs="宋体" w:eastAsia="宋体" w:hint="default"/>
                <w:spacing w:val="-102"/>
                <w:sz w:val="21"/>
                <w:szCs w:val="21"/>
              </w:rPr>
              <w:t> </w:t>
            </w:r>
            <w:r>
              <w:rPr>
                <w:rFonts w:ascii="宋体" w:hAnsi="宋体" w:cs="宋体" w:eastAsia="宋体" w:hint="default"/>
                <w:sz w:val="21"/>
                <w:szCs w:val="21"/>
              </w:rPr>
              <w:t>得比例</w:t>
            </w:r>
          </w:p>
          <w:p>
            <w:pPr>
              <w:pStyle w:val="TableParagraph"/>
              <w:spacing w:line="287" w:lineRule="exact"/>
              <w:ind w:left="12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股</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取</w:t>
            </w:r>
            <w:r>
              <w:rPr>
                <w:rFonts w:ascii="宋体" w:hAnsi="宋体" w:cs="宋体" w:eastAsia="宋体" w:hint="default"/>
                <w:w w:val="100"/>
                <w:sz w:val="21"/>
                <w:szCs w:val="21"/>
              </w:rPr>
              <w:t> </w:t>
            </w:r>
            <w:r>
              <w:rPr>
                <w:rFonts w:ascii="宋体" w:hAnsi="宋体" w:cs="宋体" w:eastAsia="宋体" w:hint="default"/>
                <w:sz w:val="21"/>
                <w:szCs w:val="21"/>
              </w:rPr>
              <w:t>得</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w w:val="100"/>
                <w:sz w:val="21"/>
                <w:szCs w:val="21"/>
              </w:rPr>
              <w:t> </w:t>
            </w:r>
            <w:r>
              <w:rPr>
                <w:rFonts w:ascii="宋体" w:hAnsi="宋体" w:cs="宋体" w:eastAsia="宋体" w:hint="default"/>
                <w:sz w:val="21"/>
                <w:szCs w:val="21"/>
              </w:rPr>
              <w:t>式</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购买日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79" w:right="180"/>
              <w:jc w:val="both"/>
              <w:rPr>
                <w:rFonts w:ascii="宋体" w:hAnsi="宋体" w:cs="宋体" w:eastAsia="宋体" w:hint="default"/>
                <w:sz w:val="21"/>
                <w:szCs w:val="21"/>
              </w:rPr>
            </w:pPr>
            <w:r>
              <w:rPr>
                <w:rFonts w:ascii="宋体" w:hAnsi="宋体" w:cs="宋体" w:eastAsia="宋体" w:hint="default"/>
                <w:sz w:val="21"/>
                <w:szCs w:val="21"/>
              </w:rPr>
              <w:t>购买日</w:t>
            </w:r>
            <w:r>
              <w:rPr>
                <w:rFonts w:ascii="宋体" w:hAnsi="宋体" w:cs="宋体" w:eastAsia="宋体" w:hint="default"/>
                <w:spacing w:val="-102"/>
                <w:sz w:val="21"/>
                <w:szCs w:val="21"/>
              </w:rPr>
              <w:t> </w:t>
            </w:r>
            <w:r>
              <w:rPr>
                <w:rFonts w:ascii="宋体" w:hAnsi="宋体" w:cs="宋体" w:eastAsia="宋体" w:hint="default"/>
                <w:sz w:val="21"/>
                <w:szCs w:val="21"/>
              </w:rPr>
              <w:t>的确定</w:t>
            </w:r>
            <w:r>
              <w:rPr>
                <w:rFonts w:ascii="宋体" w:hAnsi="宋体" w:cs="宋体" w:eastAsia="宋体" w:hint="default"/>
                <w:spacing w:val="-102"/>
                <w:sz w:val="21"/>
                <w:szCs w:val="21"/>
              </w:rPr>
              <w:t> </w:t>
            </w:r>
            <w:r>
              <w:rPr>
                <w:rFonts w:ascii="宋体" w:hAnsi="宋体" w:cs="宋体" w:eastAsia="宋体" w:hint="default"/>
                <w:sz w:val="21"/>
                <w:szCs w:val="21"/>
              </w:rPr>
              <w:t>依据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77" w:right="176"/>
              <w:jc w:val="center"/>
              <w:rPr>
                <w:rFonts w:ascii="宋体" w:hAnsi="宋体" w:cs="宋体" w:eastAsia="宋体" w:hint="default"/>
                <w:sz w:val="21"/>
                <w:szCs w:val="21"/>
              </w:rPr>
            </w:pPr>
            <w:r>
              <w:rPr>
                <w:rFonts w:ascii="宋体" w:hAnsi="宋体" w:cs="宋体" w:eastAsia="宋体" w:hint="default"/>
                <w:sz w:val="21"/>
                <w:szCs w:val="21"/>
              </w:rPr>
              <w:t>购买日至期</w:t>
            </w:r>
            <w:r>
              <w:rPr>
                <w:rFonts w:ascii="宋体" w:hAnsi="宋体" w:cs="宋体" w:eastAsia="宋体" w:hint="default"/>
                <w:w w:val="100"/>
                <w:sz w:val="21"/>
                <w:szCs w:val="21"/>
              </w:rPr>
              <w:t> </w:t>
            </w:r>
            <w:r>
              <w:rPr>
                <w:rFonts w:ascii="宋体" w:hAnsi="宋体" w:cs="宋体" w:eastAsia="宋体" w:hint="default"/>
                <w:sz w:val="21"/>
                <w:szCs w:val="21"/>
              </w:rPr>
              <w:t>末被购买方</w:t>
            </w:r>
            <w:r>
              <w:rPr>
                <w:rFonts w:ascii="宋体" w:hAnsi="宋体" w:cs="宋体" w:eastAsia="宋体" w:hint="default"/>
                <w:w w:val="100"/>
                <w:sz w:val="21"/>
                <w:szCs w:val="21"/>
              </w:rPr>
              <w:t> </w:t>
            </w:r>
            <w:r>
              <w:rPr>
                <w:rFonts w:ascii="宋体" w:hAnsi="宋体" w:cs="宋体" w:eastAsia="宋体" w:hint="default"/>
                <w:sz w:val="21"/>
                <w:szCs w:val="21"/>
              </w:rPr>
              <w:t>的收入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5" w:right="103"/>
              <w:jc w:val="both"/>
              <w:rPr>
                <w:rFonts w:ascii="宋体" w:hAnsi="宋体" w:cs="宋体" w:eastAsia="宋体" w:hint="default"/>
                <w:sz w:val="21"/>
                <w:szCs w:val="21"/>
              </w:rPr>
            </w:pPr>
            <w:r>
              <w:rPr>
                <w:rFonts w:ascii="宋体" w:hAnsi="宋体" w:cs="宋体" w:eastAsia="宋体" w:hint="default"/>
                <w:sz w:val="21"/>
                <w:szCs w:val="21"/>
              </w:rPr>
              <w:t>购买日至期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末被购买方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的净利润</w:t>
            </w:r>
          </w:p>
        </w:tc>
      </w:tr>
      <w:tr>
        <w:trPr>
          <w:trHeight w:val="826"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兰博</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2018.1.10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5"/>
                <w:sz w:val="21"/>
              </w:rPr>
              <w:t>326,151,000.00</w:t>
            </w:r>
            <w:r>
              <w:rPr>
                <w:rFonts w:ascii="Times New Roman"/>
                <w:sz w:val="21"/>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55.75%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1"/>
              <w:jc w:val="left"/>
              <w:rPr>
                <w:rFonts w:ascii="宋体" w:hAnsi="宋体" w:cs="宋体" w:eastAsia="宋体" w:hint="default"/>
                <w:sz w:val="21"/>
                <w:szCs w:val="21"/>
              </w:rPr>
            </w:pPr>
            <w:r>
              <w:rPr>
                <w:rFonts w:ascii="宋体" w:hAnsi="宋体" w:cs="宋体" w:eastAsia="宋体" w:hint="default"/>
                <w:sz w:val="21"/>
                <w:szCs w:val="21"/>
              </w:rPr>
              <w:t>购</w:t>
            </w:r>
            <w:r>
              <w:rPr>
                <w:rFonts w:ascii="宋体" w:hAnsi="宋体" w:cs="宋体" w:eastAsia="宋体" w:hint="default"/>
                <w:w w:val="100"/>
                <w:sz w:val="21"/>
                <w:szCs w:val="21"/>
              </w:rPr>
              <w:t> </w:t>
            </w:r>
            <w:r>
              <w:rPr>
                <w:rFonts w:ascii="宋体" w:hAnsi="宋体" w:cs="宋体" w:eastAsia="宋体" w:hint="default"/>
                <w:sz w:val="21"/>
                <w:szCs w:val="21"/>
              </w:rPr>
              <w:t>买</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2018.1.10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1" w:right="0"/>
              <w:jc w:val="left"/>
              <w:rPr>
                <w:rFonts w:ascii="宋体" w:hAnsi="宋体" w:cs="宋体" w:eastAsia="宋体" w:hint="default"/>
                <w:sz w:val="21"/>
                <w:szCs w:val="21"/>
              </w:rPr>
            </w:pPr>
            <w:r>
              <w:rPr>
                <w:rFonts w:ascii="宋体" w:hAnsi="宋体" w:cs="宋体" w:eastAsia="宋体" w:hint="default"/>
                <w:sz w:val="21"/>
                <w:szCs w:val="21"/>
              </w:rPr>
              <w:t>派驻关</w:t>
            </w:r>
          </w:p>
          <w:p>
            <w:pPr>
              <w:pStyle w:val="TableParagraph"/>
              <w:spacing w:line="273" w:lineRule="exact"/>
              <w:ind w:left="261" w:right="0"/>
              <w:jc w:val="left"/>
              <w:rPr>
                <w:rFonts w:ascii="宋体" w:hAnsi="宋体" w:cs="宋体" w:eastAsia="宋体" w:hint="default"/>
                <w:sz w:val="21"/>
                <w:szCs w:val="21"/>
              </w:rPr>
            </w:pPr>
            <w:r>
              <w:rPr>
                <w:rFonts w:ascii="宋体" w:hAnsi="宋体" w:cs="宋体" w:eastAsia="宋体" w:hint="default"/>
                <w:sz w:val="21"/>
                <w:szCs w:val="21"/>
              </w:rPr>
              <w:t>键管理</w:t>
            </w:r>
          </w:p>
          <w:p>
            <w:pPr>
              <w:pStyle w:val="TableParagraph"/>
              <w:spacing w:line="275" w:lineRule="exact"/>
              <w:ind w:left="472" w:right="0"/>
              <w:jc w:val="left"/>
              <w:rPr>
                <w:rFonts w:ascii="宋体" w:hAnsi="宋体" w:cs="宋体" w:eastAsia="宋体" w:hint="default"/>
                <w:sz w:val="21"/>
                <w:szCs w:val="21"/>
              </w:rPr>
            </w:pPr>
            <w:r>
              <w:rPr>
                <w:rFonts w:ascii="宋体" w:hAnsi="宋体" w:cs="宋体" w:eastAsia="宋体" w:hint="default"/>
                <w:sz w:val="21"/>
                <w:szCs w:val="21"/>
              </w:rPr>
              <w:t>人员</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476,376,061.09</w:t>
            </w:r>
            <w:r>
              <w:rPr>
                <w:rFonts w:ascii="Times New Roman"/>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5"/>
                <w:sz w:val="21"/>
              </w:rPr>
              <w:t>32,987,337.74</w:t>
            </w:r>
            <w:r>
              <w:rPr>
                <w:rFonts w:ascii="Times New Roman"/>
                <w:sz w:val="21"/>
              </w:rPr>
            </w:r>
          </w:p>
        </w:tc>
      </w:tr>
      <w:tr>
        <w:trPr>
          <w:trHeight w:val="557"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杰</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8" w:right="0"/>
              <w:jc w:val="center"/>
              <w:rPr>
                <w:rFonts w:ascii="Times New Roman" w:hAnsi="Times New Roman" w:cs="Times New Roman" w:eastAsia="Times New Roman" w:hint="default"/>
                <w:sz w:val="21"/>
                <w:szCs w:val="21"/>
              </w:rPr>
            </w:pPr>
            <w:r>
              <w:rPr>
                <w:rFonts w:ascii="Times New Roman"/>
                <w:sz w:val="21"/>
              </w:rPr>
              <w:t>2018.4.1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5"/>
                <w:sz w:val="21"/>
              </w:rPr>
              <w:t>270,610,000.00</w:t>
            </w:r>
            <w:r>
              <w:rPr>
                <w:rFonts w:ascii="Times New Roman"/>
                <w:sz w:val="21"/>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51%</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买</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7" w:right="0"/>
              <w:jc w:val="center"/>
              <w:rPr>
                <w:rFonts w:ascii="Times New Roman" w:hAnsi="Times New Roman" w:cs="Times New Roman" w:eastAsia="Times New Roman" w:hint="default"/>
                <w:sz w:val="21"/>
                <w:szCs w:val="21"/>
              </w:rPr>
            </w:pPr>
            <w:r>
              <w:rPr>
                <w:rFonts w:ascii="Times New Roman"/>
                <w:sz w:val="21"/>
              </w:rPr>
              <w:t>2018.4.1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协议约</w:t>
            </w:r>
          </w:p>
          <w:p>
            <w:pPr>
              <w:pStyle w:val="TableParagraph"/>
              <w:spacing w:line="273"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5"/>
                <w:sz w:val="21"/>
              </w:rPr>
              <w:t>234,994,338.76</w:t>
            </w:r>
            <w:r>
              <w:rPr>
                <w:rFonts w:ascii="Times New Roman"/>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5"/>
                <w:sz w:val="21"/>
              </w:rPr>
              <w:t>32,517,073.63</w:t>
            </w:r>
            <w:r>
              <w:rPr>
                <w:rFonts w:ascii="Times New Roman"/>
                <w:sz w:val="21"/>
              </w:rPr>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260" w:right="920"/>
        </w:sectPr>
      </w:pPr>
    </w:p>
    <w:p>
      <w:pPr>
        <w:pStyle w:val="Heading3"/>
        <w:spacing w:line="240" w:lineRule="auto"/>
        <w:ind w:left="538" w:right="-14"/>
        <w:jc w:val="left"/>
        <w:rPr>
          <w:rFonts w:ascii="黑体" w:hAnsi="黑体" w:cs="黑体" w:eastAsia="黑体" w:hint="default"/>
          <w:b w:val="0"/>
          <w:bCs w:val="0"/>
        </w:rPr>
      </w:pPr>
      <w:r>
        <w:rPr>
          <w:rFonts w:ascii="宋体" w:hAnsi="宋体" w:cs="宋体" w:eastAsia="宋体" w:hint="default"/>
        </w:rPr>
        <w:t>(2).</w:t>
      </w:r>
      <w:r>
        <w:rPr>
          <w:rFonts w:ascii="黑体" w:hAnsi="黑体" w:cs="黑体" w:eastAsia="黑体" w:hint="default"/>
        </w:rPr>
        <w:t>合并成本及商誉</w:t>
      </w:r>
      <w:r>
        <w:rPr>
          <w:rFonts w:ascii="黑体" w:hAnsi="黑体" w:cs="黑体" w:eastAsia="黑体" w:hint="default"/>
          <w:b w:val="0"/>
          <w:bCs w:val="0"/>
        </w:rPr>
      </w:r>
    </w:p>
    <w:p>
      <w:pPr>
        <w:pStyle w:val="BodyText"/>
        <w:spacing w:line="240" w:lineRule="auto" w:before="58"/>
        <w:ind w:left="538" w:right="-14"/>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538" w:right="0"/>
        <w:jc w:val="left"/>
      </w:pPr>
      <w:r>
        <w:rPr/>
        <w:t>单位：元币种：人民币</w:t>
      </w:r>
    </w:p>
    <w:p>
      <w:pPr>
        <w:spacing w:after="0" w:line="240" w:lineRule="auto"/>
        <w:jc w:val="left"/>
        <w:sectPr>
          <w:type w:val="continuous"/>
          <w:pgSz w:w="11910" w:h="16840"/>
          <w:pgMar w:top="1120" w:bottom="1380" w:left="1260" w:right="920"/>
          <w:cols w:num="2" w:equalWidth="0">
            <w:col w:w="2444" w:space="4289"/>
            <w:col w:w="2997"/>
          </w:cols>
        </w:sectPr>
      </w:pPr>
    </w:p>
    <w:p>
      <w:pPr>
        <w:spacing w:line="240" w:lineRule="auto" w:before="7"/>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4604"/>
        <w:gridCol w:w="4446"/>
      </w:tblGrid>
      <w:tr>
        <w:trPr>
          <w:trHeight w:val="281"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长虹格兰博公司</w:t>
            </w:r>
            <w:r>
              <w:rPr>
                <w:rFonts w:ascii="宋体" w:hAnsi="宋体" w:cs="宋体" w:eastAsia="宋体" w:hint="default"/>
                <w:sz w:val="21"/>
                <w:szCs w:val="21"/>
              </w:rPr>
            </w: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现金</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326,151,000.00</w:t>
            </w: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326,151,000.00</w:t>
            </w:r>
          </w:p>
        </w:tc>
      </w:tr>
      <w:tr>
        <w:trPr>
          <w:trHeight w:val="281"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减：取得的可辨认净资产公允价值份额</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269,236,441.85</w:t>
            </w:r>
          </w:p>
        </w:tc>
      </w:tr>
      <w:tr>
        <w:trPr>
          <w:trHeight w:val="557"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Times New Roman" w:hAnsi="Times New Roman" w:cs="Times New Roman" w:eastAsia="Times New Roman" w:hint="default"/>
                <w:sz w:val="21"/>
                <w:szCs w:val="21"/>
              </w:rPr>
              <w:t>/</w:t>
            </w:r>
            <w:r>
              <w:rPr>
                <w:rFonts w:ascii="宋体" w:hAnsi="宋体" w:cs="宋体" w:eastAsia="宋体" w:hint="default"/>
                <w:sz w:val="21"/>
                <w:szCs w:val="21"/>
              </w:rPr>
              <w:t>合并成本小于取得的可辨认净资产公允价</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值份额的金额</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56,914,558.15</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260" w:right="9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284"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长虹三杰</w:t>
            </w:r>
            <w:r>
              <w:rPr>
                <w:rFonts w:ascii="宋体" w:hAnsi="宋体" w:cs="宋体" w:eastAsia="宋体" w:hint="default"/>
                <w:sz w:val="21"/>
                <w:szCs w:val="21"/>
              </w:rPr>
            </w: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现金</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270,610,000.00</w:t>
            </w:r>
          </w:p>
        </w:tc>
      </w:tr>
      <w:tr>
        <w:trPr>
          <w:trHeight w:val="281"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270,610,000.00</w:t>
            </w: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减：取得的可辨认净资产公允价值份额</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127,012,550.43</w:t>
            </w:r>
          </w:p>
        </w:tc>
      </w:tr>
      <w:tr>
        <w:trPr>
          <w:trHeight w:val="554"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Times New Roman" w:hAnsi="Times New Roman" w:cs="Times New Roman" w:eastAsia="Times New Roman" w:hint="default"/>
                <w:sz w:val="21"/>
                <w:szCs w:val="21"/>
              </w:rPr>
              <w:t>/</w:t>
            </w:r>
            <w:r>
              <w:rPr>
                <w:rFonts w:ascii="宋体" w:hAnsi="宋体" w:cs="宋体" w:eastAsia="宋体" w:hint="default"/>
                <w:sz w:val="21"/>
                <w:szCs w:val="21"/>
              </w:rPr>
              <w:t>合并成本小于取得的可辨认净资产公允价</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值份额的金额</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143,597,449.57</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79"/>
          <w:pgSz w:w="11910" w:h="16840"/>
          <w:pgMar w:footer="1195" w:header="882" w:top="1120" w:bottom="1380" w:left="1580" w:right="1040"/>
        </w:sectPr>
      </w:pPr>
    </w:p>
    <w:p>
      <w:pPr>
        <w:pStyle w:val="Heading3"/>
        <w:spacing w:line="240" w:lineRule="auto"/>
        <w:ind w:right="-15"/>
        <w:jc w:val="left"/>
        <w:rPr>
          <w:rFonts w:ascii="黑体" w:hAnsi="黑体" w:cs="黑体" w:eastAsia="黑体" w:hint="default"/>
          <w:b w:val="0"/>
          <w:bCs w:val="0"/>
        </w:rPr>
      </w:pPr>
      <w:r>
        <w:rPr>
          <w:rFonts w:ascii="宋体" w:hAnsi="宋体" w:cs="宋体" w:eastAsia="宋体" w:hint="default"/>
        </w:rPr>
        <w:t>(3).</w:t>
      </w:r>
      <w:r>
        <w:rPr>
          <w:rFonts w:ascii="黑体" w:hAnsi="黑体" w:cs="黑体" w:eastAsia="黑体" w:hint="default"/>
        </w:rPr>
        <w:t>被购买方于购买日可辨认资产、负债</w:t>
      </w:r>
      <w:r>
        <w:rPr>
          <w:rFonts w:ascii="黑体" w:hAnsi="黑体" w:cs="黑体" w:eastAsia="黑体" w:hint="default"/>
          <w:b w:val="0"/>
          <w:bCs w:val="0"/>
        </w:rPr>
      </w:r>
    </w:p>
    <w:p>
      <w:pPr>
        <w:pStyle w:val="BodyText"/>
        <w:spacing w:line="240" w:lineRule="auto" w:before="56"/>
        <w:ind w:right="-15"/>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020" w:space="2501"/>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81"/>
        <w:gridCol w:w="3795"/>
        <w:gridCol w:w="3773"/>
      </w:tblGrid>
      <w:tr>
        <w:trPr>
          <w:trHeight w:val="284" w:hRule="exact"/>
        </w:trPr>
        <w:tc>
          <w:tcPr>
            <w:tcW w:w="1481" w:type="dxa"/>
            <w:vMerge w:val="restart"/>
            <w:tcBorders>
              <w:top w:val="single" w:sz="4" w:space="0" w:color="000000"/>
              <w:left w:val="single" w:sz="4" w:space="0" w:color="000000"/>
              <w:right w:val="single" w:sz="4" w:space="0" w:color="000000"/>
            </w:tcBorders>
          </w:tcPr>
          <w:p>
            <w:pPr/>
          </w:p>
        </w:tc>
        <w:tc>
          <w:tcPr>
            <w:tcW w:w="7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长虹格兰博</w:t>
            </w:r>
          </w:p>
        </w:tc>
      </w:tr>
      <w:tr>
        <w:trPr>
          <w:trHeight w:val="290" w:hRule="exact"/>
        </w:trPr>
        <w:tc>
          <w:tcPr>
            <w:tcW w:w="1481" w:type="dxa"/>
            <w:vMerge/>
            <w:tcBorders>
              <w:left w:val="single" w:sz="4" w:space="0" w:color="000000"/>
              <w:bottom w:val="single" w:sz="4" w:space="0" w:color="000000"/>
              <w:right w:val="single" w:sz="4" w:space="0" w:color="000000"/>
            </w:tcBorders>
          </w:tcPr>
          <w:p>
            <w:pP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154"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144"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3795" w:type="dxa"/>
            <w:tcBorders>
              <w:top w:val="single" w:sz="4" w:space="0" w:color="000000"/>
              <w:left w:val="single" w:sz="4" w:space="0" w:color="000000"/>
              <w:bottom w:val="single" w:sz="4" w:space="0" w:color="000000"/>
              <w:right w:val="single" w:sz="4" w:space="0" w:color="000000"/>
            </w:tcBorders>
          </w:tcPr>
          <w:p>
            <w:pPr/>
          </w:p>
        </w:tc>
        <w:tc>
          <w:tcPr>
            <w:tcW w:w="3773"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365,545,239.52</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365,545,239.52</w:t>
            </w:r>
          </w:p>
        </w:tc>
      </w:tr>
      <w:tr>
        <w:trPr>
          <w:trHeight w:val="288"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77,821,349.77</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77,821,349.77</w:t>
            </w: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预付帐款</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5,580,287.69</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5,580,287.69</w:t>
            </w: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2,189,391.92</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2,189,391.92</w:t>
            </w:r>
          </w:p>
        </w:tc>
      </w:tr>
      <w:tr>
        <w:trPr>
          <w:trHeight w:val="286"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97,644,465.43</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96,058,900.16</w:t>
            </w: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3,672,453.47</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3,672,453.47</w:t>
            </w:r>
          </w:p>
        </w:tc>
      </w:tr>
      <w:tr>
        <w:trPr>
          <w:trHeight w:val="288"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114,360,015.00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113,124,993.71</w:t>
            </w: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85,330.10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85,330.10</w:t>
            </w:r>
          </w:p>
        </w:tc>
      </w:tr>
      <w:tr>
        <w:trPr>
          <w:trHeight w:val="286"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114,893,268.08</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59,989,523.26</w:t>
            </w:r>
          </w:p>
        </w:tc>
      </w:tr>
      <w:tr>
        <w:trPr>
          <w:trHeight w:val="557"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pacing w:val="-1"/>
                <w:sz w:val="21"/>
              </w:rPr>
              <w:t>1,372,030.43</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1,372,030.43</w:t>
            </w:r>
          </w:p>
        </w:tc>
      </w:tr>
      <w:tr>
        <w:trPr>
          <w:trHeight w:val="281"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3795" w:type="dxa"/>
            <w:tcBorders>
              <w:top w:val="single" w:sz="4" w:space="0" w:color="000000"/>
              <w:left w:val="single" w:sz="4" w:space="0" w:color="000000"/>
              <w:bottom w:val="single" w:sz="4" w:space="0" w:color="000000"/>
              <w:right w:val="single" w:sz="4" w:space="0" w:color="000000"/>
            </w:tcBorders>
          </w:tcPr>
          <w:p>
            <w:pPr/>
          </w:p>
        </w:tc>
        <w:tc>
          <w:tcPr>
            <w:tcW w:w="3773"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154,400,000.00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154,400,000.00</w:t>
            </w: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15,310,513.00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15,310,513.00</w:t>
            </w:r>
          </w:p>
        </w:tc>
      </w:tr>
      <w:tr>
        <w:trPr>
          <w:trHeight w:val="281"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106,534,913.07</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106,534,913.07</w:t>
            </w: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1,519,284.89</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1,519,284.89</w:t>
            </w: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4,890,351.61</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4,890,351.61</w:t>
            </w:r>
          </w:p>
        </w:tc>
      </w:tr>
      <w:tr>
        <w:trPr>
          <w:trHeight w:val="281"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446,812.88</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446,812.88</w:t>
            </w: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867,984.55</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388,916.63</w:t>
            </w: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7,600,000.00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7,600,000.00</w:t>
            </w:r>
          </w:p>
        </w:tc>
      </w:tr>
      <w:tr>
        <w:trPr>
          <w:trHeight w:val="555"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债</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1"/>
                <w:sz w:val="21"/>
              </w:rPr>
              <w:t>8,658,649.71</w:t>
            </w:r>
          </w:p>
        </w:tc>
        <w:tc>
          <w:tcPr>
            <w:tcW w:w="377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482,935,321.70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434,348,707.95</w:t>
            </w:r>
          </w:p>
        </w:tc>
      </w:tr>
      <w:tr>
        <w:trPr>
          <w:trHeight w:val="55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减：少数股东</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权益</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213,698,879.85</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192,199,303.27</w:t>
            </w: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269,236,441.85</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242,149,404.68</w:t>
            </w:r>
          </w:p>
        </w:tc>
      </w:tr>
    </w:tbl>
    <w:p>
      <w:pPr>
        <w:spacing w:line="240" w:lineRule="auto" w:before="9"/>
        <w:rPr>
          <w:rFonts w:ascii="宋体" w:hAnsi="宋体" w:cs="宋体" w:eastAsia="宋体" w:hint="default"/>
          <w:sz w:val="9"/>
          <w:szCs w:val="9"/>
        </w:rPr>
      </w:pPr>
    </w:p>
    <w:p>
      <w:pPr>
        <w:pStyle w:val="BodyText"/>
        <w:spacing w:line="240" w:lineRule="auto" w:before="36"/>
        <w:ind w:left="0" w:right="228"/>
        <w:jc w:val="right"/>
      </w:pPr>
      <w:r>
        <w:rPr/>
        <w:t>购买日公允价值经中联资产评估集团有限公司</w:t>
      </w:r>
      <w:r>
        <w:rPr>
          <w:spacing w:val="-3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月</w:t>
      </w:r>
      <w:r>
        <w:rPr>
          <w:spacing w:val="-42"/>
        </w:rPr>
        <w:t> </w:t>
      </w:r>
      <w:r>
        <w:rPr>
          <w:rFonts w:ascii="Times New Roman" w:hAnsi="Times New Roman" w:cs="Times New Roman" w:eastAsia="Times New Roman" w:hint="default"/>
        </w:rPr>
        <w:t>26</w:t>
      </w:r>
      <w:r>
        <w:rPr>
          <w:rFonts w:ascii="Times New Roman" w:hAnsi="Times New Roman" w:cs="Times New Roman" w:eastAsia="Times New Roman" w:hint="default"/>
          <w:spacing w:val="11"/>
        </w:rPr>
        <w:t> </w:t>
      </w:r>
      <w:r>
        <w:rPr/>
        <w:t>日出具的中联评报字</w:t>
      </w:r>
      <w:r>
        <w:rPr>
          <w:rFonts w:ascii="Times New Roman" w:hAnsi="Times New Roman" w:cs="Times New Roman" w:eastAsia="Times New Roman" w:hint="default"/>
        </w:rPr>
        <w:t>[2019]</w:t>
      </w:r>
      <w:r>
        <w:rPr/>
        <w:t>第</w:t>
      </w:r>
    </w:p>
    <w:p>
      <w:pPr>
        <w:pStyle w:val="BodyText"/>
        <w:spacing w:line="297" w:lineRule="auto" w:before="69"/>
        <w:ind w:right="117"/>
        <w:jc w:val="left"/>
      </w:pPr>
      <w:r>
        <w:rPr>
          <w:rFonts w:ascii="Times New Roman" w:hAnsi="Times New Roman" w:cs="Times New Roman" w:eastAsia="Times New Roman" w:hint="default"/>
        </w:rPr>
        <w:t>200</w:t>
      </w:r>
      <w:r>
        <w:rPr>
          <w:rFonts w:ascii="Times New Roman" w:hAnsi="Times New Roman" w:cs="Times New Roman" w:eastAsia="Times New Roman" w:hint="default"/>
          <w:spacing w:val="6"/>
        </w:rPr>
        <w:t> </w:t>
      </w:r>
      <w:r>
        <w:rPr/>
        <w:t>号《华意压缩机股份有限公司因合并对价分摊而涉及的长虹格兰博科技股份有限公司（原郴</w:t>
      </w:r>
      <w:r>
        <w:rPr>
          <w:w w:val="100"/>
        </w:rPr>
        <w:t> </w:t>
      </w:r>
      <w:r>
        <w:rPr/>
        <w:t>州格兰博科技股份有限公司）可辨认净资产公允价值项目评估报告》确认。</w:t>
      </w:r>
    </w:p>
    <w:p>
      <w:pPr>
        <w:pStyle w:val="BodyText"/>
        <w:spacing w:line="240" w:lineRule="auto" w:before="78"/>
        <w:ind w:left="0" w:right="230"/>
        <w:jc w:val="right"/>
      </w:pPr>
      <w:r>
        <w:rPr>
          <w:spacing w:val="-2"/>
        </w:rPr>
        <w:t>单位：元币种：人民币</w:t>
      </w:r>
    </w:p>
    <w:p>
      <w:pPr>
        <w:spacing w:line="240" w:lineRule="auto" w:before="1"/>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1709"/>
        <w:gridCol w:w="3567"/>
        <w:gridCol w:w="3773"/>
      </w:tblGrid>
      <w:tr>
        <w:trPr>
          <w:trHeight w:val="281" w:hRule="exact"/>
        </w:trPr>
        <w:tc>
          <w:tcPr>
            <w:tcW w:w="1709" w:type="dxa"/>
            <w:vMerge w:val="restart"/>
            <w:tcBorders>
              <w:top w:val="single" w:sz="4" w:space="0" w:color="000000"/>
              <w:left w:val="single" w:sz="4" w:space="0" w:color="000000"/>
              <w:right w:val="single" w:sz="4" w:space="0" w:color="000000"/>
            </w:tcBorders>
          </w:tcPr>
          <w:p>
            <w:pPr/>
          </w:p>
        </w:tc>
        <w:tc>
          <w:tcPr>
            <w:tcW w:w="73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长虹三杰</w:t>
            </w:r>
          </w:p>
        </w:tc>
      </w:tr>
      <w:tr>
        <w:trPr>
          <w:trHeight w:val="293" w:hRule="exact"/>
        </w:trPr>
        <w:tc>
          <w:tcPr>
            <w:tcW w:w="1709" w:type="dxa"/>
            <w:vMerge/>
            <w:tcBorders>
              <w:left w:val="single" w:sz="4" w:space="0" w:color="000000"/>
              <w:bottom w:val="single" w:sz="4" w:space="0" w:color="000000"/>
              <w:right w:val="single" w:sz="4" w:space="0" w:color="000000"/>
            </w:tcBorders>
          </w:tcPr>
          <w:p>
            <w:pP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42"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144"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r>
    </w:tbl>
    <w:p>
      <w:pPr>
        <w:spacing w:after="0" w:line="246"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709"/>
        <w:gridCol w:w="3567"/>
        <w:gridCol w:w="3773"/>
      </w:tblGrid>
      <w:tr>
        <w:trPr>
          <w:trHeight w:val="28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3567" w:type="dxa"/>
            <w:tcBorders>
              <w:top w:val="single" w:sz="4" w:space="0" w:color="000000"/>
              <w:left w:val="single" w:sz="4" w:space="0" w:color="000000"/>
              <w:bottom w:val="single" w:sz="4" w:space="0" w:color="000000"/>
              <w:right w:val="single" w:sz="4" w:space="0" w:color="000000"/>
            </w:tcBorders>
          </w:tcPr>
          <w:p>
            <w:pPr/>
          </w:p>
        </w:tc>
        <w:tc>
          <w:tcPr>
            <w:tcW w:w="3773"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203,257,723.65</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203,257,723.65</w:t>
            </w:r>
          </w:p>
        </w:tc>
      </w:tr>
      <w:tr>
        <w:trPr>
          <w:trHeight w:val="55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应收票据及应收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款项</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47,964,465.09</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47,964,465.09</w:t>
            </w:r>
          </w:p>
        </w:tc>
      </w:tr>
      <w:tr>
        <w:trPr>
          <w:trHeight w:val="28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4,944,605.36</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4,944,605.36</w:t>
            </w:r>
          </w:p>
        </w:tc>
      </w:tr>
      <w:tr>
        <w:trPr>
          <w:trHeight w:val="28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1,200,000.00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1,200,000.00</w:t>
            </w:r>
          </w:p>
        </w:tc>
      </w:tr>
      <w:tr>
        <w:trPr>
          <w:trHeight w:val="28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3,730,437.54</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3,730,437.54</w:t>
            </w:r>
          </w:p>
        </w:tc>
      </w:tr>
      <w:tr>
        <w:trPr>
          <w:trHeight w:val="28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52,115,119.40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50,518,268.37</w:t>
            </w:r>
          </w:p>
        </w:tc>
      </w:tr>
      <w:tr>
        <w:trPr>
          <w:trHeight w:val="55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Times New Roman" w:hAnsi="Times New Roman" w:cs="Times New Roman" w:eastAsia="Times New Roman" w:hint="default"/>
                <w:sz w:val="21"/>
                <w:szCs w:val="21"/>
              </w:rPr>
            </w:pPr>
            <w:r>
              <w:rPr>
                <w:rFonts w:ascii="Times New Roman"/>
                <w:w w:val="100"/>
                <w:sz w:val="21"/>
              </w:rPr>
              <w:t>-</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348,462.66</w:t>
            </w:r>
          </w:p>
        </w:tc>
      </w:tr>
      <w:tr>
        <w:trPr>
          <w:trHeight w:val="28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76,895,519.99</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71,050,761.68</w:t>
            </w:r>
          </w:p>
        </w:tc>
      </w:tr>
      <w:tr>
        <w:trPr>
          <w:trHeight w:val="28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34,986,784.68</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6,220,548.20</w:t>
            </w:r>
          </w:p>
        </w:tc>
      </w:tr>
      <w:tr>
        <w:trPr>
          <w:trHeight w:val="28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696,675.91</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696,675.91</w:t>
            </w:r>
          </w:p>
        </w:tc>
      </w:tr>
      <w:tr>
        <w:trPr>
          <w:trHeight w:val="28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567" w:type="dxa"/>
            <w:tcBorders>
              <w:top w:val="single" w:sz="4" w:space="0" w:color="000000"/>
              <w:left w:val="single" w:sz="4" w:space="0" w:color="000000"/>
              <w:bottom w:val="single" w:sz="4" w:space="0" w:color="000000"/>
              <w:right w:val="single" w:sz="4" w:space="0" w:color="000000"/>
            </w:tcBorders>
          </w:tcPr>
          <w:p>
            <w:pP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82,824.94</w:t>
            </w:r>
          </w:p>
        </w:tc>
      </w:tr>
      <w:tr>
        <w:trPr>
          <w:trHeight w:val="28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567" w:type="dxa"/>
            <w:tcBorders>
              <w:top w:val="single" w:sz="4" w:space="0" w:color="000000"/>
              <w:left w:val="single" w:sz="4" w:space="0" w:color="000000"/>
              <w:bottom w:val="single" w:sz="4" w:space="0" w:color="000000"/>
              <w:right w:val="single" w:sz="4" w:space="0" w:color="000000"/>
            </w:tcBorders>
          </w:tcPr>
          <w:p>
            <w:pP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2,137,157.03</w:t>
            </w:r>
          </w:p>
        </w:tc>
      </w:tr>
      <w:tr>
        <w:trPr>
          <w:trHeight w:val="28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3567" w:type="dxa"/>
            <w:tcBorders>
              <w:top w:val="single" w:sz="4" w:space="0" w:color="000000"/>
              <w:left w:val="single" w:sz="4" w:space="0" w:color="000000"/>
              <w:bottom w:val="single" w:sz="4" w:space="0" w:color="000000"/>
              <w:right w:val="single" w:sz="4" w:space="0" w:color="000000"/>
            </w:tcBorders>
          </w:tcPr>
          <w:p>
            <w:pPr/>
          </w:p>
        </w:tc>
        <w:tc>
          <w:tcPr>
            <w:tcW w:w="3773"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20,006,000.00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20,006,000.00</w:t>
            </w:r>
          </w:p>
        </w:tc>
      </w:tr>
      <w:tr>
        <w:trPr>
          <w:trHeight w:val="55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应付票据及应付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账款</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114,697,179.27</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114,697,179.27</w:t>
            </w:r>
          </w:p>
        </w:tc>
      </w:tr>
      <w:tr>
        <w:trPr>
          <w:trHeight w:val="28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5,698,052.90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5,698,052.90</w:t>
            </w:r>
          </w:p>
        </w:tc>
      </w:tr>
      <w:tr>
        <w:trPr>
          <w:trHeight w:val="28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1,741,063.08</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1,741,063.08</w:t>
            </w:r>
          </w:p>
        </w:tc>
      </w:tr>
      <w:tr>
        <w:trPr>
          <w:trHeight w:val="28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1,269,054.99</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1,269,054.99</w:t>
            </w:r>
          </w:p>
        </w:tc>
      </w:tr>
      <w:tr>
        <w:trPr>
          <w:trHeight w:val="28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106,438.16</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106,438.16</w:t>
            </w:r>
          </w:p>
        </w:tc>
      </w:tr>
      <w:tr>
        <w:trPr>
          <w:trHeight w:val="55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
                <w:sz w:val="21"/>
              </w:rPr>
              <w:t>30,000,000.00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30,000,000.00</w:t>
            </w:r>
          </w:p>
        </w:tc>
      </w:tr>
      <w:tr>
        <w:trPr>
          <w:trHeight w:val="28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3,229,326.70</w:t>
            </w:r>
          </w:p>
        </w:tc>
        <w:tc>
          <w:tcPr>
            <w:tcW w:w="37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249,044,216.52</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218,634,142.03</w:t>
            </w:r>
          </w:p>
        </w:tc>
      </w:tr>
      <w:tr>
        <w:trPr>
          <w:trHeight w:val="55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减：少数股东权</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122,031,666.09</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107,130,729.59</w:t>
            </w:r>
          </w:p>
        </w:tc>
      </w:tr>
      <w:tr>
        <w:trPr>
          <w:trHeight w:val="28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127,012,550.43</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111,503,412.44</w:t>
            </w:r>
          </w:p>
        </w:tc>
      </w:tr>
    </w:tbl>
    <w:p>
      <w:pPr>
        <w:spacing w:line="240" w:lineRule="auto" w:before="9"/>
        <w:rPr>
          <w:rFonts w:ascii="宋体" w:hAnsi="宋体" w:cs="宋体" w:eastAsia="宋体" w:hint="default"/>
          <w:sz w:val="9"/>
          <w:szCs w:val="9"/>
        </w:rPr>
      </w:pPr>
    </w:p>
    <w:p>
      <w:pPr>
        <w:pStyle w:val="BodyText"/>
        <w:spacing w:line="304" w:lineRule="auto" w:before="36"/>
        <w:ind w:right="228" w:firstLine="419"/>
        <w:jc w:val="both"/>
      </w:pPr>
      <w:r>
        <w:rPr>
          <w:spacing w:val="-2"/>
        </w:rPr>
        <w:t>四川天健华衡资产评估有限公司对长虹三杰购买日可辨认净资产的公允价值进行了评估，并</w:t>
      </w:r>
      <w:r>
        <w:rPr>
          <w:w w:val="100"/>
        </w:rPr>
        <w:t> 于</w:t>
      </w:r>
      <w:r>
        <w:rPr>
          <w:spacing w:val="-49"/>
          <w:w w:val="100"/>
        </w:rPr>
        <w:t> </w:t>
      </w:r>
      <w:r>
        <w:rPr>
          <w:rFonts w:ascii="Times New Roman" w:hAnsi="Times New Roman" w:cs="Times New Roman" w:eastAsia="Times New Roman" w:hint="default"/>
          <w:spacing w:val="-1"/>
          <w:w w:val="100"/>
        </w:rPr>
        <w:t>2018</w:t>
      </w:r>
      <w:r>
        <w:rPr>
          <w:rFonts w:ascii="Times New Roman" w:hAnsi="Times New Roman" w:cs="Times New Roman" w:eastAsia="Times New Roman" w:hint="default"/>
          <w:spacing w:val="4"/>
          <w:w w:val="100"/>
        </w:rPr>
        <w:t> </w:t>
      </w:r>
      <w:r>
        <w:rPr>
          <w:w w:val="100"/>
        </w:rPr>
        <w:t>年</w:t>
      </w:r>
      <w:r>
        <w:rPr>
          <w:spacing w:val="-51"/>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1"/>
          <w:w w:val="100"/>
        </w:rPr>
        <w:t> </w:t>
      </w:r>
      <w:r>
        <w:rPr>
          <w:w w:val="100"/>
        </w:rPr>
        <w:t>月</w:t>
      </w:r>
      <w:r>
        <w:rPr>
          <w:spacing w:val="-49"/>
          <w:w w:val="100"/>
        </w:rPr>
        <w:t> </w:t>
      </w:r>
      <w:r>
        <w:rPr>
          <w:rFonts w:ascii="Times New Roman" w:hAnsi="Times New Roman" w:cs="Times New Roman" w:eastAsia="Times New Roman" w:hint="default"/>
          <w:w w:val="100"/>
        </w:rPr>
        <w:t>26</w:t>
      </w:r>
      <w:r>
        <w:rPr>
          <w:rFonts w:ascii="Times New Roman" w:hAnsi="Times New Roman" w:cs="Times New Roman" w:eastAsia="Times New Roman" w:hint="default"/>
          <w:spacing w:val="1"/>
          <w:w w:val="100"/>
        </w:rPr>
        <w:t> </w:t>
      </w:r>
      <w:r>
        <w:rPr>
          <w:spacing w:val="-5"/>
          <w:w w:val="100"/>
        </w:rPr>
        <w:t>日出具了《四川长虹新能源科技股份有限公司合并对价分摊涉及的江苏三杰新</w:t>
      </w:r>
      <w:r>
        <w:rPr>
          <w:spacing w:val="-104"/>
          <w:w w:val="100"/>
        </w:rPr>
        <w:t> </w:t>
      </w:r>
      <w:r>
        <w:rPr>
          <w:spacing w:val="-104"/>
          <w:w w:val="100"/>
        </w:rPr>
      </w:r>
      <w:r>
        <w:rPr>
          <w:spacing w:val="-2"/>
        </w:rPr>
        <w:t>能源有限公司可辨认资产、负债公允价值评估报告》（川华衡评报〔</w:t>
      </w:r>
      <w:r>
        <w:rPr>
          <w:rFonts w:ascii="Times New Roman" w:hAnsi="Times New Roman" w:cs="Times New Roman" w:eastAsia="Times New Roman" w:hint="default"/>
          <w:spacing w:val="-2"/>
        </w:rPr>
        <w:t>2018</w:t>
      </w:r>
      <w:r>
        <w:rPr>
          <w:spacing w:val="-2"/>
        </w:rPr>
        <w:t>〕</w:t>
      </w:r>
      <w:r>
        <w:rPr>
          <w:rFonts w:ascii="Times New Roman" w:hAnsi="Times New Roman" w:cs="Times New Roman" w:eastAsia="Times New Roman" w:hint="default"/>
          <w:spacing w:val="-2"/>
        </w:rPr>
        <w:t>237</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号）。</w:t>
      </w:r>
    </w:p>
    <w:p>
      <w:pPr>
        <w:spacing w:line="240" w:lineRule="auto" w:before="12"/>
        <w:rPr>
          <w:rFonts w:ascii="宋体" w:hAnsi="宋体" w:cs="宋体" w:eastAsia="宋体" w:hint="default"/>
          <w:sz w:val="26"/>
          <w:szCs w:val="26"/>
        </w:rPr>
      </w:pPr>
    </w:p>
    <w:p>
      <w:pPr>
        <w:spacing w:line="290" w:lineRule="auto" w:before="0"/>
        <w:ind w:left="218" w:right="256"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黑体" w:hAnsi="黑体" w:cs="黑体" w:eastAsia="黑体" w:hint="default"/>
          <w:b/>
          <w:bCs/>
          <w:sz w:val="21"/>
          <w:szCs w:val="21"/>
        </w:rPr>
        <w:t>购买日之前持有的股权按照公允价值重新计量产生的利得或损失</w:t>
      </w:r>
      <w:r>
        <w:rPr>
          <w:rFonts w:ascii="黑体" w:hAnsi="黑体" w:cs="黑体" w:eastAsia="黑体" w:hint="default"/>
          <w:b/>
          <w:bCs/>
          <w:w w:val="100"/>
          <w:sz w:val="21"/>
          <w:szCs w:val="21"/>
        </w:rPr>
        <w:t> </w:t>
      </w:r>
      <w:r>
        <w:rPr>
          <w:rFonts w:ascii="宋体" w:hAnsi="宋体" w:cs="宋体" w:eastAsia="宋体" w:hint="default"/>
          <w:spacing w:val="-2"/>
          <w:sz w:val="21"/>
          <w:szCs w:val="21"/>
        </w:rPr>
        <w:t>是否存在通过多次交易分步实现企业合并且在报告期内取得控制权的交易</w:t>
      </w:r>
    </w:p>
    <w:p>
      <w:pPr>
        <w:pStyle w:val="BodyText"/>
        <w:spacing w:line="227" w:lineRule="exact"/>
        <w:ind w:right="3052"/>
        <w:jc w:val="left"/>
      </w:pPr>
      <w:r>
        <w:rPr/>
        <w:t>□适用√不适用</w:t>
      </w:r>
    </w:p>
    <w:p>
      <w:pPr>
        <w:spacing w:line="240" w:lineRule="auto" w:before="11"/>
        <w:rPr>
          <w:rFonts w:ascii="宋体" w:hAnsi="宋体" w:cs="宋体" w:eastAsia="宋体" w:hint="default"/>
          <w:sz w:val="22"/>
          <w:szCs w:val="22"/>
        </w:rPr>
      </w:pPr>
    </w:p>
    <w:p>
      <w:pPr>
        <w:pStyle w:val="Heading3"/>
        <w:spacing w:line="240" w:lineRule="auto" w:before="0"/>
        <w:ind w:left="645" w:right="117" w:hanging="428"/>
        <w:jc w:val="left"/>
        <w:rPr>
          <w:rFonts w:ascii="黑体" w:hAnsi="黑体" w:cs="黑体" w:eastAsia="黑体" w:hint="default"/>
          <w:b w:val="0"/>
          <w:bCs w:val="0"/>
        </w:rPr>
      </w:pPr>
      <w:r>
        <w:rPr>
          <w:rFonts w:ascii="宋体" w:hAnsi="宋体" w:cs="宋体" w:eastAsia="宋体" w:hint="default"/>
          <w:spacing w:val="-1"/>
        </w:rPr>
        <w:t>(5).</w:t>
      </w:r>
      <w:r>
        <w:rPr>
          <w:rFonts w:ascii="黑体" w:hAnsi="黑体" w:cs="黑体" w:eastAsia="黑体" w:hint="default"/>
          <w:spacing w:val="-1"/>
        </w:rPr>
        <w:t>购买日或合并当期期末无法合理确定合并对价或被购买方可辨认资产、负债公允价值的相关</w:t>
      </w:r>
      <w:r>
        <w:rPr>
          <w:rFonts w:ascii="黑体" w:hAnsi="黑体" w:cs="黑体" w:eastAsia="黑体" w:hint="default"/>
          <w:spacing w:val="-86"/>
        </w:rPr>
        <w:t> </w:t>
      </w:r>
      <w:r>
        <w:rPr>
          <w:rFonts w:ascii="黑体" w:hAnsi="黑体" w:cs="黑体" w:eastAsia="黑体" w:hint="default"/>
          <w:spacing w:val="-86"/>
        </w:rPr>
      </w:r>
      <w:r>
        <w:rPr>
          <w:rFonts w:ascii="黑体" w:hAnsi="黑体" w:cs="黑体" w:eastAsia="黑体" w:hint="default"/>
        </w:rPr>
        <w:t>说明</w:t>
      </w:r>
      <w:r>
        <w:rPr>
          <w:rFonts w:ascii="黑体" w:hAnsi="黑体" w:cs="黑体" w:eastAsia="黑体" w:hint="default"/>
          <w:b w:val="0"/>
          <w:bCs w:val="0"/>
        </w:rPr>
      </w:r>
    </w:p>
    <w:p>
      <w:pPr>
        <w:spacing w:line="290" w:lineRule="auto" w:before="56"/>
        <w:ind w:left="218" w:right="7585" w:firstLine="0"/>
        <w:jc w:val="left"/>
        <w:rPr>
          <w:rFonts w:ascii="黑体" w:hAnsi="黑体" w:cs="黑体" w:eastAsia="黑体" w:hint="default"/>
          <w:sz w:val="21"/>
          <w:szCs w:val="21"/>
        </w:rPr>
      </w:pPr>
      <w:r>
        <w:rPr>
          <w:rFonts w:ascii="宋体" w:hAnsi="宋体" w:cs="宋体" w:eastAsia="宋体" w:hint="default"/>
          <w:spacing w:val="-1"/>
          <w:sz w:val="21"/>
          <w:szCs w:val="21"/>
        </w:rPr>
        <w:t>□适用√不适用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b/>
          <w:bCs/>
          <w:sz w:val="21"/>
          <w:szCs w:val="21"/>
        </w:rPr>
        <w:t>(6).</w:t>
      </w:r>
      <w:r>
        <w:rPr>
          <w:rFonts w:ascii="黑体" w:hAnsi="黑体" w:cs="黑体" w:eastAsia="黑体" w:hint="default"/>
          <w:b/>
          <w:bCs/>
          <w:sz w:val="21"/>
          <w:szCs w:val="21"/>
        </w:rPr>
        <w:t>其他说明</w:t>
      </w:r>
      <w:r>
        <w:rPr>
          <w:rFonts w:ascii="黑体" w:hAnsi="黑体" w:cs="黑体" w:eastAsia="黑体" w:hint="default"/>
          <w:sz w:val="21"/>
          <w:szCs w:val="21"/>
        </w:rPr>
      </w:r>
    </w:p>
    <w:p>
      <w:pPr>
        <w:pStyle w:val="BodyText"/>
        <w:spacing w:line="240" w:lineRule="auto" w:before="12"/>
        <w:ind w:right="3052"/>
        <w:jc w:val="left"/>
      </w:pPr>
      <w:r>
        <w:rPr/>
        <w:t>□适用√不适用</w:t>
      </w:r>
    </w:p>
    <w:p>
      <w:pPr>
        <w:pStyle w:val="Heading3"/>
        <w:spacing w:line="240" w:lineRule="auto" w:before="56"/>
        <w:ind w:right="3052"/>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59"/>
        <w:ind w:right="3052"/>
        <w:jc w:val="left"/>
      </w:pPr>
      <w:r>
        <w:rPr/>
        <w:t>√适用□不适用</w:t>
      </w:r>
    </w:p>
    <w:p>
      <w:pPr>
        <w:spacing w:after="0" w:line="240" w:lineRule="auto"/>
        <w:jc w:val="left"/>
        <w:sectPr>
          <w:footerReference w:type="default" r:id="rId80"/>
          <w:pgSz w:w="11910" w:h="16840"/>
          <w:pgMar w:footer="1195" w:header="882" w:top="1120" w:bottom="1380" w:left="1580" w:right="1040"/>
          <w:pgNumType w:start="191"/>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840" w:right="640"/>
        </w:sectPr>
      </w:pPr>
    </w:p>
    <w:p>
      <w:pPr>
        <w:pStyle w:val="Heading3"/>
        <w:spacing w:line="240" w:lineRule="auto"/>
        <w:ind w:left="958" w:right="-16"/>
        <w:jc w:val="left"/>
        <w:rPr>
          <w:rFonts w:ascii="黑体" w:hAnsi="黑体" w:cs="黑体" w:eastAsia="黑体" w:hint="default"/>
          <w:b w:val="0"/>
          <w:bCs w:val="0"/>
        </w:rPr>
      </w:pPr>
      <w:r>
        <w:rPr>
          <w:rFonts w:ascii="宋体" w:hAnsi="宋体" w:cs="宋体" w:eastAsia="宋体" w:hint="default"/>
        </w:rPr>
        <w:t>(1).</w:t>
      </w:r>
      <w:r>
        <w:rPr>
          <w:rFonts w:ascii="黑体" w:hAnsi="黑体" w:cs="黑体" w:eastAsia="黑体" w:hint="default"/>
        </w:rPr>
        <w:t>本期发生的同一控制下企业合并</w:t>
      </w:r>
      <w:r>
        <w:rPr>
          <w:rFonts w:ascii="黑体" w:hAnsi="黑体" w:cs="黑体" w:eastAsia="黑体" w:hint="default"/>
          <w:b w:val="0"/>
          <w:bCs w:val="0"/>
        </w:rPr>
      </w:r>
    </w:p>
    <w:p>
      <w:pPr>
        <w:pStyle w:val="BodyText"/>
        <w:spacing w:line="240" w:lineRule="auto" w:before="58"/>
        <w:ind w:left="958" w:right="-16"/>
        <w:jc w:val="left"/>
      </w:pPr>
      <w:r>
        <w:rPr/>
        <w:t>√适用□不适用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spacing w:line="240" w:lineRule="auto"/>
        <w:ind w:left="958"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840" w:right="640"/>
          <w:cols w:num="2" w:equalWidth="0">
            <w:col w:w="4338" w:space="2697"/>
            <w:col w:w="3395"/>
          </w:cols>
        </w:sectPr>
      </w:pPr>
    </w:p>
    <w:tbl>
      <w:tblPr>
        <w:tblW w:w="0" w:type="auto"/>
        <w:jc w:val="left"/>
        <w:tblInd w:w="100" w:type="dxa"/>
        <w:tblLayout w:type="fixed"/>
        <w:tblCellMar>
          <w:top w:w="0" w:type="dxa"/>
          <w:left w:w="0" w:type="dxa"/>
          <w:bottom w:w="0" w:type="dxa"/>
          <w:right w:w="0" w:type="dxa"/>
        </w:tblCellMar>
        <w:tblLook w:val="01E0"/>
      </w:tblPr>
      <w:tblGrid>
        <w:gridCol w:w="996"/>
        <w:gridCol w:w="991"/>
        <w:gridCol w:w="852"/>
        <w:gridCol w:w="781"/>
        <w:gridCol w:w="922"/>
        <w:gridCol w:w="1414"/>
        <w:gridCol w:w="1282"/>
        <w:gridCol w:w="1556"/>
        <w:gridCol w:w="1416"/>
      </w:tblGrid>
      <w:tr>
        <w:trPr>
          <w:trHeight w:val="1370"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75" w:right="176"/>
              <w:jc w:val="left"/>
              <w:rPr>
                <w:rFonts w:ascii="宋体" w:hAnsi="宋体" w:cs="宋体" w:eastAsia="宋体" w:hint="default"/>
                <w:sz w:val="21"/>
                <w:szCs w:val="21"/>
              </w:rPr>
            </w:pPr>
            <w:r>
              <w:rPr>
                <w:rFonts w:ascii="宋体" w:hAnsi="宋体" w:cs="宋体" w:eastAsia="宋体" w:hint="default"/>
                <w:sz w:val="21"/>
                <w:szCs w:val="21"/>
              </w:rPr>
              <w:t>被合并</w:t>
            </w:r>
            <w:r>
              <w:rPr>
                <w:rFonts w:ascii="宋体" w:hAnsi="宋体" w:cs="宋体" w:eastAsia="宋体" w:hint="default"/>
                <w:spacing w:val="-102"/>
                <w:sz w:val="21"/>
                <w:szCs w:val="21"/>
              </w:rPr>
              <w:t> </w:t>
            </w:r>
            <w:r>
              <w:rPr>
                <w:rFonts w:ascii="宋体" w:hAnsi="宋体" w:cs="宋体" w:eastAsia="宋体" w:hint="default"/>
                <w:sz w:val="21"/>
                <w:szCs w:val="21"/>
              </w:rPr>
              <w:t>方名称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72" w:right="173"/>
              <w:jc w:val="both"/>
              <w:rPr>
                <w:rFonts w:ascii="宋体" w:hAnsi="宋体" w:cs="宋体" w:eastAsia="宋体" w:hint="default"/>
                <w:sz w:val="21"/>
                <w:szCs w:val="21"/>
              </w:rPr>
            </w:pPr>
            <w:r>
              <w:rPr>
                <w:rFonts w:ascii="宋体" w:hAnsi="宋体" w:cs="宋体" w:eastAsia="宋体" w:hint="default"/>
                <w:sz w:val="21"/>
                <w:szCs w:val="21"/>
              </w:rPr>
              <w:t>企业合</w:t>
            </w:r>
            <w:r>
              <w:rPr>
                <w:rFonts w:ascii="宋体" w:hAnsi="宋体" w:cs="宋体" w:eastAsia="宋体" w:hint="default"/>
                <w:spacing w:val="-102"/>
                <w:sz w:val="21"/>
                <w:szCs w:val="21"/>
              </w:rPr>
              <w:t> </w:t>
            </w:r>
            <w:r>
              <w:rPr>
                <w:rFonts w:ascii="宋体" w:hAnsi="宋体" w:cs="宋体" w:eastAsia="宋体" w:hint="default"/>
                <w:sz w:val="21"/>
                <w:szCs w:val="21"/>
              </w:rPr>
              <w:t>并中取</w:t>
            </w:r>
            <w:r>
              <w:rPr>
                <w:rFonts w:ascii="宋体" w:hAnsi="宋体" w:cs="宋体" w:eastAsia="宋体" w:hint="default"/>
                <w:spacing w:val="-102"/>
                <w:sz w:val="21"/>
                <w:szCs w:val="21"/>
              </w:rPr>
              <w:t> </w:t>
            </w:r>
            <w:r>
              <w:rPr>
                <w:rFonts w:ascii="宋体" w:hAnsi="宋体" w:cs="宋体" w:eastAsia="宋体" w:hint="default"/>
                <w:sz w:val="21"/>
                <w:szCs w:val="21"/>
              </w:rPr>
              <w:t>得的权</w:t>
            </w:r>
            <w:r>
              <w:rPr>
                <w:rFonts w:ascii="宋体" w:hAnsi="宋体" w:cs="宋体" w:eastAsia="宋体" w:hint="default"/>
                <w:spacing w:val="-102"/>
                <w:sz w:val="21"/>
                <w:szCs w:val="21"/>
              </w:rPr>
              <w:t> </w:t>
            </w:r>
            <w:r>
              <w:rPr>
                <w:rFonts w:ascii="宋体" w:hAnsi="宋体" w:cs="宋体" w:eastAsia="宋体" w:hint="default"/>
                <w:sz w:val="21"/>
                <w:szCs w:val="21"/>
              </w:rPr>
              <w:t>益比例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both"/>
              <w:rPr>
                <w:rFonts w:ascii="宋体" w:hAnsi="宋体" w:cs="宋体" w:eastAsia="宋体" w:hint="default"/>
                <w:sz w:val="21"/>
                <w:szCs w:val="21"/>
              </w:rPr>
            </w:pPr>
            <w:r>
              <w:rPr>
                <w:rFonts w:ascii="宋体" w:hAnsi="宋体" w:cs="宋体" w:eastAsia="宋体" w:hint="default"/>
                <w:sz w:val="21"/>
                <w:szCs w:val="21"/>
              </w:rPr>
              <w:t>构成同</w:t>
            </w:r>
          </w:p>
          <w:p>
            <w:pPr>
              <w:pStyle w:val="TableParagraph"/>
              <w:spacing w:line="237" w:lineRule="auto"/>
              <w:ind w:left="105" w:right="101"/>
              <w:jc w:val="both"/>
              <w:rPr>
                <w:rFonts w:ascii="宋体" w:hAnsi="宋体" w:cs="宋体" w:eastAsia="宋体" w:hint="default"/>
                <w:sz w:val="21"/>
                <w:szCs w:val="21"/>
              </w:rPr>
            </w:pPr>
            <w:r>
              <w:rPr>
                <w:rFonts w:ascii="宋体" w:hAnsi="宋体" w:cs="宋体" w:eastAsia="宋体" w:hint="default"/>
                <w:sz w:val="21"/>
                <w:szCs w:val="21"/>
              </w:rPr>
              <w:t>一控制</w:t>
            </w:r>
            <w:r>
              <w:rPr>
                <w:rFonts w:ascii="宋体" w:hAnsi="宋体" w:cs="宋体" w:eastAsia="宋体" w:hint="default"/>
                <w:spacing w:val="-102"/>
                <w:sz w:val="21"/>
                <w:szCs w:val="21"/>
              </w:rPr>
              <w:t> </w:t>
            </w:r>
            <w:r>
              <w:rPr>
                <w:rFonts w:ascii="宋体" w:hAnsi="宋体" w:cs="宋体" w:eastAsia="宋体" w:hint="default"/>
                <w:sz w:val="21"/>
                <w:szCs w:val="21"/>
              </w:rPr>
              <w:t>下企业</w:t>
            </w:r>
            <w:r>
              <w:rPr>
                <w:rFonts w:ascii="宋体" w:hAnsi="宋体" w:cs="宋体" w:eastAsia="宋体" w:hint="default"/>
                <w:spacing w:val="-102"/>
                <w:sz w:val="21"/>
                <w:szCs w:val="21"/>
              </w:rPr>
              <w:t> </w:t>
            </w:r>
            <w:r>
              <w:rPr>
                <w:rFonts w:ascii="宋体" w:hAnsi="宋体" w:cs="宋体" w:eastAsia="宋体" w:hint="default"/>
                <w:sz w:val="21"/>
                <w:szCs w:val="21"/>
              </w:rPr>
              <w:t>合并的</w:t>
            </w:r>
            <w:r>
              <w:rPr>
                <w:rFonts w:ascii="宋体" w:hAnsi="宋体" w:cs="宋体" w:eastAsia="宋体" w:hint="default"/>
                <w:spacing w:val="-102"/>
                <w:sz w:val="21"/>
                <w:szCs w:val="21"/>
              </w:rPr>
              <w:t> </w:t>
            </w:r>
            <w:r>
              <w:rPr>
                <w:rFonts w:ascii="宋体" w:hAnsi="宋体" w:cs="宋体" w:eastAsia="宋体" w:hint="default"/>
                <w:sz w:val="21"/>
                <w:szCs w:val="21"/>
              </w:rPr>
              <w:t>依据</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76" w:right="173" w:hanging="104"/>
              <w:jc w:val="left"/>
              <w:rPr>
                <w:rFonts w:ascii="宋体" w:hAnsi="宋体" w:cs="宋体" w:eastAsia="宋体" w:hint="default"/>
                <w:sz w:val="21"/>
                <w:szCs w:val="21"/>
              </w:rPr>
            </w:pPr>
            <w:r>
              <w:rPr>
                <w:rFonts w:ascii="宋体" w:hAnsi="宋体" w:cs="宋体" w:eastAsia="宋体" w:hint="default"/>
                <w:sz w:val="21"/>
                <w:szCs w:val="21"/>
              </w:rPr>
              <w:t>合并</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39" w:right="137"/>
              <w:jc w:val="both"/>
              <w:rPr>
                <w:rFonts w:ascii="宋体" w:hAnsi="宋体" w:cs="宋体" w:eastAsia="宋体" w:hint="default"/>
                <w:sz w:val="21"/>
                <w:szCs w:val="21"/>
              </w:rPr>
            </w:pPr>
            <w:r>
              <w:rPr>
                <w:rFonts w:ascii="宋体" w:hAnsi="宋体" w:cs="宋体" w:eastAsia="宋体" w:hint="default"/>
                <w:sz w:val="21"/>
                <w:szCs w:val="21"/>
              </w:rPr>
              <w:t>合并日</w:t>
            </w:r>
            <w:r>
              <w:rPr>
                <w:rFonts w:ascii="宋体" w:hAnsi="宋体" w:cs="宋体" w:eastAsia="宋体" w:hint="default"/>
                <w:spacing w:val="-102"/>
                <w:sz w:val="21"/>
                <w:szCs w:val="21"/>
              </w:rPr>
              <w:t> </w:t>
            </w:r>
            <w:r>
              <w:rPr>
                <w:rFonts w:ascii="宋体" w:hAnsi="宋体" w:cs="宋体" w:eastAsia="宋体" w:hint="default"/>
                <w:sz w:val="21"/>
                <w:szCs w:val="21"/>
              </w:rPr>
              <w:t>的确定</w:t>
            </w:r>
            <w:r>
              <w:rPr>
                <w:rFonts w:ascii="宋体" w:hAnsi="宋体" w:cs="宋体" w:eastAsia="宋体" w:hint="default"/>
                <w:spacing w:val="-102"/>
                <w:sz w:val="21"/>
                <w:szCs w:val="21"/>
              </w:rPr>
              <w:t> </w:t>
            </w:r>
            <w:r>
              <w:rPr>
                <w:rFonts w:ascii="宋体" w:hAnsi="宋体" w:cs="宋体" w:eastAsia="宋体" w:hint="default"/>
                <w:sz w:val="21"/>
                <w:szCs w:val="21"/>
              </w:rPr>
              <w:t>依据</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75" w:right="173"/>
              <w:jc w:val="center"/>
              <w:rPr>
                <w:rFonts w:ascii="宋体" w:hAnsi="宋体" w:cs="宋体" w:eastAsia="宋体" w:hint="default"/>
                <w:sz w:val="21"/>
                <w:szCs w:val="21"/>
              </w:rPr>
            </w:pPr>
            <w:r>
              <w:rPr>
                <w:rFonts w:ascii="宋体" w:hAnsi="宋体" w:cs="宋体" w:eastAsia="宋体" w:hint="default"/>
                <w:sz w:val="21"/>
                <w:szCs w:val="21"/>
              </w:rPr>
              <w:t>合并当期期</w:t>
            </w:r>
            <w:r>
              <w:rPr>
                <w:rFonts w:ascii="宋体" w:hAnsi="宋体" w:cs="宋体" w:eastAsia="宋体" w:hint="default"/>
                <w:w w:val="100"/>
                <w:sz w:val="21"/>
                <w:szCs w:val="21"/>
              </w:rPr>
              <w:t> </w:t>
            </w:r>
            <w:r>
              <w:rPr>
                <w:rFonts w:ascii="宋体" w:hAnsi="宋体" w:cs="宋体" w:eastAsia="宋体" w:hint="default"/>
                <w:sz w:val="21"/>
                <w:szCs w:val="21"/>
              </w:rPr>
              <w:t>初至合并日</w:t>
            </w:r>
            <w:r>
              <w:rPr>
                <w:rFonts w:ascii="宋体" w:hAnsi="宋体" w:cs="宋体" w:eastAsia="宋体" w:hint="default"/>
                <w:w w:val="100"/>
                <w:sz w:val="21"/>
                <w:szCs w:val="21"/>
              </w:rPr>
              <w:t> </w:t>
            </w:r>
            <w:r>
              <w:rPr>
                <w:rFonts w:ascii="宋体" w:hAnsi="宋体" w:cs="宋体" w:eastAsia="宋体" w:hint="default"/>
                <w:sz w:val="21"/>
                <w:szCs w:val="21"/>
              </w:rPr>
              <w:t>被合并方的</w:t>
            </w:r>
            <w:r>
              <w:rPr>
                <w:rFonts w:ascii="宋体" w:hAnsi="宋体" w:cs="宋体" w:eastAsia="宋体" w:hint="default"/>
                <w:w w:val="100"/>
                <w:sz w:val="21"/>
                <w:szCs w:val="21"/>
              </w:rPr>
              <w:t> </w:t>
            </w:r>
            <w:r>
              <w:rPr>
                <w:rFonts w:ascii="宋体" w:hAnsi="宋体" w:cs="宋体" w:eastAsia="宋体" w:hint="default"/>
                <w:sz w:val="21"/>
                <w:szCs w:val="21"/>
              </w:rPr>
              <w:t>收入</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7" w:right="108"/>
              <w:jc w:val="center"/>
              <w:rPr>
                <w:rFonts w:ascii="宋体" w:hAnsi="宋体" w:cs="宋体" w:eastAsia="宋体" w:hint="default"/>
                <w:sz w:val="21"/>
                <w:szCs w:val="21"/>
              </w:rPr>
            </w:pPr>
            <w:r>
              <w:rPr>
                <w:rFonts w:ascii="宋体" w:hAnsi="宋体" w:cs="宋体" w:eastAsia="宋体" w:hint="default"/>
                <w:sz w:val="21"/>
                <w:szCs w:val="21"/>
              </w:rPr>
              <w:t>合并当期期</w:t>
            </w:r>
            <w:r>
              <w:rPr>
                <w:rFonts w:ascii="宋体" w:hAnsi="宋体" w:cs="宋体" w:eastAsia="宋体" w:hint="default"/>
                <w:w w:val="100"/>
                <w:sz w:val="21"/>
                <w:szCs w:val="21"/>
              </w:rPr>
              <w:t> </w:t>
            </w:r>
            <w:r>
              <w:rPr>
                <w:rFonts w:ascii="宋体" w:hAnsi="宋体" w:cs="宋体" w:eastAsia="宋体" w:hint="default"/>
                <w:sz w:val="21"/>
                <w:szCs w:val="21"/>
              </w:rPr>
              <w:t>初至合并日</w:t>
            </w:r>
            <w:r>
              <w:rPr>
                <w:rFonts w:ascii="宋体" w:hAnsi="宋体" w:cs="宋体" w:eastAsia="宋体" w:hint="default"/>
                <w:w w:val="100"/>
                <w:sz w:val="21"/>
                <w:szCs w:val="21"/>
              </w:rPr>
              <w:t> </w:t>
            </w:r>
            <w:r>
              <w:rPr>
                <w:rFonts w:ascii="宋体" w:hAnsi="宋体" w:cs="宋体" w:eastAsia="宋体" w:hint="default"/>
                <w:sz w:val="21"/>
                <w:szCs w:val="21"/>
              </w:rPr>
              <w:t>被合并方的</w:t>
            </w:r>
            <w:r>
              <w:rPr>
                <w:rFonts w:ascii="宋体" w:hAnsi="宋体" w:cs="宋体" w:eastAsia="宋体" w:hint="default"/>
                <w:w w:val="100"/>
                <w:sz w:val="21"/>
                <w:szCs w:val="21"/>
              </w:rPr>
              <w:t> </w:t>
            </w:r>
            <w:r>
              <w:rPr>
                <w:rFonts w:ascii="宋体" w:hAnsi="宋体" w:cs="宋体" w:eastAsia="宋体" w:hint="default"/>
                <w:sz w:val="21"/>
                <w:szCs w:val="21"/>
              </w:rPr>
              <w:t>净利润</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44" w:right="140" w:hanging="104"/>
              <w:jc w:val="left"/>
              <w:rPr>
                <w:rFonts w:ascii="宋体" w:hAnsi="宋体" w:cs="宋体" w:eastAsia="宋体" w:hint="default"/>
                <w:sz w:val="21"/>
                <w:szCs w:val="21"/>
              </w:rPr>
            </w:pPr>
            <w:r>
              <w:rPr>
                <w:rFonts w:ascii="宋体" w:hAnsi="宋体" w:cs="宋体" w:eastAsia="宋体" w:hint="default"/>
                <w:sz w:val="21"/>
                <w:szCs w:val="21"/>
              </w:rPr>
              <w:t>比较期间被合</w:t>
            </w:r>
            <w:r>
              <w:rPr>
                <w:rFonts w:ascii="宋体" w:hAnsi="宋体" w:cs="宋体" w:eastAsia="宋体" w:hint="default"/>
                <w:w w:val="100"/>
                <w:sz w:val="21"/>
                <w:szCs w:val="21"/>
              </w:rPr>
              <w:t> </w:t>
            </w:r>
            <w:r>
              <w:rPr>
                <w:rFonts w:ascii="宋体" w:hAnsi="宋体" w:cs="宋体" w:eastAsia="宋体" w:hint="default"/>
                <w:sz w:val="21"/>
                <w:szCs w:val="21"/>
              </w:rPr>
              <w:t>并方的收入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75" w:right="175"/>
              <w:jc w:val="center"/>
              <w:rPr>
                <w:rFonts w:ascii="宋体" w:hAnsi="宋体" w:cs="宋体" w:eastAsia="宋体" w:hint="default"/>
                <w:sz w:val="21"/>
                <w:szCs w:val="21"/>
              </w:rPr>
            </w:pPr>
            <w:r>
              <w:rPr>
                <w:rFonts w:ascii="宋体" w:hAnsi="宋体" w:cs="宋体" w:eastAsia="宋体" w:hint="default"/>
                <w:sz w:val="21"/>
                <w:szCs w:val="21"/>
              </w:rPr>
              <w:t>比较期间被</w:t>
            </w:r>
            <w:r>
              <w:rPr>
                <w:rFonts w:ascii="宋体" w:hAnsi="宋体" w:cs="宋体" w:eastAsia="宋体" w:hint="default"/>
                <w:w w:val="100"/>
                <w:sz w:val="21"/>
                <w:szCs w:val="21"/>
              </w:rPr>
              <w:t> </w:t>
            </w:r>
            <w:r>
              <w:rPr>
                <w:rFonts w:ascii="宋体" w:hAnsi="宋体" w:cs="宋体" w:eastAsia="宋体" w:hint="default"/>
                <w:sz w:val="21"/>
                <w:szCs w:val="21"/>
              </w:rPr>
              <w:t>合并方的净</w:t>
            </w:r>
            <w:r>
              <w:rPr>
                <w:rFonts w:ascii="宋体" w:hAnsi="宋体" w:cs="宋体" w:eastAsia="宋体" w:hint="default"/>
                <w:w w:val="100"/>
                <w:sz w:val="21"/>
                <w:szCs w:val="21"/>
              </w:rPr>
              <w:t> </w:t>
            </w:r>
            <w:r>
              <w:rPr>
                <w:rFonts w:ascii="宋体" w:hAnsi="宋体" w:cs="宋体" w:eastAsia="宋体" w:hint="default"/>
                <w:sz w:val="21"/>
                <w:szCs w:val="21"/>
              </w:rPr>
              <w:t>利润</w:t>
            </w:r>
          </w:p>
        </w:tc>
      </w:tr>
      <w:tr>
        <w:trPr>
          <w:trHeight w:val="1102"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零八一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集团</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22" w:right="0"/>
              <w:jc w:val="left"/>
              <w:rPr>
                <w:rFonts w:ascii="Times New Roman" w:hAnsi="Times New Roman" w:cs="Times New Roman" w:eastAsia="Times New Roman" w:hint="default"/>
                <w:sz w:val="21"/>
                <w:szCs w:val="21"/>
              </w:rPr>
            </w:pPr>
            <w:r>
              <w:rPr>
                <w:rFonts w:ascii="Times New Roman"/>
                <w:sz w:val="21"/>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both"/>
              <w:rPr>
                <w:rFonts w:ascii="宋体" w:hAnsi="宋体" w:cs="宋体" w:eastAsia="宋体" w:hint="default"/>
                <w:sz w:val="21"/>
                <w:szCs w:val="21"/>
              </w:rPr>
            </w:pPr>
            <w:r>
              <w:rPr>
                <w:rFonts w:ascii="宋体" w:hAnsi="宋体" w:cs="宋体" w:eastAsia="宋体" w:hint="default"/>
                <w:sz w:val="21"/>
                <w:szCs w:val="21"/>
              </w:rPr>
              <w:t>与本公</w:t>
            </w:r>
          </w:p>
          <w:p>
            <w:pPr>
              <w:pStyle w:val="TableParagraph"/>
              <w:spacing w:line="237" w:lineRule="auto"/>
              <w:ind w:left="107" w:right="98"/>
              <w:jc w:val="both"/>
              <w:rPr>
                <w:rFonts w:ascii="宋体" w:hAnsi="宋体" w:cs="宋体" w:eastAsia="宋体" w:hint="default"/>
                <w:sz w:val="21"/>
                <w:szCs w:val="21"/>
              </w:rPr>
            </w:pPr>
            <w:r>
              <w:rPr>
                <w:rFonts w:ascii="宋体" w:hAnsi="宋体" w:cs="宋体" w:eastAsia="宋体" w:hint="default"/>
                <w:sz w:val="21"/>
                <w:szCs w:val="21"/>
              </w:rPr>
              <w:t>司受同</w:t>
            </w:r>
            <w:r>
              <w:rPr>
                <w:rFonts w:ascii="宋体" w:hAnsi="宋体" w:cs="宋体" w:eastAsia="宋体" w:hint="default"/>
                <w:spacing w:val="-102"/>
                <w:sz w:val="21"/>
                <w:szCs w:val="21"/>
              </w:rPr>
              <w:t> </w:t>
            </w:r>
            <w:r>
              <w:rPr>
                <w:rFonts w:ascii="宋体" w:hAnsi="宋体" w:cs="宋体" w:eastAsia="宋体" w:hint="default"/>
                <w:sz w:val="21"/>
                <w:szCs w:val="21"/>
              </w:rPr>
              <w:t>一控制</w:t>
            </w:r>
            <w:r>
              <w:rPr>
                <w:rFonts w:ascii="宋体" w:hAnsi="宋体" w:cs="宋体" w:eastAsia="宋体" w:hint="default"/>
                <w:spacing w:val="-102"/>
                <w:sz w:val="21"/>
                <w:szCs w:val="21"/>
              </w:rPr>
              <w:t> </w:t>
            </w:r>
            <w:r>
              <w:rPr>
                <w:rFonts w:ascii="宋体" w:hAnsi="宋体" w:cs="宋体" w:eastAsia="宋体" w:hint="default"/>
                <w:sz w:val="21"/>
                <w:szCs w:val="21"/>
              </w:rPr>
              <w:t>人控制</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10"/>
              <w:ind w:left="245" w:right="0"/>
              <w:jc w:val="left"/>
              <w:rPr>
                <w:rFonts w:ascii="Times New Roman" w:hAnsi="Times New Roman" w:cs="Times New Roman" w:eastAsia="Times New Roman" w:hint="default"/>
                <w:sz w:val="21"/>
                <w:szCs w:val="21"/>
              </w:rPr>
            </w:pPr>
            <w:r>
              <w:rPr>
                <w:rFonts w:ascii="Times New Roman"/>
                <w:sz w:val="21"/>
              </w:rPr>
              <w:t>2018</w:t>
            </w:r>
          </w:p>
          <w:p>
            <w:pPr>
              <w:pStyle w:val="TableParagraph"/>
              <w:spacing w:line="268" w:lineRule="exact"/>
              <w:ind w:left="195"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p>
          <w:p>
            <w:pPr>
              <w:pStyle w:val="TableParagraph"/>
              <w:spacing w:line="272" w:lineRule="exact"/>
              <w:ind w:left="89"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p>
          <w:p>
            <w:pPr>
              <w:pStyle w:val="TableParagraph"/>
              <w:spacing w:line="266" w:lineRule="exact"/>
              <w:ind w:left="348"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4" w:lineRule="exact"/>
              <w:ind w:left="177" w:right="0"/>
              <w:jc w:val="left"/>
              <w:rPr>
                <w:rFonts w:ascii="宋体" w:hAnsi="宋体" w:cs="宋体" w:eastAsia="宋体" w:hint="default"/>
                <w:sz w:val="21"/>
                <w:szCs w:val="21"/>
              </w:rPr>
            </w:pPr>
            <w:r>
              <w:rPr>
                <w:rFonts w:ascii="宋体" w:hAnsi="宋体" w:cs="宋体" w:eastAsia="宋体" w:hint="default"/>
                <w:sz w:val="21"/>
                <w:szCs w:val="21"/>
              </w:rPr>
              <w:t>控制合</w:t>
            </w:r>
          </w:p>
          <w:p>
            <w:pPr>
              <w:pStyle w:val="TableParagraph"/>
              <w:spacing w:line="274" w:lineRule="exact"/>
              <w:ind w:left="597" w:right="0"/>
              <w:jc w:val="left"/>
              <w:rPr>
                <w:rFonts w:ascii="宋体" w:hAnsi="宋体" w:cs="宋体" w:eastAsia="宋体" w:hint="default"/>
                <w:sz w:val="21"/>
                <w:szCs w:val="21"/>
              </w:rPr>
            </w:pPr>
            <w:r>
              <w:rPr>
                <w:rFonts w:ascii="宋体" w:hAnsi="宋体" w:cs="宋体" w:eastAsia="宋体" w:hint="default"/>
                <w:w w:val="100"/>
                <w:sz w:val="21"/>
                <w:szCs w:val="21"/>
              </w:rPr>
              <w:t>并</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84" w:right="0"/>
              <w:jc w:val="left"/>
              <w:rPr>
                <w:rFonts w:ascii="Times New Roman" w:hAnsi="Times New Roman" w:cs="Times New Roman" w:eastAsia="Times New Roman" w:hint="default"/>
                <w:sz w:val="21"/>
                <w:szCs w:val="21"/>
              </w:rPr>
            </w:pPr>
            <w:r>
              <w:rPr>
                <w:rFonts w:ascii="Times New Roman"/>
                <w:spacing w:val="-15"/>
                <w:sz w:val="21"/>
              </w:rPr>
              <w:t>295,953,404.15</w:t>
            </w:r>
            <w:r>
              <w:rPr>
                <w:rFonts w:ascii="Times New Roman"/>
                <w:sz w:val="21"/>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232" w:right="0"/>
              <w:jc w:val="left"/>
              <w:rPr>
                <w:rFonts w:ascii="Times New Roman" w:hAnsi="Times New Roman" w:cs="Times New Roman" w:eastAsia="Times New Roman" w:hint="default"/>
                <w:sz w:val="21"/>
                <w:szCs w:val="21"/>
              </w:rPr>
            </w:pPr>
            <w:r>
              <w:rPr>
                <w:rFonts w:ascii="Times New Roman"/>
                <w:spacing w:val="-15"/>
                <w:sz w:val="21"/>
              </w:rPr>
              <w:t>1,455,134.79</w:t>
            </w:r>
            <w:r>
              <w:rPr>
                <w:rFonts w:ascii="Times New Roman"/>
                <w:sz w:val="21"/>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326" w:right="0"/>
              <w:jc w:val="left"/>
              <w:rPr>
                <w:rFonts w:ascii="Times New Roman" w:hAnsi="Times New Roman" w:cs="Times New Roman" w:eastAsia="Times New Roman" w:hint="default"/>
                <w:sz w:val="21"/>
                <w:szCs w:val="21"/>
              </w:rPr>
            </w:pPr>
            <w:r>
              <w:rPr>
                <w:rFonts w:ascii="Times New Roman"/>
                <w:spacing w:val="-15"/>
                <w:sz w:val="21"/>
              </w:rPr>
              <w:t>589,014,241.60</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309" w:right="0"/>
              <w:jc w:val="left"/>
              <w:rPr>
                <w:rFonts w:ascii="Times New Roman" w:hAnsi="Times New Roman" w:cs="Times New Roman" w:eastAsia="Times New Roman" w:hint="default"/>
                <w:sz w:val="21"/>
                <w:szCs w:val="21"/>
              </w:rPr>
            </w:pPr>
            <w:r>
              <w:rPr>
                <w:rFonts w:ascii="Times New Roman"/>
                <w:spacing w:val="-16"/>
                <w:sz w:val="21"/>
              </w:rPr>
              <w:t>-3,711,290.77</w:t>
            </w:r>
            <w:r>
              <w:rPr>
                <w:rFonts w:ascii="Times New Roman"/>
                <w:sz w:val="21"/>
              </w:rPr>
            </w:r>
          </w:p>
        </w:tc>
      </w:tr>
    </w:tbl>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840" w:right="640"/>
        </w:sectPr>
      </w:pPr>
    </w:p>
    <w:p>
      <w:pPr>
        <w:pStyle w:val="Heading3"/>
        <w:spacing w:line="240" w:lineRule="auto"/>
        <w:ind w:left="958" w:right="-5"/>
        <w:jc w:val="left"/>
        <w:rPr>
          <w:rFonts w:ascii="黑体" w:hAnsi="黑体" w:cs="黑体" w:eastAsia="黑体" w:hint="default"/>
          <w:b w:val="0"/>
          <w:bCs w:val="0"/>
        </w:rPr>
      </w:pPr>
      <w:r>
        <w:rPr>
          <w:rFonts w:ascii="宋体" w:hAnsi="宋体" w:cs="宋体" w:eastAsia="宋体" w:hint="default"/>
        </w:rPr>
        <w:t>(2).</w:t>
      </w:r>
      <w:r>
        <w:rPr>
          <w:rFonts w:ascii="黑体" w:hAnsi="黑体" w:cs="黑体" w:eastAsia="黑体" w:hint="default"/>
        </w:rPr>
        <w:t>合并成本</w:t>
      </w:r>
      <w:r>
        <w:rPr>
          <w:rFonts w:ascii="黑体" w:hAnsi="黑体" w:cs="黑体" w:eastAsia="黑体" w:hint="default"/>
          <w:b w:val="0"/>
          <w:bCs w:val="0"/>
        </w:rPr>
      </w:r>
    </w:p>
    <w:p>
      <w:pPr>
        <w:pStyle w:val="BodyText"/>
        <w:spacing w:line="240" w:lineRule="auto" w:before="58"/>
        <w:ind w:left="958" w:right="-5"/>
        <w:jc w:val="left"/>
      </w:pPr>
      <w:r>
        <w:rPr>
          <w:rFonts w:ascii="Times New Roman" w:hAnsi="Times New Roman" w:cs="Times New Roman" w:eastAsia="Times New Roman" w:hint="default"/>
          <w:spacing w:val="-2"/>
        </w:rPr>
        <w:t>√</w:t>
      </w:r>
      <w:r>
        <w:rPr>
          <w:spacing w:val="-2"/>
        </w:rPr>
        <w:t>适用</w:t>
      </w:r>
      <w:r>
        <w:rPr>
          <w:rFonts w:ascii="Times New Roman" w:hAnsi="Times New Roman" w:cs="Times New Roman" w:eastAsia="Times New Roman" w:hint="default"/>
          <w:spacing w:val="-2"/>
        </w:rPr>
        <w:t>□</w:t>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958" w:right="0"/>
        <w:jc w:val="left"/>
      </w:pPr>
      <w:r>
        <w:rPr/>
        <w:t>单位：元币种：人民币</w:t>
      </w:r>
    </w:p>
    <w:p>
      <w:pPr>
        <w:spacing w:after="0" w:line="240" w:lineRule="auto"/>
        <w:jc w:val="left"/>
        <w:sectPr>
          <w:type w:val="continuous"/>
          <w:pgSz w:w="11910" w:h="16840"/>
          <w:pgMar w:top="1120" w:bottom="1380" w:left="840" w:right="640"/>
          <w:cols w:num="2" w:equalWidth="0">
            <w:col w:w="2252" w:space="4481"/>
            <w:col w:w="3697"/>
          </w:cols>
        </w:sectPr>
      </w:pPr>
    </w:p>
    <w:p>
      <w:pPr>
        <w:spacing w:line="240" w:lineRule="auto" w:before="7"/>
        <w:rPr>
          <w:rFonts w:ascii="宋体" w:hAnsi="宋体" w:cs="宋体" w:eastAsia="宋体" w:hint="default"/>
          <w:sz w:val="2"/>
          <w:szCs w:val="2"/>
        </w:rPr>
      </w:pPr>
    </w:p>
    <w:tbl>
      <w:tblPr>
        <w:tblW w:w="0" w:type="auto"/>
        <w:jc w:val="left"/>
        <w:tblInd w:w="845" w:type="dxa"/>
        <w:tblLayout w:type="fixed"/>
        <w:tblCellMar>
          <w:top w:w="0" w:type="dxa"/>
          <w:left w:w="0" w:type="dxa"/>
          <w:bottom w:w="0" w:type="dxa"/>
          <w:right w:w="0" w:type="dxa"/>
        </w:tblCellMar>
        <w:tblLook w:val="01E0"/>
      </w:tblPr>
      <w:tblGrid>
        <w:gridCol w:w="4448"/>
        <w:gridCol w:w="4602"/>
      </w:tblGrid>
      <w:tr>
        <w:trPr>
          <w:trHeight w:val="281" w:hRule="exact"/>
        </w:trPr>
        <w:tc>
          <w:tcPr>
            <w:tcW w:w="4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4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零八一集团</w:t>
            </w:r>
          </w:p>
        </w:tc>
      </w:tr>
      <w:tr>
        <w:trPr>
          <w:trHeight w:val="283" w:hRule="exact"/>
        </w:trPr>
        <w:tc>
          <w:tcPr>
            <w:tcW w:w="44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现金</w:t>
            </w:r>
          </w:p>
        </w:tc>
        <w:tc>
          <w:tcPr>
            <w:tcW w:w="46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020" w:right="0"/>
              <w:jc w:val="left"/>
              <w:rPr>
                <w:rFonts w:ascii="Times New Roman" w:hAnsi="Times New Roman" w:cs="Times New Roman" w:eastAsia="Times New Roman" w:hint="default"/>
                <w:sz w:val="21"/>
                <w:szCs w:val="21"/>
              </w:rPr>
            </w:pPr>
            <w:r>
              <w:rPr>
                <w:rFonts w:ascii="Times New Roman"/>
                <w:sz w:val="21"/>
              </w:rPr>
              <w:t>1,729,092,400.00</w:t>
            </w:r>
          </w:p>
        </w:tc>
      </w:tr>
      <w:tr>
        <w:trPr>
          <w:trHeight w:val="283" w:hRule="exact"/>
        </w:trPr>
        <w:tc>
          <w:tcPr>
            <w:tcW w:w="44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非现金资产的账面价值</w:t>
            </w:r>
          </w:p>
        </w:tc>
        <w:tc>
          <w:tcPr>
            <w:tcW w:w="46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发行或承担的债务的账面价值</w:t>
            </w:r>
          </w:p>
        </w:tc>
        <w:tc>
          <w:tcPr>
            <w:tcW w:w="46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发行的权益性证券的面值</w:t>
            </w:r>
          </w:p>
        </w:tc>
        <w:tc>
          <w:tcPr>
            <w:tcW w:w="46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或有对价</w:t>
            </w:r>
          </w:p>
        </w:tc>
        <w:tc>
          <w:tcPr>
            <w:tcW w:w="46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840" w:right="640"/>
        </w:sectPr>
      </w:pPr>
    </w:p>
    <w:p>
      <w:pPr>
        <w:pStyle w:val="Heading3"/>
        <w:spacing w:line="240" w:lineRule="auto"/>
        <w:ind w:left="958" w:right="-15"/>
        <w:jc w:val="left"/>
        <w:rPr>
          <w:rFonts w:ascii="黑体" w:hAnsi="黑体" w:cs="黑体" w:eastAsia="黑体" w:hint="default"/>
          <w:b w:val="0"/>
          <w:bCs w:val="0"/>
        </w:rPr>
      </w:pPr>
      <w:r>
        <w:rPr>
          <w:rFonts w:ascii="宋体" w:hAnsi="宋体" w:cs="宋体" w:eastAsia="宋体" w:hint="default"/>
        </w:rPr>
        <w:t>(3).</w:t>
      </w:r>
      <w:r>
        <w:rPr>
          <w:rFonts w:ascii="黑体" w:hAnsi="黑体" w:cs="黑体" w:eastAsia="黑体" w:hint="default"/>
        </w:rPr>
        <w:t>合并日被合并方资产、负债的账面价值</w:t>
      </w:r>
      <w:r>
        <w:rPr>
          <w:rFonts w:ascii="黑体" w:hAnsi="黑体" w:cs="黑体" w:eastAsia="黑体" w:hint="default"/>
          <w:b w:val="0"/>
          <w:bCs w:val="0"/>
        </w:rPr>
      </w:r>
    </w:p>
    <w:p>
      <w:pPr>
        <w:pStyle w:val="BodyText"/>
        <w:spacing w:line="240" w:lineRule="auto" w:before="58"/>
        <w:ind w:left="958" w:right="-15"/>
        <w:jc w:val="left"/>
      </w:pPr>
      <w:r>
        <w:rPr/>
        <w:t>√适用□不适用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spacing w:line="240" w:lineRule="auto"/>
        <w:ind w:left="958"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840" w:right="640"/>
          <w:cols w:num="2" w:equalWidth="0">
            <w:col w:w="4971" w:space="2064"/>
            <w:col w:w="3395"/>
          </w:cols>
        </w:sectPr>
      </w:pPr>
    </w:p>
    <w:tbl>
      <w:tblPr>
        <w:tblW w:w="0" w:type="auto"/>
        <w:jc w:val="left"/>
        <w:tblInd w:w="845" w:type="dxa"/>
        <w:tblLayout w:type="fixed"/>
        <w:tblCellMar>
          <w:top w:w="0" w:type="dxa"/>
          <w:left w:w="0" w:type="dxa"/>
          <w:bottom w:w="0" w:type="dxa"/>
          <w:right w:w="0" w:type="dxa"/>
        </w:tblCellMar>
        <w:tblLook w:val="01E0"/>
      </w:tblPr>
      <w:tblGrid>
        <w:gridCol w:w="1548"/>
        <w:gridCol w:w="3769"/>
        <w:gridCol w:w="3733"/>
      </w:tblGrid>
      <w:tr>
        <w:trPr>
          <w:trHeight w:val="281" w:hRule="exact"/>
        </w:trPr>
        <w:tc>
          <w:tcPr>
            <w:tcW w:w="1548" w:type="dxa"/>
            <w:vMerge w:val="restart"/>
            <w:tcBorders>
              <w:top w:val="single" w:sz="4" w:space="0" w:color="000000"/>
              <w:left w:val="single" w:sz="4" w:space="0" w:color="000000"/>
              <w:right w:val="single" w:sz="4" w:space="0" w:color="000000"/>
            </w:tcBorders>
          </w:tcPr>
          <w:p>
            <w:pPr/>
          </w:p>
        </w:tc>
        <w:tc>
          <w:tcPr>
            <w:tcW w:w="7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零八一集团</w:t>
            </w:r>
          </w:p>
        </w:tc>
      </w:tr>
      <w:tr>
        <w:trPr>
          <w:trHeight w:val="283" w:hRule="exact"/>
        </w:trPr>
        <w:tc>
          <w:tcPr>
            <w:tcW w:w="1548" w:type="dxa"/>
            <w:vMerge/>
            <w:tcBorders>
              <w:left w:val="single" w:sz="4" w:space="0" w:color="000000"/>
              <w:bottom w:val="single" w:sz="4" w:space="0" w:color="000000"/>
              <w:right w:val="single" w:sz="4" w:space="0" w:color="000000"/>
            </w:tcBorders>
          </w:tcPr>
          <w:p>
            <w:pPr/>
          </w:p>
        </w:tc>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合并日</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上期期末</w:t>
            </w:r>
          </w:p>
        </w:tc>
      </w:tr>
      <w:tr>
        <w:trPr>
          <w:trHeight w:val="283"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资产</w:t>
            </w:r>
            <w:r>
              <w:rPr>
                <w:rFonts w:ascii="Times New Roman" w:hAnsi="Times New Roman" w:cs="Times New Roman" w:eastAsia="Times New Roman" w:hint="default"/>
                <w:sz w:val="21"/>
                <w:szCs w:val="21"/>
              </w:rPr>
              <w:t>:</w:t>
            </w:r>
          </w:p>
        </w:tc>
        <w:tc>
          <w:tcPr>
            <w:tcW w:w="3769" w:type="dxa"/>
            <w:tcBorders>
              <w:top w:val="single" w:sz="4" w:space="0" w:color="000000"/>
              <w:left w:val="single" w:sz="4" w:space="0" w:color="000000"/>
              <w:bottom w:val="single" w:sz="4" w:space="0" w:color="000000"/>
              <w:right w:val="single" w:sz="4" w:space="0" w:color="000000"/>
            </w:tcBorders>
          </w:tcPr>
          <w:p>
            <w:pPr/>
          </w:p>
        </w:tc>
        <w:tc>
          <w:tcPr>
            <w:tcW w:w="3733"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212,109,303.49</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77,926,479.74</w:t>
            </w:r>
          </w:p>
        </w:tc>
      </w:tr>
      <w:tr>
        <w:trPr>
          <w:trHeight w:val="55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应收票据及应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收账款</w:t>
            </w:r>
          </w:p>
        </w:tc>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21"/>
                <w:szCs w:val="21"/>
              </w:rPr>
            </w:pPr>
            <w:r>
              <w:rPr>
                <w:rFonts w:ascii="Times New Roman"/>
                <w:spacing w:val="-1"/>
                <w:sz w:val="21"/>
              </w:rPr>
              <w:t>444,008,202.45</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Times New Roman" w:hAnsi="Times New Roman" w:cs="Times New Roman" w:eastAsia="Times New Roman" w:hint="default"/>
                <w:sz w:val="21"/>
                <w:szCs w:val="21"/>
              </w:rPr>
            </w:pPr>
            <w:r>
              <w:rPr>
                <w:rFonts w:ascii="Times New Roman"/>
                <w:spacing w:val="-1"/>
                <w:sz w:val="21"/>
              </w:rPr>
              <w:t>476,791,705.08</w:t>
            </w:r>
          </w:p>
        </w:tc>
      </w:tr>
      <w:tr>
        <w:trPr>
          <w:trHeight w:val="281"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203,044,495.53</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171,342,733.38</w:t>
            </w:r>
          </w:p>
        </w:tc>
      </w:tr>
      <w:tr>
        <w:trPr>
          <w:trHeight w:val="283"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426,546,245.41</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417,035,385.50</w:t>
            </w:r>
          </w:p>
        </w:tc>
      </w:tr>
      <w:tr>
        <w:trPr>
          <w:trHeight w:val="289"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1"/>
                <w:sz w:val="21"/>
              </w:rPr>
              <w:t>320,671,147.77</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236,665,000.62</w:t>
            </w:r>
          </w:p>
        </w:tc>
      </w:tr>
      <w:tr>
        <w:trPr>
          <w:trHeight w:val="281"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39,539,888.61</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39,553,946.24</w:t>
            </w:r>
          </w:p>
        </w:tc>
      </w:tr>
      <w:tr>
        <w:trPr>
          <w:trHeight w:val="288"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519,774,902.49</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552,121,320.41</w:t>
            </w:r>
          </w:p>
        </w:tc>
      </w:tr>
      <w:tr>
        <w:trPr>
          <w:trHeight w:val="283"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504,806,893.12</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509,874,648.31</w:t>
            </w:r>
          </w:p>
        </w:tc>
      </w:tr>
      <w:tr>
        <w:trPr>
          <w:trHeight w:val="288"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209,059,582.73</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218,739,298.44</w:t>
            </w:r>
          </w:p>
        </w:tc>
      </w:tr>
      <w:tr>
        <w:trPr>
          <w:trHeight w:val="283"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115,981,528.56</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115,981,528.56</w:t>
            </w:r>
          </w:p>
        </w:tc>
      </w:tr>
      <w:tr>
        <w:trPr>
          <w:trHeight w:val="281"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481,196.57</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99,183.83</w:t>
            </w:r>
          </w:p>
        </w:tc>
      </w:tr>
      <w:tr>
        <w:trPr>
          <w:trHeight w:val="55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11,744,670.66</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11,744,670.66</w:t>
            </w:r>
          </w:p>
        </w:tc>
      </w:tr>
      <w:tr>
        <w:trPr>
          <w:trHeight w:val="283"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负债</w:t>
            </w:r>
            <w:r>
              <w:rPr>
                <w:rFonts w:ascii="Times New Roman" w:hAnsi="Times New Roman" w:cs="Times New Roman" w:eastAsia="Times New Roman" w:hint="default"/>
                <w:sz w:val="21"/>
                <w:szCs w:val="21"/>
              </w:rPr>
              <w:t>:</w:t>
            </w:r>
          </w:p>
        </w:tc>
        <w:tc>
          <w:tcPr>
            <w:tcW w:w="3769" w:type="dxa"/>
            <w:tcBorders>
              <w:top w:val="single" w:sz="4" w:space="0" w:color="000000"/>
              <w:left w:val="single" w:sz="4" w:space="0" w:color="000000"/>
              <w:bottom w:val="single" w:sz="4" w:space="0" w:color="000000"/>
              <w:right w:val="single" w:sz="4" w:space="0" w:color="000000"/>
            </w:tcBorders>
          </w:tcPr>
          <w:p>
            <w:pPr/>
          </w:p>
        </w:tc>
        <w:tc>
          <w:tcPr>
            <w:tcW w:w="3733"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250,000,000.00</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100,000,000.00</w:t>
            </w:r>
          </w:p>
        </w:tc>
      </w:tr>
      <w:tr>
        <w:trPr>
          <w:trHeight w:val="555"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应付票据及应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付账款</w:t>
            </w:r>
          </w:p>
        </w:tc>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299,955,975.75</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362,905,822.59</w:t>
            </w:r>
          </w:p>
        </w:tc>
      </w:tr>
      <w:tr>
        <w:trPr>
          <w:trHeight w:val="283"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94,727,124.07</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41,846,314.61</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840" w:right="6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548"/>
        <w:gridCol w:w="3769"/>
        <w:gridCol w:w="3733"/>
      </w:tblGrid>
      <w:tr>
        <w:trPr>
          <w:trHeight w:val="28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pacing w:val="-1"/>
                <w:sz w:val="21"/>
              </w:rPr>
              <w:t>55,216,584.78</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50,011,783.83</w:t>
            </w:r>
          </w:p>
        </w:tc>
      </w:tr>
      <w:tr>
        <w:trPr>
          <w:trHeight w:val="283"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20,357,661.96</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20,327,666.31</w:t>
            </w:r>
          </w:p>
        </w:tc>
      </w:tr>
      <w:tr>
        <w:trPr>
          <w:trHeight w:val="281"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622,886,741.60</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585,635,750.12</w:t>
            </w:r>
          </w:p>
        </w:tc>
      </w:tr>
      <w:tr>
        <w:trPr>
          <w:trHeight w:val="55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4,448,878.06</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8,897,756.12</w:t>
            </w:r>
          </w:p>
        </w:tc>
      </w:tr>
      <w:tr>
        <w:trPr>
          <w:trHeight w:val="283"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3769" w:type="dxa"/>
            <w:tcBorders>
              <w:top w:val="single" w:sz="4" w:space="0" w:color="000000"/>
              <w:left w:val="single" w:sz="4" w:space="0" w:color="000000"/>
              <w:bottom w:val="single" w:sz="4" w:space="0" w:color="000000"/>
              <w:right w:val="single" w:sz="4" w:space="0" w:color="000000"/>
            </w:tcBorders>
          </w:tcPr>
          <w:p>
            <w:pPr/>
          </w:p>
        </w:tc>
        <w:tc>
          <w:tcPr>
            <w:tcW w:w="37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18,639,624.00</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9,000,000.00</w:t>
            </w:r>
          </w:p>
        </w:tc>
      </w:tr>
      <w:tr>
        <w:trPr>
          <w:trHeight w:val="281"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59,568,343.17</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68,558,551.48</w:t>
            </w:r>
          </w:p>
        </w:tc>
      </w:tr>
      <w:tr>
        <w:trPr>
          <w:trHeight w:val="283"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1,581,967,124.00</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1,580,692,255.71</w:t>
            </w:r>
          </w:p>
        </w:tc>
      </w:tr>
      <w:tr>
        <w:trPr>
          <w:trHeight w:val="523"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p>
          <w:p>
            <w:pPr>
              <w:pStyle w:val="TableParagraph"/>
              <w:spacing w:line="240" w:lineRule="auto" w:before="26"/>
              <w:ind w:left="105" w:right="0"/>
              <w:jc w:val="left"/>
              <w:rPr>
                <w:rFonts w:ascii="Times New Roman" w:hAnsi="Times New Roman" w:cs="Times New Roman" w:eastAsia="Times New Roman" w:hint="default"/>
                <w:sz w:val="21"/>
                <w:szCs w:val="21"/>
              </w:rPr>
            </w:pPr>
            <w:r>
              <w:rPr>
                <w:rFonts w:ascii="Times New Roman"/>
                <w:spacing w:val="-3"/>
                <w:sz w:val="21"/>
              </w:rPr>
              <w:t>*1</w:t>
            </w:r>
            <w:r>
              <w:rPr>
                <w:rFonts w:ascii="Times New Roman"/>
                <w:sz w:val="21"/>
              </w:rPr>
            </w:r>
          </w:p>
        </w:tc>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1,581,967,124.00</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1,580,692,255.71</w:t>
            </w:r>
          </w:p>
        </w:tc>
      </w:tr>
    </w:tbl>
    <w:p>
      <w:pPr>
        <w:pStyle w:val="BodyText"/>
        <w:spacing w:line="248" w:lineRule="exact"/>
        <w:ind w:left="429" w:right="117"/>
        <w:jc w:val="left"/>
      </w:pPr>
      <w:r>
        <w:rPr>
          <w:spacing w:val="-4"/>
        </w:rPr>
        <w:t>注</w:t>
      </w:r>
      <w:r>
        <w:rPr>
          <w:rFonts w:ascii="Times New Roman" w:hAnsi="Times New Roman" w:cs="Times New Roman" w:eastAsia="Times New Roman" w:hint="default"/>
          <w:spacing w:val="-4"/>
        </w:rPr>
        <w:t>*1</w:t>
      </w:r>
      <w:r>
        <w:rPr>
          <w:spacing w:val="-4"/>
        </w:rPr>
        <w:t>：上年年末至合并日净资产变动</w:t>
      </w:r>
      <w:r>
        <w:rPr>
          <w:spacing w:val="-37"/>
        </w:rPr>
        <w:t> </w:t>
      </w:r>
      <w:r>
        <w:rPr>
          <w:rFonts w:ascii="Times New Roman" w:hAnsi="Times New Roman" w:cs="Times New Roman" w:eastAsia="Times New Roman" w:hint="default"/>
        </w:rPr>
        <w:t>1,274,868.29</w:t>
      </w:r>
      <w:r>
        <w:rPr>
          <w:rFonts w:ascii="Times New Roman" w:hAnsi="Times New Roman" w:cs="Times New Roman" w:eastAsia="Times New Roman" w:hint="default"/>
          <w:spacing w:val="12"/>
        </w:rPr>
        <w:t> </w:t>
      </w:r>
      <w:r>
        <w:rPr>
          <w:spacing w:val="-5"/>
        </w:rPr>
        <w:t>元，其中净利润增加</w:t>
      </w:r>
      <w:r>
        <w:rPr>
          <w:spacing w:val="-41"/>
        </w:rPr>
        <w:t> </w:t>
      </w:r>
      <w:r>
        <w:rPr>
          <w:rFonts w:ascii="Times New Roman" w:hAnsi="Times New Roman" w:cs="Times New Roman" w:eastAsia="Times New Roman" w:hint="default"/>
        </w:rPr>
        <w:t>1,455,134.79</w:t>
      </w:r>
      <w:r>
        <w:rPr>
          <w:rFonts w:ascii="Times New Roman" w:hAnsi="Times New Roman" w:cs="Times New Roman" w:eastAsia="Times New Roman" w:hint="default"/>
          <w:spacing w:val="12"/>
        </w:rPr>
        <w:t> </w:t>
      </w:r>
      <w:r>
        <w:rPr>
          <w:spacing w:val="-8"/>
        </w:rPr>
        <w:t>元、专项储</w:t>
      </w:r>
    </w:p>
    <w:p>
      <w:pPr>
        <w:pStyle w:val="BodyText"/>
        <w:spacing w:line="282" w:lineRule="exact"/>
        <w:ind w:right="3052"/>
        <w:jc w:val="left"/>
      </w:pPr>
      <w:r>
        <w:rPr/>
        <w:t>备减少</w:t>
      </w:r>
      <w:r>
        <w:rPr>
          <w:spacing w:val="-53"/>
        </w:rPr>
        <w:t> </w:t>
      </w:r>
      <w:r>
        <w:rPr>
          <w:rFonts w:ascii="Times New Roman" w:hAnsi="Times New Roman" w:cs="Times New Roman" w:eastAsia="Times New Roman" w:hint="default"/>
        </w:rPr>
        <w:t>180,266.50 </w:t>
      </w:r>
      <w:r>
        <w:rPr>
          <w:spacing w:val="-3"/>
        </w:rPr>
        <w:t>元。</w:t>
      </w:r>
      <w:r>
        <w:rPr/>
      </w:r>
    </w:p>
    <w:p>
      <w:pPr>
        <w:spacing w:line="240" w:lineRule="auto" w:before="8"/>
        <w:rPr>
          <w:rFonts w:ascii="宋体" w:hAnsi="宋体" w:cs="宋体" w:eastAsia="宋体" w:hint="default"/>
          <w:sz w:val="21"/>
          <w:szCs w:val="21"/>
        </w:rPr>
      </w:pPr>
    </w:p>
    <w:p>
      <w:pPr>
        <w:pStyle w:val="Heading3"/>
        <w:spacing w:line="240" w:lineRule="auto" w:before="0"/>
        <w:ind w:right="3052"/>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spacing w:line="240" w:lineRule="auto" w:before="58"/>
        <w:ind w:right="3052"/>
        <w:jc w:val="left"/>
      </w:pPr>
      <w:r>
        <w:rPr/>
        <w:t>□适用√不适用</w:t>
      </w:r>
    </w:p>
    <w:p>
      <w:pPr>
        <w:spacing w:after="0" w:line="240" w:lineRule="auto"/>
        <w:jc w:val="left"/>
        <w:sectPr>
          <w:pgSz w:w="11910" w:h="16840"/>
          <w:pgMar w:header="882" w:footer="1195" w:top="1120" w:bottom="1380" w:left="1580" w:right="1040"/>
        </w:sectPr>
      </w:pPr>
    </w:p>
    <w:p>
      <w:pPr>
        <w:spacing w:line="240" w:lineRule="auto" w:before="9"/>
        <w:rPr>
          <w:rFonts w:ascii="宋体" w:hAnsi="宋体" w:cs="宋体" w:eastAsia="宋体" w:hint="default"/>
          <w:sz w:val="29"/>
          <w:szCs w:val="29"/>
        </w:rPr>
      </w:pPr>
    </w:p>
    <w:p>
      <w:pPr>
        <w:spacing w:line="290" w:lineRule="auto" w:before="36"/>
        <w:ind w:left="238" w:right="3442"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26" w:lineRule="exact"/>
        <w:ind w:left="238" w:right="930"/>
        <w:jc w:val="left"/>
      </w:pPr>
      <w:r>
        <w:rPr/>
        <w:t>□适用√不适用</w:t>
      </w:r>
    </w:p>
    <w:p>
      <w:pPr>
        <w:pStyle w:val="BodyText"/>
        <w:spacing w:line="272" w:lineRule="exact"/>
        <w:ind w:left="238" w:right="930"/>
        <w:jc w:val="left"/>
      </w:pPr>
      <w:r>
        <w:rPr/>
        <w:t>其他说明：</w:t>
      </w:r>
    </w:p>
    <w:p>
      <w:pPr>
        <w:pStyle w:val="BodyText"/>
        <w:spacing w:line="240" w:lineRule="auto"/>
        <w:ind w:left="238" w:right="1134"/>
        <w:jc w:val="left"/>
      </w:pPr>
      <w:r>
        <w:rPr/>
        <w:t>□适用√不适用</w:t>
      </w:r>
      <w:r>
        <w:rPr>
          <w:spacing w:val="-103"/>
        </w:rPr>
        <w:t> </w:t>
      </w:r>
      <w:r>
        <w:rPr>
          <w:spacing w:val="-103"/>
        </w:rPr>
      </w:r>
      <w:r>
        <w:rPr>
          <w:spacing w:val="-2"/>
        </w:rPr>
        <w:t>是否存在通过多次交易分步处置对子公司投资且在本期丧失控制权的情形</w:t>
      </w:r>
    </w:p>
    <w:p>
      <w:pPr>
        <w:pStyle w:val="BodyText"/>
        <w:spacing w:line="271" w:lineRule="exact"/>
        <w:ind w:left="238" w:right="930"/>
        <w:jc w:val="left"/>
      </w:pPr>
      <w:r>
        <w:rPr/>
        <w:t>□适用√不适用</w:t>
      </w:r>
    </w:p>
    <w:p>
      <w:pPr>
        <w:spacing w:line="240" w:lineRule="auto" w:before="3"/>
        <w:rPr>
          <w:rFonts w:ascii="宋体" w:hAnsi="宋体" w:cs="宋体" w:eastAsia="宋体" w:hint="default"/>
          <w:sz w:val="23"/>
          <w:szCs w:val="23"/>
        </w:rPr>
      </w:pPr>
    </w:p>
    <w:p>
      <w:pPr>
        <w:pStyle w:val="Heading3"/>
        <w:spacing w:line="240" w:lineRule="auto" w:before="0"/>
        <w:ind w:left="238" w:right="930"/>
        <w:jc w:val="left"/>
        <w:rPr>
          <w:rFonts w:ascii="黑体" w:hAnsi="黑体" w:cs="黑体" w:eastAsia="黑体" w:hint="default"/>
          <w:b w:val="0"/>
          <w:bCs w:val="0"/>
        </w:rPr>
      </w:pPr>
      <w:r>
        <w:rPr>
          <w:rFonts w:ascii="宋体" w:hAnsi="宋体" w:cs="宋体" w:eastAsia="宋体" w:hint="default"/>
        </w:rPr>
        <w:t>5</w:t>
      </w:r>
      <w:r>
        <w:rPr/>
        <w:t>、</w:t>
      </w:r>
      <w:r>
        <w:rPr>
          <w:spacing w:val="-2"/>
        </w:rPr>
        <w:t> </w:t>
      </w:r>
      <w:r>
        <w:rPr>
          <w:rFonts w:ascii="黑体" w:hAnsi="黑体" w:cs="黑体" w:eastAsia="黑体" w:hint="default"/>
        </w:rPr>
        <w:t>其他原因的合并范围变动</w:t>
      </w:r>
      <w:r>
        <w:rPr>
          <w:rFonts w:ascii="黑体" w:hAnsi="黑体" w:cs="黑体" w:eastAsia="黑体" w:hint="default"/>
          <w:b w:val="0"/>
          <w:bCs w:val="0"/>
        </w:rPr>
      </w:r>
    </w:p>
    <w:p>
      <w:pPr>
        <w:pStyle w:val="BodyText"/>
        <w:spacing w:line="273" w:lineRule="exact" w:before="58"/>
        <w:ind w:left="238" w:right="930"/>
        <w:jc w:val="left"/>
      </w:pPr>
      <w:r>
        <w:rPr/>
        <w:t>说明其他原因导致的合并范围变动（如，新设子公司、清算子公司等）及其相关情况：</w:t>
      </w:r>
    </w:p>
    <w:p>
      <w:pPr>
        <w:pStyle w:val="BodyText"/>
        <w:spacing w:line="273" w:lineRule="exact"/>
        <w:ind w:left="238" w:right="930"/>
        <w:jc w:val="left"/>
      </w:pPr>
      <w:r>
        <w:rPr/>
        <w:t>√适用□不适用</w:t>
      </w:r>
    </w:p>
    <w:p>
      <w:pPr>
        <w:pStyle w:val="BodyText"/>
        <w:spacing w:line="240" w:lineRule="auto" w:before="76"/>
        <w:ind w:left="658" w:right="930"/>
        <w:jc w:val="left"/>
      </w:pPr>
      <w:r>
        <w:rPr/>
        <w:t>（</w:t>
      </w:r>
      <w:r>
        <w:rPr>
          <w:rFonts w:ascii="Times New Roman" w:hAnsi="Times New Roman" w:cs="Times New Roman" w:eastAsia="Times New Roman" w:hint="default"/>
        </w:rPr>
        <w:t>1</w:t>
      </w:r>
      <w:r>
        <w:rPr/>
        <w:t>）本年度新纳入合并范围的公司情况</w:t>
      </w:r>
    </w:p>
    <w:p>
      <w:pPr>
        <w:pStyle w:val="BodyText"/>
        <w:spacing w:line="240" w:lineRule="auto" w:before="189"/>
        <w:ind w:left="658" w:right="930"/>
        <w:jc w:val="left"/>
      </w:pPr>
      <w:r>
        <w:rPr>
          <w:rFonts w:ascii="Times New Roman" w:hAnsi="Times New Roman" w:cs="Times New Roman" w:eastAsia="Times New Roman" w:hint="default"/>
        </w:rPr>
        <w:t>1</w:t>
      </w:r>
      <w:r>
        <w:rPr/>
        <w:t>）子公司</w:t>
      </w:r>
    </w:p>
    <w:p>
      <w:pPr>
        <w:spacing w:line="240" w:lineRule="auto" w:before="3"/>
        <w:rPr>
          <w:rFonts w:ascii="宋体" w:hAnsi="宋体" w:cs="宋体" w:eastAsia="宋体" w:hint="default"/>
          <w:sz w:val="11"/>
          <w:szCs w:val="11"/>
        </w:rPr>
      </w:pPr>
    </w:p>
    <w:tbl>
      <w:tblPr>
        <w:tblW w:w="0" w:type="auto"/>
        <w:jc w:val="left"/>
        <w:tblInd w:w="360" w:type="dxa"/>
        <w:tblLayout w:type="fixed"/>
        <w:tblCellMar>
          <w:top w:w="0" w:type="dxa"/>
          <w:left w:w="0" w:type="dxa"/>
          <w:bottom w:w="0" w:type="dxa"/>
          <w:right w:w="0" w:type="dxa"/>
        </w:tblCellMar>
        <w:tblLook w:val="01E0"/>
      </w:tblPr>
      <w:tblGrid>
        <w:gridCol w:w="1138"/>
        <w:gridCol w:w="2377"/>
        <w:gridCol w:w="1277"/>
        <w:gridCol w:w="1877"/>
        <w:gridCol w:w="1880"/>
      </w:tblGrid>
      <w:tr>
        <w:trPr>
          <w:trHeight w:val="360" w:hRule="exact"/>
        </w:trPr>
        <w:tc>
          <w:tcPr>
            <w:tcW w:w="113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7"/>
              <w:ind w:left="119" w:right="0"/>
              <w:jc w:val="left"/>
              <w:rPr>
                <w:rFonts w:ascii="宋体" w:hAnsi="宋体" w:cs="宋体" w:eastAsia="宋体" w:hint="default"/>
                <w:sz w:val="18"/>
                <w:szCs w:val="18"/>
              </w:rPr>
            </w:pPr>
            <w:r>
              <w:rPr>
                <w:rFonts w:ascii="宋体" w:hAnsi="宋体" w:cs="宋体" w:eastAsia="宋体" w:hint="default"/>
                <w:b/>
                <w:bCs/>
                <w:sz w:val="18"/>
                <w:szCs w:val="18"/>
              </w:rPr>
              <w:t>公司简称</w:t>
            </w:r>
            <w:r>
              <w:rPr>
                <w:rFonts w:ascii="宋体" w:hAnsi="宋体" w:cs="宋体" w:eastAsia="宋体" w:hint="default"/>
                <w:sz w:val="18"/>
                <w:szCs w:val="18"/>
              </w:rPr>
            </w:r>
          </w:p>
        </w:tc>
        <w:tc>
          <w:tcPr>
            <w:tcW w:w="23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b/>
                <w:bCs/>
                <w:sz w:val="18"/>
                <w:szCs w:val="18"/>
              </w:rPr>
              <w:t>新纳入合并范围的原因</w:t>
            </w:r>
            <w:r>
              <w:rPr>
                <w:rFonts w:ascii="宋体" w:hAnsi="宋体" w:cs="宋体" w:eastAsia="宋体" w:hint="default"/>
                <w:sz w:val="18"/>
                <w:szCs w:val="18"/>
              </w:rPr>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left="127"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8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left="211" w:right="0"/>
              <w:jc w:val="left"/>
              <w:rPr>
                <w:rFonts w:ascii="宋体" w:hAnsi="宋体" w:cs="宋体" w:eastAsia="宋体" w:hint="default"/>
                <w:sz w:val="18"/>
                <w:szCs w:val="18"/>
              </w:rPr>
            </w:pPr>
            <w:r>
              <w:rPr>
                <w:rFonts w:ascii="宋体" w:hAnsi="宋体" w:cs="宋体" w:eastAsia="宋体" w:hint="default"/>
                <w:b/>
                <w:bCs/>
                <w:sz w:val="18"/>
                <w:szCs w:val="18"/>
              </w:rPr>
              <w:t>年末净资产（元）</w:t>
            </w:r>
            <w:r>
              <w:rPr>
                <w:rFonts w:ascii="宋体" w:hAnsi="宋体" w:cs="宋体" w:eastAsia="宋体" w:hint="default"/>
                <w:sz w:val="18"/>
                <w:szCs w:val="18"/>
              </w:rPr>
            </w:r>
          </w:p>
        </w:tc>
        <w:tc>
          <w:tcPr>
            <w:tcW w:w="188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7"/>
              <w:ind w:left="211" w:right="0"/>
              <w:jc w:val="left"/>
              <w:rPr>
                <w:rFonts w:ascii="宋体" w:hAnsi="宋体" w:cs="宋体" w:eastAsia="宋体" w:hint="default"/>
                <w:sz w:val="18"/>
                <w:szCs w:val="18"/>
              </w:rPr>
            </w:pPr>
            <w:r>
              <w:rPr>
                <w:rFonts w:ascii="宋体" w:hAnsi="宋体" w:cs="宋体" w:eastAsia="宋体" w:hint="default"/>
                <w:b/>
                <w:bCs/>
                <w:sz w:val="18"/>
                <w:szCs w:val="18"/>
              </w:rPr>
              <w:t>本年净利润（元）</w:t>
            </w:r>
            <w:r>
              <w:rPr>
                <w:rFonts w:ascii="宋体" w:hAnsi="宋体" w:cs="宋体" w:eastAsia="宋体" w:hint="default"/>
                <w:sz w:val="18"/>
                <w:szCs w:val="18"/>
              </w:rPr>
            </w:r>
          </w:p>
        </w:tc>
      </w:tr>
      <w:tr>
        <w:trPr>
          <w:trHeight w:val="350" w:hRule="exact"/>
        </w:trPr>
        <w:tc>
          <w:tcPr>
            <w:tcW w:w="1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19" w:right="0"/>
              <w:jc w:val="left"/>
              <w:rPr>
                <w:rFonts w:ascii="宋体" w:hAnsi="宋体" w:cs="宋体" w:eastAsia="宋体" w:hint="default"/>
                <w:sz w:val="18"/>
                <w:szCs w:val="18"/>
              </w:rPr>
            </w:pPr>
            <w:r>
              <w:rPr>
                <w:rFonts w:ascii="宋体" w:hAnsi="宋体" w:cs="宋体" w:eastAsia="宋体" w:hint="default"/>
                <w:sz w:val="18"/>
                <w:szCs w:val="18"/>
              </w:rPr>
              <w:t>虹云孵化器</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其他股东退出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100.00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466,467.62</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24,408.28</w:t>
            </w:r>
          </w:p>
        </w:tc>
      </w:tr>
      <w:tr>
        <w:trPr>
          <w:trHeight w:val="350" w:hRule="exact"/>
        </w:trPr>
        <w:tc>
          <w:tcPr>
            <w:tcW w:w="1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19" w:right="0"/>
              <w:jc w:val="left"/>
              <w:rPr>
                <w:rFonts w:ascii="宋体" w:hAnsi="宋体" w:cs="宋体" w:eastAsia="宋体" w:hint="default"/>
                <w:sz w:val="18"/>
                <w:szCs w:val="18"/>
              </w:rPr>
            </w:pPr>
            <w:r>
              <w:rPr>
                <w:rFonts w:ascii="宋体" w:hAnsi="宋体" w:cs="宋体" w:eastAsia="宋体" w:hint="default"/>
                <w:sz w:val="18"/>
                <w:szCs w:val="18"/>
              </w:rPr>
              <w:t>零八一集团</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同一控制下合并</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100.00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1,619,731,087.60</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39,313,682.59</w:t>
            </w:r>
          </w:p>
        </w:tc>
      </w:tr>
      <w:tr>
        <w:trPr>
          <w:trHeight w:val="360" w:hRule="exact"/>
        </w:trPr>
        <w:tc>
          <w:tcPr>
            <w:tcW w:w="113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19" w:right="0"/>
              <w:jc w:val="left"/>
              <w:rPr>
                <w:rFonts w:ascii="宋体" w:hAnsi="宋体" w:cs="宋体" w:eastAsia="宋体" w:hint="default"/>
                <w:sz w:val="18"/>
                <w:szCs w:val="18"/>
              </w:rPr>
            </w:pPr>
            <w:r>
              <w:rPr>
                <w:rFonts w:ascii="宋体" w:hAnsi="宋体" w:cs="宋体" w:eastAsia="宋体" w:hint="default"/>
                <w:sz w:val="18"/>
                <w:szCs w:val="18"/>
              </w:rPr>
              <w:t>虹魔方</w:t>
            </w:r>
          </w:p>
        </w:tc>
        <w:tc>
          <w:tcPr>
            <w:tcW w:w="23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100.00</w:t>
            </w:r>
          </w:p>
        </w:tc>
        <w:tc>
          <w:tcPr>
            <w:tcW w:w="1877" w:type="dxa"/>
            <w:tcBorders>
              <w:top w:val="single" w:sz="4" w:space="0" w:color="000000"/>
              <w:left w:val="single" w:sz="4" w:space="0" w:color="000000"/>
              <w:bottom w:val="single" w:sz="12" w:space="0" w:color="000000"/>
              <w:right w:val="single" w:sz="4" w:space="0" w:color="000000"/>
            </w:tcBorders>
          </w:tcPr>
          <w:p>
            <w:pPr/>
          </w:p>
        </w:tc>
        <w:tc>
          <w:tcPr>
            <w:tcW w:w="1880" w:type="dxa"/>
            <w:tcBorders>
              <w:top w:val="single" w:sz="4" w:space="0" w:color="000000"/>
              <w:left w:val="single" w:sz="4" w:space="0" w:color="000000"/>
              <w:bottom w:val="single" w:sz="12" w:space="0" w:color="000000"/>
              <w:right w:val="nil" w:sz="6" w:space="0" w:color="auto"/>
            </w:tcBorders>
          </w:tcPr>
          <w:p>
            <w:pPr/>
          </w:p>
        </w:tc>
      </w:tr>
    </w:tbl>
    <w:p>
      <w:pPr>
        <w:pStyle w:val="BodyText"/>
        <w:spacing w:line="240" w:lineRule="auto" w:before="42"/>
        <w:ind w:left="658" w:right="930"/>
        <w:jc w:val="left"/>
      </w:pPr>
      <w:r>
        <w:rPr>
          <w:rFonts w:ascii="Times New Roman" w:hAnsi="Times New Roman" w:cs="Times New Roman" w:eastAsia="Times New Roman" w:hint="default"/>
        </w:rPr>
        <w:t>2</w:t>
      </w:r>
      <w:r>
        <w:rPr/>
        <w:t>）孙公司</w:t>
      </w:r>
    </w:p>
    <w:p>
      <w:pPr>
        <w:spacing w:line="240" w:lineRule="auto" w:before="3"/>
        <w:rPr>
          <w:rFonts w:ascii="宋体" w:hAnsi="宋体" w:cs="宋体" w:eastAsia="宋体" w:hint="default"/>
          <w:sz w:val="11"/>
          <w:szCs w:val="11"/>
        </w:rPr>
      </w:pPr>
    </w:p>
    <w:tbl>
      <w:tblPr>
        <w:tblW w:w="0" w:type="auto"/>
        <w:jc w:val="left"/>
        <w:tblInd w:w="374" w:type="dxa"/>
        <w:tblLayout w:type="fixed"/>
        <w:tblCellMar>
          <w:top w:w="0" w:type="dxa"/>
          <w:left w:w="0" w:type="dxa"/>
          <w:bottom w:w="0" w:type="dxa"/>
          <w:right w:w="0" w:type="dxa"/>
        </w:tblCellMar>
        <w:tblLook w:val="01E0"/>
      </w:tblPr>
      <w:tblGrid>
        <w:gridCol w:w="3401"/>
        <w:gridCol w:w="1275"/>
        <w:gridCol w:w="994"/>
        <w:gridCol w:w="1417"/>
        <w:gridCol w:w="1430"/>
      </w:tblGrid>
      <w:tr>
        <w:trPr>
          <w:trHeight w:val="499" w:hRule="exact"/>
        </w:trPr>
        <w:tc>
          <w:tcPr>
            <w:tcW w:w="340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b/>
                <w:bCs/>
                <w:sz w:val="18"/>
                <w:szCs w:val="18"/>
              </w:rPr>
              <w:t>公司简称</w:t>
            </w:r>
            <w:r>
              <w:rPr>
                <w:rFonts w:ascii="宋体" w:hAnsi="宋体" w:cs="宋体" w:eastAsia="宋体" w:hint="default"/>
                <w:sz w:val="18"/>
                <w:szCs w:val="18"/>
              </w:rPr>
            </w:r>
          </w:p>
        </w:tc>
        <w:tc>
          <w:tcPr>
            <w:tcW w:w="1275" w:type="dxa"/>
            <w:tcBorders>
              <w:top w:val="single" w:sz="12" w:space="0" w:color="000000"/>
              <w:left w:val="single" w:sz="4" w:space="0" w:color="000000"/>
              <w:bottom w:val="single" w:sz="4" w:space="0" w:color="000000"/>
              <w:right w:val="single" w:sz="4" w:space="0" w:color="000000"/>
            </w:tcBorders>
          </w:tcPr>
          <w:p>
            <w:pPr>
              <w:pStyle w:val="TableParagraph"/>
              <w:spacing w:line="213" w:lineRule="exact"/>
              <w:ind w:left="179" w:right="0"/>
              <w:jc w:val="left"/>
              <w:rPr>
                <w:rFonts w:ascii="宋体" w:hAnsi="宋体" w:cs="宋体" w:eastAsia="宋体" w:hint="default"/>
                <w:sz w:val="18"/>
                <w:szCs w:val="18"/>
              </w:rPr>
            </w:pPr>
            <w:r>
              <w:rPr>
                <w:rFonts w:ascii="宋体" w:hAnsi="宋体" w:cs="宋体" w:eastAsia="宋体" w:hint="default"/>
                <w:b/>
                <w:bCs/>
                <w:sz w:val="18"/>
                <w:szCs w:val="18"/>
              </w:rPr>
              <w:t>新纳入合并</w:t>
            </w:r>
            <w:r>
              <w:rPr>
                <w:rFonts w:ascii="宋体" w:hAnsi="宋体" w:cs="宋体" w:eastAsia="宋体" w:hint="default"/>
                <w:sz w:val="18"/>
                <w:szCs w:val="18"/>
              </w:rPr>
            </w:r>
          </w:p>
          <w:p>
            <w:pPr>
              <w:pStyle w:val="TableParagraph"/>
              <w:spacing w:line="240" w:lineRule="auto" w:before="4"/>
              <w:ind w:left="179" w:right="0"/>
              <w:jc w:val="left"/>
              <w:rPr>
                <w:rFonts w:ascii="宋体" w:hAnsi="宋体" w:cs="宋体" w:eastAsia="宋体" w:hint="default"/>
                <w:sz w:val="18"/>
                <w:szCs w:val="18"/>
              </w:rPr>
            </w:pPr>
            <w:r>
              <w:rPr>
                <w:rFonts w:ascii="宋体" w:hAnsi="宋体" w:cs="宋体" w:eastAsia="宋体" w:hint="default"/>
                <w:b/>
                <w:bCs/>
                <w:sz w:val="18"/>
                <w:szCs w:val="18"/>
              </w:rPr>
              <w:t>范围的原因</w:t>
            </w:r>
            <w:r>
              <w:rPr>
                <w:rFonts w:ascii="宋体" w:hAnsi="宋体" w:cs="宋体" w:eastAsia="宋体" w:hint="default"/>
                <w:sz w:val="18"/>
                <w:szCs w:val="18"/>
              </w:rPr>
            </w:r>
          </w:p>
        </w:tc>
        <w:tc>
          <w:tcPr>
            <w:tcW w:w="994" w:type="dxa"/>
            <w:tcBorders>
              <w:top w:val="single" w:sz="12" w:space="0" w:color="000000"/>
              <w:left w:val="single" w:sz="4" w:space="0" w:color="000000"/>
              <w:bottom w:val="single" w:sz="4" w:space="0" w:color="000000"/>
              <w:right w:val="single" w:sz="4" w:space="0" w:color="000000"/>
            </w:tcBorders>
          </w:tcPr>
          <w:p>
            <w:pPr>
              <w:pStyle w:val="TableParagraph"/>
              <w:spacing w:line="213" w:lineRule="exact"/>
              <w:ind w:left="192"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p>
            <w:pPr>
              <w:pStyle w:val="TableParagraph"/>
              <w:spacing w:line="240" w:lineRule="auto" w:before="4"/>
              <w:ind w:left="283"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17" w:type="dxa"/>
            <w:tcBorders>
              <w:top w:val="single" w:sz="12" w:space="0" w:color="000000"/>
              <w:left w:val="single" w:sz="4" w:space="0" w:color="000000"/>
              <w:bottom w:val="single" w:sz="4" w:space="0" w:color="000000"/>
              <w:right w:val="single" w:sz="4" w:space="0" w:color="000000"/>
            </w:tcBorders>
          </w:tcPr>
          <w:p>
            <w:pPr>
              <w:pStyle w:val="TableParagraph"/>
              <w:spacing w:line="213" w:lineRule="exact"/>
              <w:ind w:right="3"/>
              <w:jc w:val="center"/>
              <w:rPr>
                <w:rFonts w:ascii="宋体" w:hAnsi="宋体" w:cs="宋体" w:eastAsia="宋体" w:hint="default"/>
                <w:sz w:val="18"/>
                <w:szCs w:val="18"/>
              </w:rPr>
            </w:pPr>
            <w:r>
              <w:rPr>
                <w:rFonts w:ascii="宋体" w:hAnsi="宋体" w:cs="宋体" w:eastAsia="宋体" w:hint="default"/>
                <w:b/>
                <w:bCs/>
                <w:sz w:val="18"/>
                <w:szCs w:val="18"/>
              </w:rPr>
              <w:t>年末净资产</w:t>
            </w:r>
            <w:r>
              <w:rPr>
                <w:rFonts w:ascii="宋体" w:hAnsi="宋体" w:cs="宋体" w:eastAsia="宋体" w:hint="default"/>
                <w:sz w:val="18"/>
                <w:szCs w:val="18"/>
              </w:rPr>
            </w:r>
          </w:p>
          <w:p>
            <w:pPr>
              <w:pStyle w:val="TableParagraph"/>
              <w:spacing w:line="240" w:lineRule="auto" w:before="4"/>
              <w:ind w:right="3"/>
              <w:jc w:val="center"/>
              <w:rPr>
                <w:rFonts w:ascii="宋体" w:hAnsi="宋体" w:cs="宋体" w:eastAsia="宋体" w:hint="default"/>
                <w:sz w:val="18"/>
                <w:szCs w:val="18"/>
              </w:rPr>
            </w:pPr>
            <w:r>
              <w:rPr>
                <w:rFonts w:ascii="宋体" w:hAnsi="宋体" w:cs="宋体" w:eastAsia="宋体" w:hint="default"/>
                <w:b/>
                <w:bCs/>
                <w:sz w:val="18"/>
                <w:szCs w:val="18"/>
              </w:rPr>
              <w:t>（元）</w:t>
            </w:r>
            <w:r>
              <w:rPr>
                <w:rFonts w:ascii="宋体" w:hAnsi="宋体" w:cs="宋体" w:eastAsia="宋体" w:hint="default"/>
                <w:sz w:val="18"/>
                <w:szCs w:val="18"/>
              </w:rPr>
            </w:r>
          </w:p>
        </w:tc>
        <w:tc>
          <w:tcPr>
            <w:tcW w:w="1430" w:type="dxa"/>
            <w:tcBorders>
              <w:top w:val="single" w:sz="12" w:space="0" w:color="000000"/>
              <w:left w:val="single" w:sz="4" w:space="0" w:color="000000"/>
              <w:bottom w:val="single" w:sz="4" w:space="0" w:color="000000"/>
              <w:right w:val="nil" w:sz="6" w:space="0" w:color="auto"/>
            </w:tcBorders>
          </w:tcPr>
          <w:p>
            <w:pPr>
              <w:pStyle w:val="TableParagraph"/>
              <w:spacing w:line="213" w:lineRule="exact"/>
              <w:ind w:right="3"/>
              <w:jc w:val="center"/>
              <w:rPr>
                <w:rFonts w:ascii="宋体" w:hAnsi="宋体" w:cs="宋体" w:eastAsia="宋体" w:hint="default"/>
                <w:sz w:val="18"/>
                <w:szCs w:val="18"/>
              </w:rPr>
            </w:pPr>
            <w:r>
              <w:rPr>
                <w:rFonts w:ascii="宋体" w:hAnsi="宋体" w:cs="宋体" w:eastAsia="宋体" w:hint="default"/>
                <w:b/>
                <w:bCs/>
                <w:sz w:val="18"/>
                <w:szCs w:val="18"/>
              </w:rPr>
              <w:t>本年净利润</w:t>
            </w:r>
            <w:r>
              <w:rPr>
                <w:rFonts w:ascii="宋体" w:hAnsi="宋体" w:cs="宋体" w:eastAsia="宋体" w:hint="default"/>
                <w:sz w:val="18"/>
                <w:szCs w:val="18"/>
              </w:rPr>
            </w:r>
          </w:p>
          <w:p>
            <w:pPr>
              <w:pStyle w:val="TableParagraph"/>
              <w:spacing w:line="240" w:lineRule="auto" w:before="4"/>
              <w:ind w:right="3"/>
              <w:jc w:val="center"/>
              <w:rPr>
                <w:rFonts w:ascii="宋体" w:hAnsi="宋体" w:cs="宋体" w:eastAsia="宋体" w:hint="default"/>
                <w:sz w:val="18"/>
                <w:szCs w:val="18"/>
              </w:rPr>
            </w:pPr>
            <w:r>
              <w:rPr>
                <w:rFonts w:ascii="宋体" w:hAnsi="宋体" w:cs="宋体" w:eastAsia="宋体" w:hint="default"/>
                <w:b/>
                <w:bCs/>
                <w:sz w:val="18"/>
                <w:szCs w:val="18"/>
              </w:rPr>
              <w:t>（元）</w:t>
            </w:r>
            <w:r>
              <w:rPr>
                <w:rFonts w:ascii="宋体" w:hAnsi="宋体" w:cs="宋体" w:eastAsia="宋体" w:hint="default"/>
                <w:sz w:val="18"/>
                <w:szCs w:val="18"/>
              </w:rPr>
            </w:r>
          </w:p>
        </w:tc>
      </w:tr>
      <w:tr>
        <w:trPr>
          <w:trHeight w:val="351" w:hRule="exact"/>
        </w:trPr>
        <w:tc>
          <w:tcPr>
            <w:tcW w:w="3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长虹瑞科股份有限公司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100.00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7,787,504.67</w:t>
            </w:r>
          </w:p>
        </w:tc>
        <w:tc>
          <w:tcPr>
            <w:tcW w:w="14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-59,521.02</w:t>
            </w:r>
          </w:p>
        </w:tc>
      </w:tr>
      <w:tr>
        <w:trPr>
          <w:trHeight w:val="350" w:hRule="exact"/>
        </w:trPr>
        <w:tc>
          <w:tcPr>
            <w:tcW w:w="3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北京长虹特亿阳光新能源科技有限公司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100.00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1,982,754.82</w:t>
            </w:r>
          </w:p>
        </w:tc>
        <w:tc>
          <w:tcPr>
            <w:tcW w:w="14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-17,245.18</w:t>
            </w:r>
          </w:p>
        </w:tc>
      </w:tr>
      <w:tr>
        <w:trPr>
          <w:trHeight w:val="350" w:hRule="exact"/>
        </w:trPr>
        <w:tc>
          <w:tcPr>
            <w:tcW w:w="3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四川瑞虹云信息技术有限责任公司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协议约定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33.33%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18,085,853.66</w:t>
            </w:r>
          </w:p>
        </w:tc>
        <w:tc>
          <w:tcPr>
            <w:tcW w:w="14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56,902.31</w:t>
            </w:r>
          </w:p>
        </w:tc>
      </w:tr>
      <w:tr>
        <w:trPr>
          <w:trHeight w:val="350" w:hRule="exact"/>
        </w:trPr>
        <w:tc>
          <w:tcPr>
            <w:tcW w:w="3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四川长虹股权投资管理有限公司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并购</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100.00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2,299,014.03</w:t>
            </w:r>
          </w:p>
        </w:tc>
        <w:tc>
          <w:tcPr>
            <w:tcW w:w="14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302,418.46</w:t>
            </w:r>
          </w:p>
        </w:tc>
      </w:tr>
      <w:tr>
        <w:trPr>
          <w:trHeight w:val="350" w:hRule="exact"/>
        </w:trPr>
        <w:tc>
          <w:tcPr>
            <w:tcW w:w="3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绵阳虹盛泰置业有限公司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100.00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134,734,690.00</w:t>
            </w:r>
          </w:p>
        </w:tc>
        <w:tc>
          <w:tcPr>
            <w:tcW w:w="143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40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四川卓尔检测技术有限公司</w:t>
            </w:r>
          </w:p>
        </w:tc>
        <w:tc>
          <w:tcPr>
            <w:tcW w:w="12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9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right="2"/>
              <w:jc w:val="center"/>
              <w:rPr>
                <w:rFonts w:ascii="Times New Roman" w:hAnsi="Times New Roman" w:cs="Times New Roman" w:eastAsia="Times New Roman" w:hint="default"/>
                <w:sz w:val="18"/>
                <w:szCs w:val="18"/>
              </w:rPr>
            </w:pPr>
            <w:r>
              <w:rPr>
                <w:rFonts w:ascii="Times New Roman"/>
                <w:sz w:val="18"/>
              </w:rPr>
              <w:t>100.00</w:t>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9,688,474.39</w:t>
            </w:r>
          </w:p>
        </w:tc>
        <w:tc>
          <w:tcPr>
            <w:tcW w:w="143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-361,047.61</w:t>
            </w:r>
          </w:p>
        </w:tc>
      </w:tr>
    </w:tbl>
    <w:p>
      <w:pPr>
        <w:spacing w:line="240" w:lineRule="auto" w:before="9"/>
        <w:rPr>
          <w:rFonts w:ascii="宋体" w:hAnsi="宋体" w:cs="宋体" w:eastAsia="宋体" w:hint="default"/>
          <w:sz w:val="9"/>
          <w:szCs w:val="9"/>
        </w:rPr>
      </w:pPr>
    </w:p>
    <w:p>
      <w:pPr>
        <w:pStyle w:val="BodyText"/>
        <w:spacing w:line="240" w:lineRule="auto" w:before="36"/>
        <w:ind w:left="658" w:right="930"/>
        <w:jc w:val="left"/>
      </w:pPr>
      <w:r>
        <w:rPr/>
        <w:t>（</w:t>
      </w:r>
      <w:r>
        <w:rPr>
          <w:rFonts w:ascii="Times New Roman" w:hAnsi="Times New Roman" w:cs="Times New Roman" w:eastAsia="Times New Roman" w:hint="default"/>
        </w:rPr>
        <w:t>2</w:t>
      </w:r>
      <w:r>
        <w:rPr/>
        <w:t>）本年度不再纳入合并范围的子公司情况</w:t>
      </w:r>
    </w:p>
    <w:p>
      <w:pPr>
        <w:pStyle w:val="BodyText"/>
        <w:spacing w:line="240" w:lineRule="auto" w:before="189"/>
        <w:ind w:left="658" w:right="930"/>
        <w:jc w:val="left"/>
      </w:pPr>
      <w:r>
        <w:rPr>
          <w:rFonts w:ascii="Times New Roman" w:hAnsi="Times New Roman" w:cs="Times New Roman" w:eastAsia="Times New Roman" w:hint="default"/>
        </w:rPr>
        <w:t>1</w:t>
      </w:r>
      <w:r>
        <w:rPr/>
        <w:t>）子公司：本年无。</w:t>
      </w:r>
    </w:p>
    <w:p>
      <w:pPr>
        <w:pStyle w:val="BodyText"/>
        <w:spacing w:line="240" w:lineRule="auto" w:before="113"/>
        <w:ind w:left="658" w:right="930"/>
        <w:jc w:val="left"/>
      </w:pPr>
      <w:r>
        <w:rPr>
          <w:rFonts w:ascii="Times New Roman" w:hAnsi="Times New Roman" w:cs="Times New Roman" w:eastAsia="Times New Roman" w:hint="default"/>
        </w:rPr>
        <w:t>2</w:t>
      </w:r>
      <w:r>
        <w:rPr/>
        <w:t>）孙公司</w:t>
      </w:r>
    </w:p>
    <w:p>
      <w:pPr>
        <w:spacing w:line="240" w:lineRule="auto" w:before="4"/>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2537"/>
        <w:gridCol w:w="1546"/>
        <w:gridCol w:w="1152"/>
        <w:gridCol w:w="936"/>
        <w:gridCol w:w="895"/>
        <w:gridCol w:w="1997"/>
      </w:tblGrid>
      <w:tr>
        <w:trPr>
          <w:trHeight w:val="502" w:hRule="exact"/>
        </w:trPr>
        <w:tc>
          <w:tcPr>
            <w:tcW w:w="253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9"/>
              <w:ind w:left="122"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546" w:type="dxa"/>
            <w:tcBorders>
              <w:top w:val="single" w:sz="12"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b/>
                <w:bCs/>
                <w:sz w:val="18"/>
                <w:szCs w:val="18"/>
              </w:rPr>
              <w:t>不再纳入</w:t>
            </w:r>
            <w:r>
              <w:rPr>
                <w:rFonts w:ascii="宋体" w:hAnsi="宋体" w:cs="宋体" w:eastAsia="宋体" w:hint="default"/>
                <w:sz w:val="18"/>
                <w:szCs w:val="18"/>
              </w:rPr>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b/>
                <w:bCs/>
                <w:sz w:val="18"/>
                <w:szCs w:val="18"/>
              </w:rPr>
              <w:t>合并范围原因</w:t>
            </w:r>
            <w:r>
              <w:rPr>
                <w:rFonts w:ascii="宋体" w:hAnsi="宋体" w:cs="宋体" w:eastAsia="宋体" w:hint="default"/>
                <w:sz w:val="18"/>
                <w:szCs w:val="18"/>
              </w:rPr>
            </w:r>
          </w:p>
        </w:tc>
        <w:tc>
          <w:tcPr>
            <w:tcW w:w="1152" w:type="dxa"/>
            <w:tcBorders>
              <w:top w:val="single" w:sz="12" w:space="0" w:color="000000"/>
              <w:left w:val="single" w:sz="4" w:space="0" w:color="000000"/>
              <w:bottom w:val="single" w:sz="4" w:space="0" w:color="000000"/>
              <w:right w:val="single" w:sz="4" w:space="0" w:color="000000"/>
            </w:tcBorders>
          </w:tcPr>
          <w:p>
            <w:pPr>
              <w:pStyle w:val="TableParagraph"/>
              <w:spacing w:line="215" w:lineRule="exact"/>
              <w:ind w:right="1"/>
              <w:jc w:val="center"/>
              <w:rPr>
                <w:rFonts w:ascii="宋体" w:hAnsi="宋体" w:cs="宋体" w:eastAsia="宋体" w:hint="default"/>
                <w:sz w:val="18"/>
                <w:szCs w:val="18"/>
              </w:rPr>
            </w:pPr>
            <w:r>
              <w:rPr>
                <w:rFonts w:ascii="宋体" w:hAnsi="宋体" w:cs="宋体" w:eastAsia="宋体" w:hint="default"/>
                <w:b/>
                <w:bCs/>
                <w:sz w:val="18"/>
                <w:szCs w:val="18"/>
              </w:rPr>
              <w:t>原持股比</w:t>
            </w:r>
            <w:r>
              <w:rPr>
                <w:rFonts w:ascii="宋体" w:hAnsi="宋体" w:cs="宋体" w:eastAsia="宋体" w:hint="default"/>
                <w:sz w:val="18"/>
                <w:szCs w:val="18"/>
              </w:rPr>
            </w:r>
          </w:p>
          <w:p>
            <w:pPr>
              <w:pStyle w:val="TableParagraph"/>
              <w:spacing w:line="240" w:lineRule="auto" w:before="4"/>
              <w:ind w:left="1"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936" w:type="dxa"/>
            <w:tcBorders>
              <w:top w:val="single" w:sz="12" w:space="0" w:color="000000"/>
              <w:left w:val="single" w:sz="4" w:space="0" w:color="000000"/>
              <w:bottom w:val="single" w:sz="4" w:space="0" w:color="000000"/>
              <w:right w:val="single" w:sz="4" w:space="0" w:color="000000"/>
            </w:tcBorders>
          </w:tcPr>
          <w:p>
            <w:pPr>
              <w:pStyle w:val="TableParagraph"/>
              <w:spacing w:line="215" w:lineRule="exact"/>
              <w:ind w:left="192" w:right="0"/>
              <w:jc w:val="left"/>
              <w:rPr>
                <w:rFonts w:ascii="宋体" w:hAnsi="宋体" w:cs="宋体" w:eastAsia="宋体" w:hint="default"/>
                <w:sz w:val="18"/>
                <w:szCs w:val="18"/>
              </w:rPr>
            </w:pPr>
            <w:r>
              <w:rPr>
                <w:rFonts w:ascii="宋体" w:hAnsi="宋体" w:cs="宋体" w:eastAsia="宋体" w:hint="default"/>
                <w:b/>
                <w:bCs/>
                <w:sz w:val="18"/>
                <w:szCs w:val="18"/>
              </w:rPr>
              <w:t>处置日</w:t>
            </w:r>
            <w:r>
              <w:rPr>
                <w:rFonts w:ascii="宋体" w:hAnsi="宋体" w:cs="宋体" w:eastAsia="宋体" w:hint="default"/>
                <w:sz w:val="18"/>
                <w:szCs w:val="18"/>
              </w:rPr>
            </w:r>
          </w:p>
          <w:p>
            <w:pPr>
              <w:pStyle w:val="TableParagraph"/>
              <w:spacing w:line="240" w:lineRule="auto" w:before="4"/>
              <w:ind w:left="192" w:right="0"/>
              <w:jc w:val="left"/>
              <w:rPr>
                <w:rFonts w:ascii="宋体" w:hAnsi="宋体" w:cs="宋体" w:eastAsia="宋体" w:hint="default"/>
                <w:sz w:val="18"/>
                <w:szCs w:val="18"/>
              </w:rPr>
            </w:pPr>
            <w:r>
              <w:rPr>
                <w:rFonts w:ascii="宋体" w:hAnsi="宋体" w:cs="宋体" w:eastAsia="宋体" w:hint="default"/>
                <w:b/>
                <w:bCs/>
                <w:sz w:val="18"/>
                <w:szCs w:val="18"/>
              </w:rPr>
              <w:t>净资产</w:t>
            </w:r>
            <w:r>
              <w:rPr>
                <w:rFonts w:ascii="宋体" w:hAnsi="宋体" w:cs="宋体" w:eastAsia="宋体" w:hint="default"/>
                <w:sz w:val="18"/>
                <w:szCs w:val="18"/>
              </w:rPr>
            </w:r>
          </w:p>
        </w:tc>
        <w:tc>
          <w:tcPr>
            <w:tcW w:w="895" w:type="dxa"/>
            <w:tcBorders>
              <w:top w:val="single" w:sz="12" w:space="0" w:color="000000"/>
              <w:left w:val="single" w:sz="4" w:space="0" w:color="000000"/>
              <w:bottom w:val="single" w:sz="4" w:space="0" w:color="000000"/>
              <w:right w:val="single" w:sz="4" w:space="0" w:color="000000"/>
            </w:tcBorders>
          </w:tcPr>
          <w:p>
            <w:pPr>
              <w:pStyle w:val="TableParagraph"/>
              <w:spacing w:line="215" w:lineRule="exact"/>
              <w:ind w:left="170" w:right="0"/>
              <w:jc w:val="left"/>
              <w:rPr>
                <w:rFonts w:ascii="宋体" w:hAnsi="宋体" w:cs="宋体" w:eastAsia="宋体" w:hint="default"/>
                <w:sz w:val="18"/>
                <w:szCs w:val="18"/>
              </w:rPr>
            </w:pPr>
            <w:r>
              <w:rPr>
                <w:rFonts w:ascii="宋体" w:hAnsi="宋体" w:cs="宋体" w:eastAsia="宋体" w:hint="default"/>
                <w:b/>
                <w:bCs/>
                <w:sz w:val="18"/>
                <w:szCs w:val="18"/>
              </w:rPr>
              <w:t>处置日</w:t>
            </w:r>
            <w:r>
              <w:rPr>
                <w:rFonts w:ascii="宋体" w:hAnsi="宋体" w:cs="宋体" w:eastAsia="宋体" w:hint="default"/>
                <w:sz w:val="18"/>
                <w:szCs w:val="18"/>
              </w:rPr>
            </w:r>
          </w:p>
          <w:p>
            <w:pPr>
              <w:pStyle w:val="TableParagraph"/>
              <w:spacing w:line="240" w:lineRule="auto" w:before="4"/>
              <w:ind w:left="170" w:right="0"/>
              <w:jc w:val="left"/>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c>
          <w:tcPr>
            <w:tcW w:w="199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9"/>
              <w:ind w:right="2"/>
              <w:jc w:val="center"/>
              <w:rPr>
                <w:rFonts w:ascii="宋体" w:hAnsi="宋体" w:cs="宋体" w:eastAsia="宋体" w:hint="default"/>
                <w:sz w:val="18"/>
                <w:szCs w:val="18"/>
              </w:rPr>
            </w:pPr>
            <w:r>
              <w:rPr>
                <w:rFonts w:ascii="宋体" w:hAnsi="宋体" w:cs="宋体" w:eastAsia="宋体" w:hint="default"/>
                <w:b/>
                <w:bCs/>
                <w:sz w:val="18"/>
                <w:szCs w:val="18"/>
              </w:rPr>
              <w:t>原控股股东</w:t>
            </w:r>
            <w:r>
              <w:rPr>
                <w:rFonts w:ascii="宋体" w:hAnsi="宋体" w:cs="宋体" w:eastAsia="宋体" w:hint="default"/>
                <w:sz w:val="18"/>
                <w:szCs w:val="18"/>
              </w:rPr>
            </w:r>
          </w:p>
        </w:tc>
      </w:tr>
      <w:tr>
        <w:trPr>
          <w:trHeight w:val="35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67" w:right="0"/>
              <w:jc w:val="left"/>
              <w:rPr>
                <w:rFonts w:ascii="宋体" w:hAnsi="宋体" w:cs="宋体" w:eastAsia="宋体" w:hint="default"/>
                <w:sz w:val="18"/>
                <w:szCs w:val="18"/>
              </w:rPr>
            </w:pPr>
            <w:r>
              <w:rPr>
                <w:rFonts w:ascii="宋体" w:hAnsi="宋体" w:cs="宋体" w:eastAsia="宋体" w:hint="default"/>
                <w:spacing w:val="-37"/>
                <w:sz w:val="18"/>
                <w:szCs w:val="18"/>
              </w:rPr>
              <w:t>上海加西贝拉贸易有限公司</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53.78</w:t>
            </w:r>
          </w:p>
        </w:tc>
        <w:tc>
          <w:tcPr>
            <w:tcW w:w="93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长虹华意</w:t>
            </w:r>
          </w:p>
        </w:tc>
      </w:tr>
      <w:tr>
        <w:trPr>
          <w:trHeight w:val="35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pacing w:val="-37"/>
                <w:sz w:val="18"/>
                <w:szCs w:val="18"/>
              </w:rPr>
              <w:t>中山虹友电器有限公司</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60.00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长虹美菱</w:t>
            </w:r>
          </w:p>
        </w:tc>
      </w:tr>
      <w:tr>
        <w:trPr>
          <w:trHeight w:val="348"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pacing w:val="-38"/>
                <w:sz w:val="18"/>
                <w:szCs w:val="18"/>
              </w:rPr>
              <w:t>石家庄美菱电器营销有限公司</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长虹美菱</w:t>
            </w:r>
          </w:p>
        </w:tc>
      </w:tr>
      <w:tr>
        <w:trPr>
          <w:trHeight w:val="35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pacing w:val="-37"/>
                <w:sz w:val="18"/>
                <w:szCs w:val="18"/>
              </w:rPr>
              <w:t>贵阳美菱电器营销有限公司</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长虹美菱</w:t>
            </w:r>
          </w:p>
        </w:tc>
      </w:tr>
      <w:tr>
        <w:trPr>
          <w:trHeight w:val="35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pacing w:val="-37"/>
                <w:sz w:val="18"/>
                <w:szCs w:val="18"/>
              </w:rPr>
              <w:t>昆明美菱电器营销有限公司</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97.50</w:t>
            </w:r>
          </w:p>
        </w:tc>
        <w:tc>
          <w:tcPr>
            <w:tcW w:w="93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长虹美菱</w:t>
            </w:r>
          </w:p>
        </w:tc>
      </w:tr>
      <w:tr>
        <w:trPr>
          <w:trHeight w:val="35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pacing w:val="-37"/>
                <w:sz w:val="18"/>
                <w:szCs w:val="18"/>
              </w:rPr>
              <w:t>重庆美菱电器营销有限公司</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长虹美菱</w:t>
            </w:r>
          </w:p>
        </w:tc>
      </w:tr>
      <w:tr>
        <w:trPr>
          <w:trHeight w:val="351"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pacing w:val="-37"/>
                <w:sz w:val="18"/>
                <w:szCs w:val="18"/>
              </w:rPr>
              <w:t>芜湖美菱电器营销有限公司</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98.00</w:t>
            </w:r>
          </w:p>
        </w:tc>
        <w:tc>
          <w:tcPr>
            <w:tcW w:w="93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长虹美菱</w:t>
            </w:r>
          </w:p>
        </w:tc>
      </w:tr>
      <w:tr>
        <w:trPr>
          <w:trHeight w:val="360" w:hRule="exact"/>
        </w:trPr>
        <w:tc>
          <w:tcPr>
            <w:tcW w:w="253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pacing w:val="-37"/>
                <w:sz w:val="18"/>
                <w:szCs w:val="18"/>
              </w:rPr>
              <w:t>长春美菱电器营销有限公司</w:t>
            </w:r>
          </w:p>
        </w:tc>
        <w:tc>
          <w:tcPr>
            <w:tcW w:w="15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11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100.00</w:t>
            </w:r>
          </w:p>
        </w:tc>
        <w:tc>
          <w:tcPr>
            <w:tcW w:w="936" w:type="dxa"/>
            <w:tcBorders>
              <w:top w:val="single" w:sz="4" w:space="0" w:color="000000"/>
              <w:left w:val="single" w:sz="4" w:space="0" w:color="000000"/>
              <w:bottom w:val="single" w:sz="12" w:space="0" w:color="000000"/>
              <w:right w:val="single" w:sz="4" w:space="0" w:color="000000"/>
            </w:tcBorders>
          </w:tcPr>
          <w:p>
            <w:pPr/>
          </w:p>
        </w:tc>
        <w:tc>
          <w:tcPr>
            <w:tcW w:w="895" w:type="dxa"/>
            <w:tcBorders>
              <w:top w:val="single" w:sz="4" w:space="0" w:color="000000"/>
              <w:left w:val="single" w:sz="4" w:space="0" w:color="000000"/>
              <w:bottom w:val="single" w:sz="12" w:space="0" w:color="000000"/>
              <w:right w:val="single" w:sz="4" w:space="0" w:color="000000"/>
            </w:tcBorders>
          </w:tcPr>
          <w:p>
            <w:pPr/>
          </w:p>
        </w:tc>
        <w:tc>
          <w:tcPr>
            <w:tcW w:w="199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长虹美菱</w:t>
            </w:r>
          </w:p>
        </w:tc>
      </w:tr>
    </w:tbl>
    <w:p>
      <w:pPr>
        <w:spacing w:after="0" w:line="240" w:lineRule="auto"/>
        <w:jc w:val="center"/>
        <w:rPr>
          <w:rFonts w:ascii="宋体" w:hAnsi="宋体" w:cs="宋体" w:eastAsia="宋体" w:hint="default"/>
          <w:sz w:val="18"/>
          <w:szCs w:val="18"/>
        </w:rPr>
        <w:sectPr>
          <w:pgSz w:w="11910" w:h="16840"/>
          <w:pgMar w:header="882" w:footer="1195" w:top="1120" w:bottom="1380" w:left="15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981" w:type="dxa"/>
        <w:tblLayout w:type="fixed"/>
        <w:tblCellMar>
          <w:top w:w="0" w:type="dxa"/>
          <w:left w:w="0" w:type="dxa"/>
          <w:bottom w:w="0" w:type="dxa"/>
          <w:right w:w="0" w:type="dxa"/>
        </w:tblCellMar>
        <w:tblLook w:val="01E0"/>
      </w:tblPr>
      <w:tblGrid>
        <w:gridCol w:w="2537"/>
        <w:gridCol w:w="1546"/>
        <w:gridCol w:w="1152"/>
        <w:gridCol w:w="936"/>
        <w:gridCol w:w="895"/>
        <w:gridCol w:w="1997"/>
      </w:tblGrid>
      <w:tr>
        <w:trPr>
          <w:trHeight w:val="502" w:hRule="exact"/>
        </w:trPr>
        <w:tc>
          <w:tcPr>
            <w:tcW w:w="253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9"/>
              <w:ind w:left="122"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546" w:type="dxa"/>
            <w:tcBorders>
              <w:top w:val="single" w:sz="12"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b/>
                <w:bCs/>
                <w:sz w:val="18"/>
                <w:szCs w:val="18"/>
              </w:rPr>
              <w:t>不再纳入</w:t>
            </w:r>
            <w:r>
              <w:rPr>
                <w:rFonts w:ascii="宋体" w:hAnsi="宋体" w:cs="宋体" w:eastAsia="宋体" w:hint="default"/>
                <w:sz w:val="18"/>
                <w:szCs w:val="18"/>
              </w:rPr>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b/>
                <w:bCs/>
                <w:sz w:val="18"/>
                <w:szCs w:val="18"/>
              </w:rPr>
              <w:t>合并范围原因</w:t>
            </w:r>
            <w:r>
              <w:rPr>
                <w:rFonts w:ascii="宋体" w:hAnsi="宋体" w:cs="宋体" w:eastAsia="宋体" w:hint="default"/>
                <w:sz w:val="18"/>
                <w:szCs w:val="18"/>
              </w:rPr>
            </w:r>
          </w:p>
        </w:tc>
        <w:tc>
          <w:tcPr>
            <w:tcW w:w="1152" w:type="dxa"/>
            <w:tcBorders>
              <w:top w:val="single" w:sz="12" w:space="0" w:color="000000"/>
              <w:left w:val="single" w:sz="4" w:space="0" w:color="000000"/>
              <w:bottom w:val="single" w:sz="4" w:space="0" w:color="000000"/>
              <w:right w:val="single" w:sz="4" w:space="0" w:color="000000"/>
            </w:tcBorders>
          </w:tcPr>
          <w:p>
            <w:pPr>
              <w:pStyle w:val="TableParagraph"/>
              <w:spacing w:line="215" w:lineRule="exact"/>
              <w:ind w:right="1"/>
              <w:jc w:val="center"/>
              <w:rPr>
                <w:rFonts w:ascii="宋体" w:hAnsi="宋体" w:cs="宋体" w:eastAsia="宋体" w:hint="default"/>
                <w:sz w:val="18"/>
                <w:szCs w:val="18"/>
              </w:rPr>
            </w:pPr>
            <w:r>
              <w:rPr>
                <w:rFonts w:ascii="宋体" w:hAnsi="宋体" w:cs="宋体" w:eastAsia="宋体" w:hint="default"/>
                <w:b/>
                <w:bCs/>
                <w:sz w:val="18"/>
                <w:szCs w:val="18"/>
              </w:rPr>
              <w:t>原持股比</w:t>
            </w:r>
            <w:r>
              <w:rPr>
                <w:rFonts w:ascii="宋体" w:hAnsi="宋体" w:cs="宋体" w:eastAsia="宋体" w:hint="default"/>
                <w:sz w:val="18"/>
                <w:szCs w:val="18"/>
              </w:rPr>
            </w:r>
          </w:p>
          <w:p>
            <w:pPr>
              <w:pStyle w:val="TableParagraph"/>
              <w:spacing w:line="240" w:lineRule="auto" w:before="4"/>
              <w:ind w:left="1"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936" w:type="dxa"/>
            <w:tcBorders>
              <w:top w:val="single" w:sz="12" w:space="0" w:color="000000"/>
              <w:left w:val="single" w:sz="4" w:space="0" w:color="000000"/>
              <w:bottom w:val="single" w:sz="4" w:space="0" w:color="000000"/>
              <w:right w:val="single" w:sz="4" w:space="0" w:color="000000"/>
            </w:tcBorders>
          </w:tcPr>
          <w:p>
            <w:pPr>
              <w:pStyle w:val="TableParagraph"/>
              <w:spacing w:line="215" w:lineRule="exact"/>
              <w:ind w:left="192" w:right="0"/>
              <w:jc w:val="left"/>
              <w:rPr>
                <w:rFonts w:ascii="宋体" w:hAnsi="宋体" w:cs="宋体" w:eastAsia="宋体" w:hint="default"/>
                <w:sz w:val="18"/>
                <w:szCs w:val="18"/>
              </w:rPr>
            </w:pPr>
            <w:r>
              <w:rPr>
                <w:rFonts w:ascii="宋体" w:hAnsi="宋体" w:cs="宋体" w:eastAsia="宋体" w:hint="default"/>
                <w:b/>
                <w:bCs/>
                <w:sz w:val="18"/>
                <w:szCs w:val="18"/>
              </w:rPr>
              <w:t>处置日</w:t>
            </w:r>
            <w:r>
              <w:rPr>
                <w:rFonts w:ascii="宋体" w:hAnsi="宋体" w:cs="宋体" w:eastAsia="宋体" w:hint="default"/>
                <w:sz w:val="18"/>
                <w:szCs w:val="18"/>
              </w:rPr>
            </w:r>
          </w:p>
          <w:p>
            <w:pPr>
              <w:pStyle w:val="TableParagraph"/>
              <w:spacing w:line="240" w:lineRule="auto" w:before="4"/>
              <w:ind w:left="192" w:right="0"/>
              <w:jc w:val="left"/>
              <w:rPr>
                <w:rFonts w:ascii="宋体" w:hAnsi="宋体" w:cs="宋体" w:eastAsia="宋体" w:hint="default"/>
                <w:sz w:val="18"/>
                <w:szCs w:val="18"/>
              </w:rPr>
            </w:pPr>
            <w:r>
              <w:rPr>
                <w:rFonts w:ascii="宋体" w:hAnsi="宋体" w:cs="宋体" w:eastAsia="宋体" w:hint="default"/>
                <w:b/>
                <w:bCs/>
                <w:sz w:val="18"/>
                <w:szCs w:val="18"/>
              </w:rPr>
              <w:t>净资产</w:t>
            </w:r>
            <w:r>
              <w:rPr>
                <w:rFonts w:ascii="宋体" w:hAnsi="宋体" w:cs="宋体" w:eastAsia="宋体" w:hint="default"/>
                <w:sz w:val="18"/>
                <w:szCs w:val="18"/>
              </w:rPr>
            </w:r>
          </w:p>
        </w:tc>
        <w:tc>
          <w:tcPr>
            <w:tcW w:w="895" w:type="dxa"/>
            <w:tcBorders>
              <w:top w:val="single" w:sz="12" w:space="0" w:color="000000"/>
              <w:left w:val="single" w:sz="4" w:space="0" w:color="000000"/>
              <w:bottom w:val="single" w:sz="4" w:space="0" w:color="000000"/>
              <w:right w:val="single" w:sz="4" w:space="0" w:color="000000"/>
            </w:tcBorders>
          </w:tcPr>
          <w:p>
            <w:pPr>
              <w:pStyle w:val="TableParagraph"/>
              <w:spacing w:line="215" w:lineRule="exact"/>
              <w:ind w:left="170" w:right="0"/>
              <w:jc w:val="left"/>
              <w:rPr>
                <w:rFonts w:ascii="宋体" w:hAnsi="宋体" w:cs="宋体" w:eastAsia="宋体" w:hint="default"/>
                <w:sz w:val="18"/>
                <w:szCs w:val="18"/>
              </w:rPr>
            </w:pPr>
            <w:r>
              <w:rPr>
                <w:rFonts w:ascii="宋体" w:hAnsi="宋体" w:cs="宋体" w:eastAsia="宋体" w:hint="default"/>
                <w:b/>
                <w:bCs/>
                <w:sz w:val="18"/>
                <w:szCs w:val="18"/>
              </w:rPr>
              <w:t>处置日</w:t>
            </w:r>
            <w:r>
              <w:rPr>
                <w:rFonts w:ascii="宋体" w:hAnsi="宋体" w:cs="宋体" w:eastAsia="宋体" w:hint="default"/>
                <w:sz w:val="18"/>
                <w:szCs w:val="18"/>
              </w:rPr>
            </w:r>
          </w:p>
          <w:p>
            <w:pPr>
              <w:pStyle w:val="TableParagraph"/>
              <w:spacing w:line="240" w:lineRule="auto" w:before="4"/>
              <w:ind w:left="170" w:right="0"/>
              <w:jc w:val="left"/>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c>
          <w:tcPr>
            <w:tcW w:w="199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9"/>
              <w:ind w:right="2"/>
              <w:jc w:val="center"/>
              <w:rPr>
                <w:rFonts w:ascii="宋体" w:hAnsi="宋体" w:cs="宋体" w:eastAsia="宋体" w:hint="default"/>
                <w:sz w:val="18"/>
                <w:szCs w:val="18"/>
              </w:rPr>
            </w:pPr>
            <w:r>
              <w:rPr>
                <w:rFonts w:ascii="宋体" w:hAnsi="宋体" w:cs="宋体" w:eastAsia="宋体" w:hint="default"/>
                <w:b/>
                <w:bCs/>
                <w:sz w:val="18"/>
                <w:szCs w:val="18"/>
              </w:rPr>
              <w:t>原控股股东</w:t>
            </w:r>
            <w:r>
              <w:rPr>
                <w:rFonts w:ascii="宋体" w:hAnsi="宋体" w:cs="宋体" w:eastAsia="宋体" w:hint="default"/>
                <w:sz w:val="18"/>
                <w:szCs w:val="18"/>
              </w:rPr>
            </w:r>
          </w:p>
        </w:tc>
      </w:tr>
      <w:tr>
        <w:trPr>
          <w:trHeight w:val="35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pacing w:val="-37"/>
                <w:sz w:val="18"/>
                <w:szCs w:val="18"/>
              </w:rPr>
              <w:t>沈阳美菱电器营销有限公司</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长虹美菱</w:t>
            </w:r>
          </w:p>
        </w:tc>
      </w:tr>
      <w:tr>
        <w:trPr>
          <w:trHeight w:val="35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pacing w:val="-37"/>
                <w:sz w:val="18"/>
                <w:szCs w:val="18"/>
              </w:rPr>
              <w:t>荆州美菱电器营销有限公司</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96.00</w:t>
            </w:r>
          </w:p>
        </w:tc>
        <w:tc>
          <w:tcPr>
            <w:tcW w:w="93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长虹美菱</w:t>
            </w:r>
          </w:p>
        </w:tc>
      </w:tr>
      <w:tr>
        <w:trPr>
          <w:trHeight w:val="348"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pacing w:val="-37"/>
                <w:sz w:val="18"/>
                <w:szCs w:val="18"/>
              </w:rPr>
              <w:t>南通美菱电器营销有限公司</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长虹美菱</w:t>
            </w:r>
          </w:p>
        </w:tc>
      </w:tr>
      <w:tr>
        <w:trPr>
          <w:trHeight w:val="35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pacing w:val="-38"/>
                <w:sz w:val="18"/>
                <w:szCs w:val="18"/>
              </w:rPr>
              <w:t>哈尔滨美菱电器营销有限公司</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长虹美菱</w:t>
            </w:r>
          </w:p>
        </w:tc>
      </w:tr>
      <w:tr>
        <w:trPr>
          <w:trHeight w:val="362" w:hRule="exact"/>
        </w:trPr>
        <w:tc>
          <w:tcPr>
            <w:tcW w:w="253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pacing w:val="-19"/>
                <w:sz w:val="18"/>
                <w:szCs w:val="18"/>
              </w:rPr>
              <w:t>成都乐家易商贸有限公司</w:t>
            </w:r>
          </w:p>
        </w:tc>
        <w:tc>
          <w:tcPr>
            <w:tcW w:w="15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11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100.00</w:t>
            </w:r>
          </w:p>
        </w:tc>
        <w:tc>
          <w:tcPr>
            <w:tcW w:w="936" w:type="dxa"/>
            <w:tcBorders>
              <w:top w:val="single" w:sz="4" w:space="0" w:color="000000"/>
              <w:left w:val="single" w:sz="4" w:space="0" w:color="000000"/>
              <w:bottom w:val="single" w:sz="12" w:space="0" w:color="000000"/>
              <w:right w:val="single" w:sz="4" w:space="0" w:color="000000"/>
            </w:tcBorders>
          </w:tcPr>
          <w:p>
            <w:pPr/>
          </w:p>
        </w:tc>
        <w:tc>
          <w:tcPr>
            <w:tcW w:w="895" w:type="dxa"/>
            <w:tcBorders>
              <w:top w:val="single" w:sz="4" w:space="0" w:color="000000"/>
              <w:left w:val="single" w:sz="4" w:space="0" w:color="000000"/>
              <w:bottom w:val="single" w:sz="12" w:space="0" w:color="000000"/>
              <w:right w:val="single" w:sz="4" w:space="0" w:color="000000"/>
            </w:tcBorders>
          </w:tcPr>
          <w:p>
            <w:pPr/>
          </w:p>
        </w:tc>
        <w:tc>
          <w:tcPr>
            <w:tcW w:w="199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5"/>
              <w:ind w:left="39" w:right="0"/>
              <w:jc w:val="center"/>
              <w:rPr>
                <w:rFonts w:ascii="黑体" w:hAnsi="黑体" w:cs="黑体" w:eastAsia="黑体" w:hint="default"/>
                <w:sz w:val="18"/>
                <w:szCs w:val="18"/>
              </w:rPr>
            </w:pPr>
            <w:r>
              <w:rPr>
                <w:rFonts w:ascii="黑体" w:hAnsi="黑体" w:cs="黑体" w:eastAsia="黑体" w:hint="default"/>
                <w:spacing w:val="-27"/>
                <w:sz w:val="18"/>
                <w:szCs w:val="18"/>
              </w:rPr>
              <w:t>乐家易</w:t>
            </w:r>
          </w:p>
        </w:tc>
      </w:tr>
    </w:tbl>
    <w:p>
      <w:pPr>
        <w:spacing w:line="240" w:lineRule="auto" w:before="12"/>
        <w:rPr>
          <w:rFonts w:ascii="宋体" w:hAnsi="宋体" w:cs="宋体" w:eastAsia="宋体" w:hint="default"/>
          <w:sz w:val="17"/>
          <w:szCs w:val="17"/>
        </w:rPr>
      </w:pPr>
    </w:p>
    <w:p>
      <w:pPr>
        <w:pStyle w:val="Heading3"/>
        <w:spacing w:line="240" w:lineRule="auto"/>
        <w:ind w:left="1118" w:right="6749"/>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spacing w:line="240" w:lineRule="auto" w:before="58"/>
        <w:ind w:left="1118" w:right="6749"/>
        <w:jc w:val="left"/>
      </w:pPr>
      <w:r>
        <w:rPr/>
        <w:t>□适用√不适用</w:t>
      </w:r>
    </w:p>
    <w:p>
      <w:pPr>
        <w:spacing w:line="240" w:lineRule="auto" w:before="12"/>
        <w:rPr>
          <w:rFonts w:ascii="宋体" w:hAnsi="宋体" w:cs="宋体" w:eastAsia="宋体" w:hint="default"/>
          <w:sz w:val="22"/>
          <w:szCs w:val="22"/>
        </w:rPr>
      </w:pPr>
    </w:p>
    <w:p>
      <w:pPr>
        <w:pStyle w:val="Heading3"/>
        <w:spacing w:line="290" w:lineRule="auto" w:before="0"/>
        <w:ind w:left="1118" w:right="6749"/>
        <w:jc w:val="left"/>
        <w:rPr>
          <w:rFonts w:ascii="黑体" w:hAnsi="黑体" w:cs="黑体" w:eastAsia="黑体" w:hint="default"/>
          <w:b w:val="0"/>
          <w:bCs w:val="0"/>
        </w:rPr>
      </w:pPr>
      <w:r>
        <w:rPr/>
        <w:t>九、在其他主体中的权益</w:t>
      </w:r>
      <w:r>
        <w:rPr>
          <w:spacing w:val="-100"/>
        </w:rPr>
        <w:t> </w:t>
      </w:r>
      <w:r>
        <w:rPr>
          <w:spacing w:val="-100"/>
        </w:rPr>
      </w:r>
      <w:r>
        <w:rPr>
          <w:rFonts w:ascii="宋体" w:hAnsi="宋体" w:cs="宋体" w:eastAsia="宋体" w:hint="default"/>
        </w:rPr>
        <w:t>1</w:t>
      </w:r>
      <w:r>
        <w:rPr/>
        <w:t>、</w:t>
      </w:r>
      <w:r>
        <w:rPr>
          <w:spacing w:val="-2"/>
        </w:rPr>
        <w:t> </w:t>
      </w:r>
      <w:r>
        <w:rPr/>
        <w:t>在子公司中的权益</w:t>
      </w:r>
      <w:r>
        <w:rPr>
          <w:spacing w:val="-104"/>
        </w:rPr>
        <w:t> </w:t>
      </w:r>
      <w:r>
        <w:rPr>
          <w:spacing w:val="-104"/>
        </w:rPr>
      </w:r>
      <w:r>
        <w:rPr>
          <w:rFonts w:ascii="宋体" w:hAnsi="宋体" w:cs="宋体" w:eastAsia="宋体" w:hint="default"/>
        </w:rPr>
        <w:t>(1).</w:t>
      </w:r>
      <w:r>
        <w:rPr>
          <w:rFonts w:ascii="黑体" w:hAnsi="黑体" w:cs="黑体" w:eastAsia="黑体" w:hint="default"/>
        </w:rPr>
        <w:t>企业集团的构成</w:t>
      </w:r>
      <w:r>
        <w:rPr>
          <w:rFonts w:ascii="黑体" w:hAnsi="黑体" w:cs="黑体" w:eastAsia="黑体" w:hint="default"/>
          <w:b w:val="0"/>
          <w:bCs w:val="0"/>
        </w:rPr>
      </w:r>
    </w:p>
    <w:p>
      <w:pPr>
        <w:pStyle w:val="BodyText"/>
        <w:spacing w:line="240" w:lineRule="auto" w:before="12"/>
        <w:ind w:left="1118" w:right="6749"/>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tbl>
      <w:tblPr>
        <w:tblW w:w="0" w:type="auto"/>
        <w:jc w:val="left"/>
        <w:tblInd w:w="119" w:type="dxa"/>
        <w:tblLayout w:type="fixed"/>
        <w:tblCellMar>
          <w:top w:w="0" w:type="dxa"/>
          <w:left w:w="0" w:type="dxa"/>
          <w:bottom w:w="0" w:type="dxa"/>
          <w:right w:w="0" w:type="dxa"/>
        </w:tblCellMar>
        <w:tblLook w:val="01E0"/>
      </w:tblPr>
      <w:tblGrid>
        <w:gridCol w:w="1942"/>
        <w:gridCol w:w="1129"/>
        <w:gridCol w:w="1150"/>
        <w:gridCol w:w="1130"/>
        <w:gridCol w:w="1160"/>
        <w:gridCol w:w="1145"/>
        <w:gridCol w:w="1148"/>
        <w:gridCol w:w="1135"/>
      </w:tblGrid>
      <w:tr>
        <w:trPr>
          <w:trHeight w:val="281" w:hRule="exact"/>
        </w:trPr>
        <w:tc>
          <w:tcPr>
            <w:tcW w:w="1942" w:type="dxa"/>
            <w:vMerge w:val="restart"/>
            <w:tcBorders>
              <w:top w:val="single" w:sz="4" w:space="0" w:color="000000"/>
              <w:left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全称</w:t>
            </w:r>
          </w:p>
        </w:tc>
        <w:tc>
          <w:tcPr>
            <w:tcW w:w="1129" w:type="dxa"/>
            <w:vMerge w:val="restart"/>
            <w:tcBorders>
              <w:top w:val="single" w:sz="4" w:space="0" w:color="000000"/>
              <w:left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子公司简</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w w:val="100"/>
                <w:sz w:val="21"/>
                <w:szCs w:val="21"/>
              </w:rPr>
              <w:t>称</w:t>
            </w:r>
          </w:p>
        </w:tc>
        <w:tc>
          <w:tcPr>
            <w:tcW w:w="1150" w:type="dxa"/>
            <w:vMerge w:val="restart"/>
            <w:tcBorders>
              <w:top w:val="single" w:sz="4" w:space="0" w:color="000000"/>
              <w:left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主要经营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地</w:t>
            </w:r>
          </w:p>
        </w:tc>
        <w:tc>
          <w:tcPr>
            <w:tcW w:w="1130" w:type="dxa"/>
            <w:vMerge w:val="restart"/>
            <w:tcBorders>
              <w:top w:val="single" w:sz="4" w:space="0" w:color="000000"/>
              <w:left w:val="single" w:sz="4" w:space="0" w:color="000000"/>
              <w:right w:val="single" w:sz="4" w:space="0" w:color="000000"/>
            </w:tcBorders>
          </w:tcPr>
          <w:p>
            <w:pPr>
              <w:pStyle w:val="TableParagraph"/>
              <w:spacing w:line="240" w:lineRule="auto" w:before="110"/>
              <w:ind w:left="24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160" w:type="dxa"/>
            <w:vMerge w:val="restart"/>
            <w:tcBorders>
              <w:top w:val="single" w:sz="4" w:space="0" w:color="000000"/>
              <w:left w:val="single" w:sz="4" w:space="0" w:color="000000"/>
              <w:right w:val="single" w:sz="4" w:space="0" w:color="000000"/>
            </w:tcBorders>
          </w:tcPr>
          <w:p>
            <w:pPr>
              <w:pStyle w:val="TableParagraph"/>
              <w:spacing w:line="240" w:lineRule="auto" w:before="110"/>
              <w:ind w:left="153"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2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6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持股比例</w:t>
            </w:r>
            <w:r>
              <w:rPr>
                <w:rFonts w:ascii="Times New Roman" w:hAnsi="Times New Roman" w:cs="Times New Roman" w:eastAsia="Times New Roman" w:hint="default"/>
                <w:sz w:val="21"/>
                <w:szCs w:val="21"/>
              </w:rPr>
              <w:t>(%)</w:t>
            </w:r>
          </w:p>
        </w:tc>
        <w:tc>
          <w:tcPr>
            <w:tcW w:w="1135" w:type="dxa"/>
            <w:vMerge w:val="restart"/>
            <w:tcBorders>
              <w:top w:val="single" w:sz="4" w:space="0" w:color="000000"/>
              <w:left w:val="single" w:sz="4" w:space="0" w:color="000000"/>
              <w:right w:val="single" w:sz="4" w:space="0" w:color="000000"/>
            </w:tcBorders>
          </w:tcPr>
          <w:p>
            <w:pPr>
              <w:pStyle w:val="TableParagraph"/>
              <w:spacing w:line="247" w:lineRule="exact"/>
              <w:ind w:left="350" w:right="0"/>
              <w:jc w:val="left"/>
              <w:rPr>
                <w:rFonts w:ascii="宋体" w:hAnsi="宋体" w:cs="宋体" w:eastAsia="宋体" w:hint="default"/>
                <w:sz w:val="21"/>
                <w:szCs w:val="21"/>
              </w:rPr>
            </w:pPr>
            <w:r>
              <w:rPr>
                <w:rFonts w:ascii="宋体" w:hAnsi="宋体" w:cs="宋体" w:eastAsia="宋体" w:hint="default"/>
                <w:sz w:val="21"/>
                <w:szCs w:val="21"/>
              </w:rPr>
              <w:t>取得</w:t>
            </w:r>
          </w:p>
          <w:p>
            <w:pPr>
              <w:pStyle w:val="TableParagraph"/>
              <w:spacing w:line="274" w:lineRule="exact"/>
              <w:ind w:left="350" w:right="0"/>
              <w:jc w:val="left"/>
              <w:rPr>
                <w:rFonts w:ascii="宋体" w:hAnsi="宋体" w:cs="宋体" w:eastAsia="宋体" w:hint="default"/>
                <w:sz w:val="21"/>
                <w:szCs w:val="21"/>
              </w:rPr>
            </w:pPr>
            <w:r>
              <w:rPr>
                <w:rFonts w:ascii="宋体" w:hAnsi="宋体" w:cs="宋体" w:eastAsia="宋体" w:hint="default"/>
                <w:sz w:val="21"/>
                <w:szCs w:val="21"/>
              </w:rPr>
              <w:t>方式</w:t>
            </w:r>
          </w:p>
        </w:tc>
      </w:tr>
      <w:tr>
        <w:trPr>
          <w:trHeight w:val="288" w:hRule="exact"/>
        </w:trPr>
        <w:tc>
          <w:tcPr>
            <w:tcW w:w="1942" w:type="dxa"/>
            <w:vMerge/>
            <w:tcBorders>
              <w:left w:val="single" w:sz="4" w:space="0" w:color="000000"/>
              <w:bottom w:val="single" w:sz="4" w:space="0" w:color="000000"/>
              <w:right w:val="single" w:sz="4" w:space="0" w:color="000000"/>
            </w:tcBorders>
          </w:tcPr>
          <w:p>
            <w:pPr/>
          </w:p>
        </w:tc>
        <w:tc>
          <w:tcPr>
            <w:tcW w:w="1129" w:type="dxa"/>
            <w:vMerge/>
            <w:tcBorders>
              <w:left w:val="single" w:sz="4" w:space="0" w:color="000000"/>
              <w:bottom w:val="single" w:sz="4" w:space="0" w:color="000000"/>
              <w:right w:val="single" w:sz="4" w:space="0" w:color="000000"/>
            </w:tcBorders>
          </w:tcPr>
          <w:p>
            <w:pPr/>
          </w:p>
        </w:tc>
        <w:tc>
          <w:tcPr>
            <w:tcW w:w="1150" w:type="dxa"/>
            <w:vMerge/>
            <w:tcBorders>
              <w:left w:val="single" w:sz="4" w:space="0" w:color="000000"/>
              <w:bottom w:val="single" w:sz="4" w:space="0" w:color="000000"/>
              <w:right w:val="single" w:sz="4" w:space="0" w:color="000000"/>
            </w:tcBorders>
          </w:tcPr>
          <w:p>
            <w:pPr/>
          </w:p>
        </w:tc>
        <w:tc>
          <w:tcPr>
            <w:tcW w:w="1130" w:type="dxa"/>
            <w:vMerge/>
            <w:tcBorders>
              <w:left w:val="single" w:sz="4" w:space="0" w:color="000000"/>
              <w:bottom w:val="single" w:sz="4" w:space="0" w:color="000000"/>
              <w:right w:val="single" w:sz="4" w:space="0" w:color="000000"/>
            </w:tcBorders>
          </w:tcPr>
          <w:p>
            <w:pPr/>
          </w:p>
        </w:tc>
        <w:tc>
          <w:tcPr>
            <w:tcW w:w="1160" w:type="dxa"/>
            <w:vMerge/>
            <w:tcBorders>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57"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135" w:type="dxa"/>
            <w:vMerge/>
            <w:tcBorders>
              <w:left w:val="single" w:sz="4" w:space="0" w:color="000000"/>
              <w:bottom w:val="single" w:sz="4" w:space="0" w:color="000000"/>
              <w:right w:val="single" w:sz="4" w:space="0" w:color="000000"/>
            </w:tcBorders>
          </w:tcPr>
          <w:p>
            <w:pPr/>
          </w:p>
        </w:tc>
      </w:tr>
      <w:tr>
        <w:trPr>
          <w:trHeight w:val="828"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四川虹魔方网络科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虹魔方</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绵阳</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绵阳</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hAnsi="宋体" w:cs="宋体" w:eastAsia="宋体" w:hint="default"/>
                <w:sz w:val="21"/>
                <w:szCs w:val="21"/>
              </w:rPr>
              <w:t>计算机网</w:t>
            </w:r>
          </w:p>
          <w:p>
            <w:pPr>
              <w:pStyle w:val="TableParagraph"/>
              <w:spacing w:line="272" w:lineRule="exact" w:before="27"/>
              <w:ind w:left="365" w:right="151" w:hanging="212"/>
              <w:jc w:val="left"/>
              <w:rPr>
                <w:rFonts w:ascii="宋体" w:hAnsi="宋体" w:cs="宋体" w:eastAsia="宋体" w:hint="default"/>
                <w:sz w:val="21"/>
                <w:szCs w:val="21"/>
              </w:rPr>
            </w:pPr>
            <w:r>
              <w:rPr>
                <w:rFonts w:ascii="宋体" w:hAnsi="宋体" w:cs="宋体" w:eastAsia="宋体" w:hint="default"/>
                <w:sz w:val="21"/>
                <w:szCs w:val="21"/>
              </w:rPr>
              <w:t>络扥增资</w:t>
            </w:r>
            <w:r>
              <w:rPr>
                <w:rFonts w:ascii="宋体" w:hAnsi="宋体" w:cs="宋体" w:eastAsia="宋体" w:hint="default"/>
                <w:w w:val="100"/>
                <w:sz w:val="21"/>
                <w:szCs w:val="21"/>
              </w:rPr>
              <w:t> </w:t>
            </w:r>
            <w:r>
              <w:rPr>
                <w:rFonts w:ascii="宋体" w:hAnsi="宋体" w:cs="宋体" w:eastAsia="宋体" w:hint="default"/>
                <w:sz w:val="21"/>
                <w:szCs w:val="21"/>
              </w:rPr>
              <w:t>服务</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100.00</w:t>
            </w:r>
          </w:p>
        </w:tc>
        <w:tc>
          <w:tcPr>
            <w:tcW w:w="114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5"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绵阳虹云孵化器管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虹云孵化</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w w:val="100"/>
                <w:sz w:val="21"/>
                <w:szCs w:val="21"/>
              </w:rPr>
              <w:t>器</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绵阳</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绵阳</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孵化器管</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理服务</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100.00</w:t>
            </w:r>
          </w:p>
        </w:tc>
        <w:tc>
          <w:tcPr>
            <w:tcW w:w="114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4"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四川长虹集能阳光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集能阳光</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绵阳</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绵阳</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轻工制造</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78.93</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83" w:right="0"/>
              <w:jc w:val="left"/>
              <w:rPr>
                <w:rFonts w:ascii="Times New Roman" w:hAnsi="Times New Roman" w:cs="Times New Roman" w:eastAsia="Times New Roman" w:hint="default"/>
                <w:sz w:val="21"/>
                <w:szCs w:val="21"/>
              </w:rPr>
            </w:pPr>
            <w:r>
              <w:rPr>
                <w:rFonts w:ascii="Times New Roman"/>
                <w:sz w:val="21"/>
              </w:rPr>
              <w:t>8.77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4"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广东长虹电子有限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广东长虹</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中山</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中山</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轻工制造</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91.00</w:t>
            </w:r>
          </w:p>
        </w:tc>
        <w:tc>
          <w:tcPr>
            <w:tcW w:w="114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4"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长虹欧洲电器有限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欧洲长虹</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布拉格</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布拉格</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轻工制造</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100.00</w:t>
            </w:r>
          </w:p>
        </w:tc>
        <w:tc>
          <w:tcPr>
            <w:tcW w:w="114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4"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长虹北美研发中心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北美研发</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加利福利</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亚</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加利福利</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亚</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研发</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100.00</w:t>
            </w:r>
          </w:p>
        </w:tc>
        <w:tc>
          <w:tcPr>
            <w:tcW w:w="114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7"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四川长虹网络科技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网络公司</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绵阳</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绵阳</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轻工制造</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96.27</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83" w:right="0"/>
              <w:jc w:val="left"/>
              <w:rPr>
                <w:rFonts w:ascii="Times New Roman" w:hAnsi="Times New Roman" w:cs="Times New Roman" w:eastAsia="Times New Roman" w:hint="default"/>
                <w:sz w:val="21"/>
                <w:szCs w:val="21"/>
              </w:rPr>
            </w:pPr>
            <w:r>
              <w:rPr>
                <w:rFonts w:ascii="Times New Roman"/>
                <w:sz w:val="21"/>
              </w:rPr>
              <w:t>3.73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5"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四川虹微技术有限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虹微公司</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成都</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成都</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研发</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70.00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31" w:right="0"/>
              <w:jc w:val="left"/>
              <w:rPr>
                <w:rFonts w:ascii="Times New Roman" w:hAnsi="Times New Roman" w:cs="Times New Roman" w:eastAsia="Times New Roman" w:hint="default"/>
                <w:sz w:val="21"/>
                <w:szCs w:val="21"/>
              </w:rPr>
            </w:pPr>
            <w:r>
              <w:rPr>
                <w:rFonts w:ascii="Times New Roman"/>
                <w:sz w:val="21"/>
              </w:rPr>
              <w:t>30.00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4"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四川长虹电子系统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电子系统</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绵阳</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绵阳</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轻工制造</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38.23</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83" w:right="0"/>
              <w:jc w:val="left"/>
              <w:rPr>
                <w:rFonts w:ascii="Times New Roman" w:hAnsi="Times New Roman" w:cs="Times New Roman" w:eastAsia="Times New Roman" w:hint="default"/>
                <w:sz w:val="21"/>
                <w:szCs w:val="21"/>
              </w:rPr>
            </w:pPr>
            <w:r>
              <w:rPr>
                <w:rFonts w:ascii="Times New Roman"/>
                <w:sz w:val="21"/>
              </w:rPr>
              <w:t>9.56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4"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长虹（香港）贸易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香港长虹</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香港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香港</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商品流通</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100.00</w:t>
            </w:r>
          </w:p>
        </w:tc>
        <w:tc>
          <w:tcPr>
            <w:tcW w:w="114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4"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四川长虹模塑科技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模塑公司</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绵阳</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绵阳</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轻工制造</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93.17</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83" w:right="0"/>
              <w:jc w:val="left"/>
              <w:rPr>
                <w:rFonts w:ascii="Times New Roman" w:hAnsi="Times New Roman" w:cs="Times New Roman" w:eastAsia="Times New Roman" w:hint="default"/>
                <w:sz w:val="21"/>
                <w:szCs w:val="21"/>
              </w:rPr>
            </w:pPr>
            <w:r>
              <w:rPr>
                <w:rFonts w:ascii="Times New Roman"/>
                <w:sz w:val="21"/>
              </w:rPr>
              <w:t>1.93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4"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四川长虹包装印务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包装印务</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绵阳</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绵阳</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轻工制造</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95.00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83" w:right="0"/>
              <w:jc w:val="left"/>
              <w:rPr>
                <w:rFonts w:ascii="Times New Roman" w:hAnsi="Times New Roman" w:cs="Times New Roman" w:eastAsia="Times New Roman" w:hint="default"/>
                <w:sz w:val="21"/>
                <w:szCs w:val="21"/>
              </w:rPr>
            </w:pPr>
            <w:r>
              <w:rPr>
                <w:rFonts w:ascii="Times New Roman"/>
                <w:sz w:val="21"/>
              </w:rPr>
              <w:t>5.00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4"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四川长虹精密电子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精密电子</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绵阳</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绵阳</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轻工制造</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95.00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83" w:right="0"/>
              <w:jc w:val="left"/>
              <w:rPr>
                <w:rFonts w:ascii="Times New Roman" w:hAnsi="Times New Roman" w:cs="Times New Roman" w:eastAsia="Times New Roman" w:hint="default"/>
                <w:sz w:val="21"/>
                <w:szCs w:val="21"/>
              </w:rPr>
            </w:pPr>
            <w:r>
              <w:rPr>
                <w:rFonts w:ascii="Times New Roman"/>
                <w:sz w:val="21"/>
              </w:rPr>
              <w:t>5.00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5"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四川长虹技佳精工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技佳精工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绵阳</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绵阳</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轻工制造</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95.00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83" w:right="0"/>
              <w:jc w:val="left"/>
              <w:rPr>
                <w:rFonts w:ascii="Times New Roman" w:hAnsi="Times New Roman" w:cs="Times New Roman" w:eastAsia="Times New Roman" w:hint="default"/>
                <w:sz w:val="21"/>
                <w:szCs w:val="21"/>
              </w:rPr>
            </w:pPr>
            <w:r>
              <w:rPr>
                <w:rFonts w:ascii="Times New Roman"/>
                <w:sz w:val="21"/>
              </w:rPr>
              <w:t>5.00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出资设立</w:t>
            </w:r>
          </w:p>
        </w:tc>
      </w:tr>
      <w:tr>
        <w:trPr>
          <w:trHeight w:val="283"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四川长虹器件科技</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器件科技</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绵阳</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绵阳</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轻工制造</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sz w:val="21"/>
              </w:rPr>
              <w:t>95.00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3" w:right="0"/>
              <w:jc w:val="left"/>
              <w:rPr>
                <w:rFonts w:ascii="Times New Roman" w:hAnsi="Times New Roman" w:cs="Times New Roman" w:eastAsia="Times New Roman" w:hint="default"/>
                <w:sz w:val="21"/>
                <w:szCs w:val="21"/>
              </w:rPr>
            </w:pPr>
            <w:r>
              <w:rPr>
                <w:rFonts w:ascii="Times New Roman"/>
                <w:sz w:val="21"/>
              </w:rPr>
              <w:t>5.00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出资设立</w:t>
            </w:r>
          </w:p>
        </w:tc>
      </w:tr>
    </w:tbl>
    <w:p>
      <w:pPr>
        <w:spacing w:after="0" w:line="243" w:lineRule="exact"/>
        <w:jc w:val="center"/>
        <w:rPr>
          <w:rFonts w:ascii="宋体" w:hAnsi="宋体" w:cs="宋体" w:eastAsia="宋体" w:hint="default"/>
          <w:sz w:val="21"/>
          <w:szCs w:val="21"/>
        </w:rPr>
        <w:sectPr>
          <w:pgSz w:w="11910" w:h="16840"/>
          <w:pgMar w:header="882" w:footer="1195" w:top="1120" w:bottom="1380" w:left="680" w:right="10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1942"/>
        <w:gridCol w:w="1129"/>
        <w:gridCol w:w="1150"/>
        <w:gridCol w:w="1130"/>
        <w:gridCol w:w="1160"/>
        <w:gridCol w:w="1145"/>
        <w:gridCol w:w="1148"/>
        <w:gridCol w:w="1135"/>
      </w:tblGrid>
      <w:tr>
        <w:trPr>
          <w:trHeight w:val="284"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四川长虹新能源股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新能源</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绵阳</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绵阳</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轻工制造</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26"/>
              <w:jc w:val="right"/>
              <w:rPr>
                <w:rFonts w:ascii="Times New Roman" w:hAnsi="Times New Roman" w:cs="Times New Roman" w:eastAsia="Times New Roman" w:hint="default"/>
                <w:sz w:val="21"/>
                <w:szCs w:val="21"/>
              </w:rPr>
            </w:pPr>
            <w:r>
              <w:rPr>
                <w:rFonts w:ascii="Times New Roman"/>
                <w:sz w:val="21"/>
              </w:rPr>
              <w:t>70.68</w:t>
            </w:r>
          </w:p>
        </w:tc>
        <w:tc>
          <w:tcPr>
            <w:tcW w:w="114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4"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四川长虹创新投资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创新投资</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绵阳</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绵阳</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投资</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326"/>
              <w:jc w:val="right"/>
              <w:rPr>
                <w:rFonts w:ascii="Times New Roman" w:hAnsi="Times New Roman" w:cs="Times New Roman" w:eastAsia="Times New Roman" w:hint="default"/>
                <w:sz w:val="21"/>
                <w:szCs w:val="21"/>
              </w:rPr>
            </w:pPr>
            <w:r>
              <w:rPr>
                <w:rFonts w:ascii="Times New Roman"/>
                <w:sz w:val="21"/>
              </w:rPr>
              <w:t>95.00</w:t>
            </w:r>
          </w:p>
        </w:tc>
        <w:tc>
          <w:tcPr>
            <w:tcW w:w="114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4"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四川长虹民生物流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民生物流</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绵阳</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绵阳</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物流</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75"/>
              <w:jc w:val="right"/>
              <w:rPr>
                <w:rFonts w:ascii="Times New Roman" w:hAnsi="Times New Roman" w:cs="Times New Roman" w:eastAsia="Times New Roman" w:hint="default"/>
                <w:sz w:val="21"/>
                <w:szCs w:val="21"/>
              </w:rPr>
            </w:pPr>
            <w:r>
              <w:rPr>
                <w:rFonts w:ascii="Times New Roman"/>
                <w:sz w:val="21"/>
              </w:rPr>
              <w:t>55.399</w:t>
            </w:r>
          </w:p>
        </w:tc>
        <w:tc>
          <w:tcPr>
            <w:tcW w:w="114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7"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四川长虹光电有限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长虹光电</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绵阳</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绵阳</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轻工制造</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326"/>
              <w:jc w:val="right"/>
              <w:rPr>
                <w:rFonts w:ascii="Times New Roman" w:hAnsi="Times New Roman" w:cs="Times New Roman" w:eastAsia="Times New Roman" w:hint="default"/>
                <w:sz w:val="21"/>
                <w:szCs w:val="21"/>
              </w:rPr>
            </w:pPr>
            <w:r>
              <w:rPr>
                <w:rFonts w:ascii="Times New Roman"/>
                <w:sz w:val="21"/>
              </w:rPr>
              <w:t>90.00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10.00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出资设立</w:t>
            </w:r>
          </w:p>
        </w:tc>
      </w:tr>
      <w:tr>
        <w:trPr>
          <w:trHeight w:val="826"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长虹美菱股份有限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长虹美菱</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合肥</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合肥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轻工制造</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23"/>
              <w:jc w:val="right"/>
              <w:rPr>
                <w:rFonts w:ascii="Times New Roman" w:hAnsi="Times New Roman" w:cs="Times New Roman" w:eastAsia="Times New Roman" w:hint="default"/>
                <w:sz w:val="21"/>
                <w:szCs w:val="21"/>
              </w:rPr>
            </w:pPr>
            <w:r>
              <w:rPr>
                <w:rFonts w:ascii="Times New Roman"/>
                <w:spacing w:val="-1"/>
                <w:sz w:val="21"/>
              </w:rPr>
              <w:t>23.5786</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3.1494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40" w:lineRule="auto"/>
              <w:ind w:left="350" w:right="139" w:hanging="209"/>
              <w:jc w:val="left"/>
              <w:rPr>
                <w:rFonts w:ascii="宋体" w:hAnsi="宋体" w:cs="宋体" w:eastAsia="宋体" w:hint="default"/>
                <w:sz w:val="21"/>
                <w:szCs w:val="21"/>
              </w:rPr>
            </w:pPr>
            <w:r>
              <w:rPr>
                <w:rFonts w:ascii="宋体" w:hAnsi="宋体" w:cs="宋体" w:eastAsia="宋体" w:hint="default"/>
                <w:sz w:val="21"/>
                <w:szCs w:val="21"/>
              </w:rPr>
              <w:t>制下企业</w:t>
            </w:r>
            <w:r>
              <w:rPr>
                <w:rFonts w:ascii="宋体" w:hAnsi="宋体" w:cs="宋体" w:eastAsia="宋体" w:hint="default"/>
                <w:w w:val="100"/>
                <w:sz w:val="21"/>
                <w:szCs w:val="21"/>
              </w:rPr>
              <w:t> </w:t>
            </w:r>
            <w:r>
              <w:rPr>
                <w:rFonts w:ascii="宋体" w:hAnsi="宋体" w:cs="宋体" w:eastAsia="宋体" w:hint="default"/>
                <w:sz w:val="21"/>
                <w:szCs w:val="21"/>
              </w:rPr>
              <w:t>合并</w:t>
            </w:r>
          </w:p>
        </w:tc>
      </w:tr>
      <w:tr>
        <w:trPr>
          <w:trHeight w:val="555"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乐家易连锁管理有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乐家易</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绵阳</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绵阳</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商品流通</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326"/>
              <w:jc w:val="right"/>
              <w:rPr>
                <w:rFonts w:ascii="Times New Roman" w:hAnsi="Times New Roman" w:cs="Times New Roman" w:eastAsia="Times New Roman" w:hint="default"/>
                <w:sz w:val="21"/>
                <w:szCs w:val="21"/>
              </w:rPr>
            </w:pPr>
            <w:r>
              <w:rPr>
                <w:rFonts w:ascii="Times New Roman"/>
                <w:sz w:val="21"/>
              </w:rPr>
              <w:t>80.00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Times New Roman" w:hAnsi="Times New Roman" w:cs="Times New Roman" w:eastAsia="Times New Roman" w:hint="default"/>
                <w:sz w:val="21"/>
                <w:szCs w:val="21"/>
              </w:rPr>
            </w:pPr>
            <w:r>
              <w:rPr>
                <w:rFonts w:ascii="Times New Roman"/>
                <w:sz w:val="21"/>
              </w:rPr>
              <w:t>20.00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4"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合肥长虹实业有限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合肥长虹</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合肥</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合肥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轻工制造</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326"/>
              <w:jc w:val="right"/>
              <w:rPr>
                <w:rFonts w:ascii="Times New Roman" w:hAnsi="Times New Roman" w:cs="Times New Roman" w:eastAsia="Times New Roman" w:hint="default"/>
                <w:sz w:val="21"/>
                <w:szCs w:val="21"/>
              </w:rPr>
            </w:pPr>
            <w:r>
              <w:rPr>
                <w:rFonts w:ascii="Times New Roman"/>
                <w:sz w:val="21"/>
              </w:rPr>
              <w:t>99.00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1.00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4"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四川快益点电器服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务连锁有限公司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快益点</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绵阳</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绵阳</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售后服务</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326"/>
              <w:jc w:val="right"/>
              <w:rPr>
                <w:rFonts w:ascii="Times New Roman" w:hAnsi="Times New Roman" w:cs="Times New Roman" w:eastAsia="Times New Roman" w:hint="default"/>
                <w:sz w:val="21"/>
                <w:szCs w:val="21"/>
              </w:rPr>
            </w:pPr>
            <w:r>
              <w:rPr>
                <w:rFonts w:ascii="Times New Roman"/>
                <w:sz w:val="21"/>
              </w:rPr>
              <w:t>90.00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10.00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出资设立</w:t>
            </w:r>
          </w:p>
        </w:tc>
      </w:tr>
      <w:tr>
        <w:trPr>
          <w:trHeight w:val="828"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四川长虹电源有限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长虹电源</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绵阳</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绵阳</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轻工制造</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75"/>
              <w:jc w:val="right"/>
              <w:rPr>
                <w:rFonts w:ascii="Times New Roman" w:hAnsi="Times New Roman" w:cs="Times New Roman" w:eastAsia="Times New Roman" w:hint="default"/>
                <w:sz w:val="21"/>
                <w:szCs w:val="21"/>
              </w:rPr>
            </w:pPr>
            <w:r>
              <w:rPr>
                <w:rFonts w:ascii="Times New Roman"/>
                <w:sz w:val="21"/>
              </w:rPr>
              <w:t>100.00</w:t>
            </w:r>
          </w:p>
        </w:tc>
        <w:tc>
          <w:tcPr>
            <w:tcW w:w="114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同一控制</w:t>
            </w:r>
          </w:p>
          <w:p>
            <w:pPr>
              <w:pStyle w:val="TableParagraph"/>
              <w:spacing w:line="240" w:lineRule="auto"/>
              <w:ind w:left="455" w:right="139" w:hanging="315"/>
              <w:jc w:val="left"/>
              <w:rPr>
                <w:rFonts w:ascii="宋体" w:hAnsi="宋体" w:cs="宋体" w:eastAsia="宋体" w:hint="default"/>
                <w:sz w:val="21"/>
                <w:szCs w:val="21"/>
              </w:rPr>
            </w:pPr>
            <w:r>
              <w:rPr>
                <w:rFonts w:ascii="宋体" w:hAnsi="宋体" w:cs="宋体" w:eastAsia="宋体" w:hint="default"/>
                <w:sz w:val="21"/>
                <w:szCs w:val="21"/>
              </w:rPr>
              <w:t>下企业合</w:t>
            </w:r>
            <w:r>
              <w:rPr>
                <w:rFonts w:ascii="宋体" w:hAnsi="宋体" w:cs="宋体" w:eastAsia="宋体" w:hint="default"/>
                <w:w w:val="100"/>
                <w:sz w:val="21"/>
                <w:szCs w:val="21"/>
              </w:rPr>
              <w:t> </w:t>
            </w:r>
            <w:r>
              <w:rPr>
                <w:rFonts w:ascii="宋体" w:hAnsi="宋体" w:cs="宋体" w:eastAsia="宋体" w:hint="default"/>
                <w:sz w:val="21"/>
                <w:szCs w:val="21"/>
              </w:rPr>
              <w:t>并</w:t>
            </w:r>
          </w:p>
        </w:tc>
      </w:tr>
      <w:tr>
        <w:trPr>
          <w:trHeight w:val="554"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四川长虹置业有限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长虹置业</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绵阳</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绵阳</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房地产</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26"/>
              <w:jc w:val="right"/>
              <w:rPr>
                <w:rFonts w:ascii="Times New Roman" w:hAnsi="Times New Roman" w:cs="Times New Roman" w:eastAsia="Times New Roman" w:hint="default"/>
                <w:sz w:val="21"/>
                <w:szCs w:val="21"/>
              </w:rPr>
            </w:pPr>
            <w:r>
              <w:rPr>
                <w:rFonts w:ascii="Times New Roman"/>
                <w:sz w:val="21"/>
              </w:rPr>
              <w:t>69.52</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7.62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出资设立</w:t>
            </w:r>
          </w:p>
        </w:tc>
      </w:tr>
      <w:tr>
        <w:trPr>
          <w:trHeight w:val="828"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长虹华意压缩机股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长虹华意</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景德镇</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景德镇</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轻工制造</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23"/>
              <w:jc w:val="right"/>
              <w:rPr>
                <w:rFonts w:ascii="Times New Roman" w:hAnsi="Times New Roman" w:cs="Times New Roman" w:eastAsia="Times New Roman" w:hint="default"/>
                <w:sz w:val="21"/>
                <w:szCs w:val="21"/>
              </w:rPr>
            </w:pPr>
            <w:r>
              <w:rPr>
                <w:rFonts w:ascii="Times New Roman"/>
                <w:spacing w:val="-1"/>
                <w:sz w:val="21"/>
              </w:rPr>
              <w:t>29.9774</w:t>
            </w:r>
          </w:p>
        </w:tc>
        <w:tc>
          <w:tcPr>
            <w:tcW w:w="114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2" w:lineRule="exact" w:before="27"/>
              <w:ind w:left="350" w:right="139" w:hanging="209"/>
              <w:jc w:val="left"/>
              <w:rPr>
                <w:rFonts w:ascii="宋体" w:hAnsi="宋体" w:cs="宋体" w:eastAsia="宋体" w:hint="default"/>
                <w:sz w:val="21"/>
                <w:szCs w:val="21"/>
              </w:rPr>
            </w:pPr>
            <w:r>
              <w:rPr>
                <w:rFonts w:ascii="宋体" w:hAnsi="宋体" w:cs="宋体" w:eastAsia="宋体" w:hint="default"/>
                <w:sz w:val="21"/>
                <w:szCs w:val="21"/>
              </w:rPr>
              <w:t>制下企业</w:t>
            </w:r>
            <w:r>
              <w:rPr>
                <w:rFonts w:ascii="宋体" w:hAnsi="宋体" w:cs="宋体" w:eastAsia="宋体" w:hint="default"/>
                <w:w w:val="100"/>
                <w:sz w:val="21"/>
                <w:szCs w:val="21"/>
              </w:rPr>
              <w:t> </w:t>
            </w:r>
            <w:r>
              <w:rPr>
                <w:rFonts w:ascii="宋体" w:hAnsi="宋体" w:cs="宋体" w:eastAsia="宋体" w:hint="default"/>
                <w:sz w:val="21"/>
                <w:szCs w:val="21"/>
              </w:rPr>
              <w:t>合并</w:t>
            </w:r>
          </w:p>
        </w:tc>
      </w:tr>
      <w:tr>
        <w:trPr>
          <w:trHeight w:val="554"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四川虹视显示技术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虹视</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成都</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成都</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轻工制造</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26"/>
              <w:jc w:val="right"/>
              <w:rPr>
                <w:rFonts w:ascii="Times New Roman" w:hAnsi="Times New Roman" w:cs="Times New Roman" w:eastAsia="Times New Roman" w:hint="default"/>
                <w:sz w:val="21"/>
                <w:szCs w:val="21"/>
              </w:rPr>
            </w:pPr>
            <w:r>
              <w:rPr>
                <w:rFonts w:ascii="Times New Roman"/>
                <w:sz w:val="21"/>
              </w:rPr>
              <w:t>59.60</w:t>
            </w:r>
          </w:p>
        </w:tc>
        <w:tc>
          <w:tcPr>
            <w:tcW w:w="114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4"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四川虹信软件股份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虹信软件</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绵阳</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绵阳</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软件服务</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26"/>
              <w:jc w:val="right"/>
              <w:rPr>
                <w:rFonts w:ascii="Times New Roman" w:hAnsi="Times New Roman" w:cs="Times New Roman" w:eastAsia="Times New Roman" w:hint="default"/>
                <w:sz w:val="21"/>
                <w:szCs w:val="21"/>
              </w:rPr>
            </w:pPr>
            <w:r>
              <w:rPr>
                <w:rFonts w:ascii="Times New Roman"/>
                <w:sz w:val="21"/>
              </w:rPr>
              <w:t>59.40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14.85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4"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长虹印尼电器有限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印尼长虹</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印尼雅加</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印尼雅加</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达</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轻工制造</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26"/>
              <w:jc w:val="right"/>
              <w:rPr>
                <w:rFonts w:ascii="Times New Roman" w:hAnsi="Times New Roman" w:cs="Times New Roman" w:eastAsia="Times New Roman" w:hint="default"/>
                <w:sz w:val="21"/>
                <w:szCs w:val="21"/>
              </w:rPr>
            </w:pPr>
            <w:r>
              <w:rPr>
                <w:rFonts w:ascii="Times New Roman"/>
                <w:sz w:val="21"/>
              </w:rPr>
              <w:t>88.00</w:t>
            </w:r>
          </w:p>
        </w:tc>
        <w:tc>
          <w:tcPr>
            <w:tcW w:w="114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4"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成都长虹电子科技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成都科技</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成都</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成都</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轻工制造</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326"/>
              <w:jc w:val="right"/>
              <w:rPr>
                <w:rFonts w:ascii="Times New Roman" w:hAnsi="Times New Roman" w:cs="Times New Roman" w:eastAsia="Times New Roman" w:hint="default"/>
                <w:sz w:val="21"/>
                <w:szCs w:val="21"/>
              </w:rPr>
            </w:pPr>
            <w:r>
              <w:rPr>
                <w:rFonts w:ascii="Times New Roman"/>
                <w:sz w:val="21"/>
              </w:rPr>
              <w:t>99.00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1.00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5"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广元长虹电子科技</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广元长虹</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广元</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广元</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轻工制造</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326"/>
              <w:jc w:val="right"/>
              <w:rPr>
                <w:rFonts w:ascii="Times New Roman" w:hAnsi="Times New Roman" w:cs="Times New Roman" w:eastAsia="Times New Roman" w:hint="default"/>
                <w:sz w:val="21"/>
                <w:szCs w:val="21"/>
              </w:rPr>
            </w:pPr>
            <w:r>
              <w:rPr>
                <w:rFonts w:ascii="Times New Roman"/>
                <w:sz w:val="21"/>
              </w:rPr>
              <w:t>99.00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1.00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7"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长虹俄罗斯电器有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限责任公司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俄罗斯长</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w w:val="100"/>
                <w:sz w:val="21"/>
                <w:szCs w:val="21"/>
              </w:rPr>
              <w:t>虹</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莫斯科</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莫斯科</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商品流通</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75"/>
              <w:jc w:val="right"/>
              <w:rPr>
                <w:rFonts w:ascii="Times New Roman" w:hAnsi="Times New Roman" w:cs="Times New Roman" w:eastAsia="Times New Roman" w:hint="default"/>
                <w:sz w:val="21"/>
                <w:szCs w:val="21"/>
              </w:rPr>
            </w:pPr>
            <w:r>
              <w:rPr>
                <w:rFonts w:ascii="Times New Roman"/>
                <w:sz w:val="21"/>
              </w:rPr>
              <w:t>100.00</w:t>
            </w:r>
          </w:p>
        </w:tc>
        <w:tc>
          <w:tcPr>
            <w:tcW w:w="114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4"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绵阳科技城大数据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大数据</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绵阳</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绵阳</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研发</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26"/>
              <w:jc w:val="right"/>
              <w:rPr>
                <w:rFonts w:ascii="Times New Roman" w:hAnsi="Times New Roman" w:cs="Times New Roman" w:eastAsia="Times New Roman" w:hint="default"/>
                <w:sz w:val="21"/>
                <w:szCs w:val="21"/>
              </w:rPr>
            </w:pPr>
            <w:r>
              <w:rPr>
                <w:rFonts w:ascii="Times New Roman"/>
                <w:sz w:val="21"/>
              </w:rPr>
              <w:t>58.33</w:t>
            </w:r>
          </w:p>
        </w:tc>
        <w:tc>
          <w:tcPr>
            <w:tcW w:w="114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4"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四川虹电数字家庭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产业技术研究公司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虹电</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成都</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成都</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研发</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75"/>
              <w:jc w:val="right"/>
              <w:rPr>
                <w:rFonts w:ascii="Times New Roman" w:hAnsi="Times New Roman" w:cs="Times New Roman" w:eastAsia="Times New Roman" w:hint="default"/>
                <w:sz w:val="21"/>
                <w:szCs w:val="21"/>
              </w:rPr>
            </w:pPr>
            <w:r>
              <w:rPr>
                <w:rFonts w:ascii="Times New Roman"/>
                <w:sz w:val="21"/>
              </w:rPr>
              <w:t>100.00</w:t>
            </w:r>
          </w:p>
        </w:tc>
        <w:tc>
          <w:tcPr>
            <w:tcW w:w="114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4"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远信融资租赁有限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远信租赁</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融资租赁</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业务</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26"/>
              <w:jc w:val="right"/>
              <w:rPr>
                <w:rFonts w:ascii="Times New Roman" w:hAnsi="Times New Roman" w:cs="Times New Roman" w:eastAsia="Times New Roman" w:hint="default"/>
                <w:sz w:val="21"/>
                <w:szCs w:val="21"/>
              </w:rPr>
            </w:pPr>
            <w:r>
              <w:rPr>
                <w:rFonts w:ascii="Times New Roman"/>
                <w:sz w:val="21"/>
              </w:rPr>
              <w:t>50.00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50.00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4"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四川长虹通信科技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长虹通信</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绵阳</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绵阳</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制造、销</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售</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26"/>
              <w:jc w:val="right"/>
              <w:rPr>
                <w:rFonts w:ascii="Times New Roman" w:hAnsi="Times New Roman" w:cs="Times New Roman" w:eastAsia="Times New Roman" w:hint="default"/>
                <w:sz w:val="21"/>
                <w:szCs w:val="21"/>
              </w:rPr>
            </w:pPr>
            <w:r>
              <w:rPr>
                <w:rFonts w:ascii="Times New Roman"/>
                <w:sz w:val="21"/>
              </w:rPr>
              <w:t>80.00</w:t>
            </w:r>
          </w:p>
        </w:tc>
        <w:tc>
          <w:tcPr>
            <w:tcW w:w="114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5"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四川智易家网络科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智易家</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绵阳</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绵阳</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商品流通</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26"/>
              <w:jc w:val="right"/>
              <w:rPr>
                <w:rFonts w:ascii="Times New Roman" w:hAnsi="Times New Roman" w:cs="Times New Roman" w:eastAsia="Times New Roman" w:hint="default"/>
                <w:sz w:val="21"/>
                <w:szCs w:val="21"/>
              </w:rPr>
            </w:pPr>
            <w:r>
              <w:rPr>
                <w:rFonts w:ascii="Times New Roman"/>
                <w:sz w:val="21"/>
              </w:rPr>
              <w:t>70.00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30.00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4"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四川长虹点点帮科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点点帮</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绵阳</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绵阳</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商品流通</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75"/>
              <w:jc w:val="right"/>
              <w:rPr>
                <w:rFonts w:ascii="Times New Roman" w:hAnsi="Times New Roman" w:cs="Times New Roman" w:eastAsia="Times New Roman" w:hint="default"/>
                <w:sz w:val="21"/>
                <w:szCs w:val="21"/>
              </w:rPr>
            </w:pPr>
            <w:r>
              <w:rPr>
                <w:rFonts w:ascii="Times New Roman"/>
                <w:sz w:val="21"/>
              </w:rPr>
              <w:t>100.00</w:t>
            </w:r>
          </w:p>
        </w:tc>
        <w:tc>
          <w:tcPr>
            <w:tcW w:w="114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出资设立</w:t>
            </w:r>
          </w:p>
        </w:tc>
      </w:tr>
    </w:tbl>
    <w:p>
      <w:pPr>
        <w:spacing w:after="0" w:line="240" w:lineRule="auto"/>
        <w:jc w:val="center"/>
        <w:rPr>
          <w:rFonts w:ascii="宋体" w:hAnsi="宋体" w:cs="宋体" w:eastAsia="宋体" w:hint="default"/>
          <w:sz w:val="21"/>
          <w:szCs w:val="21"/>
        </w:rPr>
        <w:sectPr>
          <w:pgSz w:w="11910" w:h="16840"/>
          <w:pgMar w:header="882" w:footer="1195" w:top="1120" w:bottom="1380" w:left="6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1942"/>
        <w:gridCol w:w="1129"/>
        <w:gridCol w:w="1150"/>
        <w:gridCol w:w="1130"/>
        <w:gridCol w:w="1160"/>
        <w:gridCol w:w="1145"/>
        <w:gridCol w:w="1148"/>
        <w:gridCol w:w="1135"/>
      </w:tblGrid>
      <w:tr>
        <w:trPr>
          <w:trHeight w:val="557"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四川长虹智慧健康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智慧健康</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绵阳</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绵阳</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研发</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92.69</w:t>
            </w:r>
          </w:p>
        </w:tc>
        <w:tc>
          <w:tcPr>
            <w:tcW w:w="114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4"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长虹国际控股（香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港）有限公司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长虹国际</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香港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香港</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商品流通</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100.00</w:t>
            </w:r>
          </w:p>
        </w:tc>
        <w:tc>
          <w:tcPr>
            <w:tcW w:w="114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4"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零八一电子集团有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Times New Roman" w:hAnsi="Times New Roman" w:cs="Times New Roman" w:eastAsia="Times New Roman" w:hint="default"/>
                <w:sz w:val="21"/>
                <w:szCs w:val="21"/>
              </w:rPr>
              <w:t>081</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集团</w:t>
            </w:r>
            <w:r>
              <w:rPr>
                <w:rFonts w:ascii="宋体" w:hAnsi="宋体" w:cs="宋体" w:eastAsia="宋体" w:hint="default"/>
                <w:sz w:val="21"/>
                <w:szCs w:val="21"/>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广元</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广元</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轻工制造</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100.00</w:t>
            </w:r>
          </w:p>
        </w:tc>
        <w:tc>
          <w:tcPr>
            <w:tcW w:w="114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出资设立</w:t>
            </w:r>
          </w:p>
        </w:tc>
      </w:tr>
    </w:tbl>
    <w:p>
      <w:pPr>
        <w:spacing w:line="240" w:lineRule="auto" w:before="11"/>
        <w:rPr>
          <w:rFonts w:ascii="Times New Roman" w:hAnsi="Times New Roman" w:cs="Times New Roman" w:eastAsia="Times New Roman" w:hint="default"/>
          <w:sz w:val="14"/>
          <w:szCs w:val="14"/>
        </w:rPr>
      </w:pPr>
    </w:p>
    <w:p>
      <w:pPr>
        <w:pStyle w:val="BodyText"/>
        <w:spacing w:line="240" w:lineRule="auto" w:before="36"/>
        <w:ind w:left="1118" w:right="0"/>
        <w:jc w:val="left"/>
      </w:pPr>
      <w:r>
        <w:rPr/>
        <w:t>其他说明：</w:t>
      </w:r>
    </w:p>
    <w:p>
      <w:pPr>
        <w:pStyle w:val="BodyText"/>
        <w:spacing w:line="240" w:lineRule="auto" w:before="116"/>
        <w:ind w:left="1538" w:right="0"/>
        <w:jc w:val="left"/>
      </w:pPr>
      <w:r>
        <w:rPr>
          <w:rFonts w:ascii="Times New Roman" w:hAnsi="Times New Roman" w:cs="Times New Roman" w:eastAsia="Times New Roman" w:hint="default"/>
        </w:rPr>
        <w:t>2</w:t>
      </w:r>
      <w:r>
        <w:rPr/>
        <w:t>）孙公司</w:t>
      </w:r>
    </w:p>
    <w:p>
      <w:pPr>
        <w:spacing w:line="240" w:lineRule="auto" w:before="6"/>
        <w:rPr>
          <w:rFonts w:ascii="宋体" w:hAnsi="宋体" w:cs="宋体" w:eastAsia="宋体" w:hint="default"/>
          <w:sz w:val="10"/>
          <w:szCs w:val="10"/>
        </w:rPr>
      </w:pPr>
    </w:p>
    <w:tbl>
      <w:tblPr>
        <w:tblW w:w="0" w:type="auto"/>
        <w:jc w:val="left"/>
        <w:tblInd w:w="758" w:type="dxa"/>
        <w:tblLayout w:type="fixed"/>
        <w:tblCellMar>
          <w:top w:w="0" w:type="dxa"/>
          <w:left w:w="0" w:type="dxa"/>
          <w:bottom w:w="0" w:type="dxa"/>
          <w:right w:w="0" w:type="dxa"/>
        </w:tblCellMar>
        <w:tblLook w:val="01E0"/>
      </w:tblPr>
      <w:tblGrid>
        <w:gridCol w:w="1008"/>
        <w:gridCol w:w="2854"/>
        <w:gridCol w:w="1311"/>
        <w:gridCol w:w="1135"/>
        <w:gridCol w:w="1222"/>
        <w:gridCol w:w="991"/>
        <w:gridCol w:w="1006"/>
      </w:tblGrid>
      <w:tr>
        <w:trPr>
          <w:trHeight w:val="362" w:hRule="exact"/>
        </w:trPr>
        <w:tc>
          <w:tcPr>
            <w:tcW w:w="1008" w:type="dxa"/>
            <w:vMerge w:val="restart"/>
            <w:tcBorders>
              <w:top w:val="single" w:sz="12" w:space="0" w:color="000000"/>
              <w:left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pacing w:val="-21"/>
                <w:sz w:val="18"/>
                <w:szCs w:val="18"/>
              </w:rPr>
              <w:t>控制方</w:t>
            </w:r>
            <w:r>
              <w:rPr>
                <w:rFonts w:ascii="宋体" w:hAnsi="宋体" w:cs="宋体" w:eastAsia="宋体" w:hint="default"/>
                <w:sz w:val="18"/>
                <w:szCs w:val="18"/>
              </w:rPr>
            </w:r>
          </w:p>
        </w:tc>
        <w:tc>
          <w:tcPr>
            <w:tcW w:w="2854" w:type="dxa"/>
            <w:vMerge w:val="restart"/>
            <w:tcBorders>
              <w:top w:val="single" w:sz="12"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pacing w:val="-21"/>
                <w:sz w:val="18"/>
                <w:szCs w:val="18"/>
              </w:rPr>
              <w:t>孙公司全称</w:t>
            </w:r>
            <w:r>
              <w:rPr>
                <w:rFonts w:ascii="宋体" w:hAnsi="宋体" w:cs="宋体" w:eastAsia="宋体" w:hint="default"/>
                <w:sz w:val="18"/>
                <w:szCs w:val="18"/>
              </w:rPr>
            </w:r>
          </w:p>
        </w:tc>
        <w:tc>
          <w:tcPr>
            <w:tcW w:w="1311" w:type="dxa"/>
            <w:vMerge w:val="restart"/>
            <w:tcBorders>
              <w:top w:val="single" w:sz="12"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b/>
                <w:bCs/>
                <w:spacing w:val="-21"/>
                <w:sz w:val="18"/>
                <w:szCs w:val="18"/>
              </w:rPr>
              <w:t>孙公司简称</w:t>
            </w:r>
            <w:r>
              <w:rPr>
                <w:rFonts w:ascii="宋体" w:hAnsi="宋体" w:cs="宋体" w:eastAsia="宋体" w:hint="default"/>
                <w:sz w:val="18"/>
                <w:szCs w:val="18"/>
              </w:rPr>
            </w:r>
          </w:p>
        </w:tc>
        <w:tc>
          <w:tcPr>
            <w:tcW w:w="1135" w:type="dxa"/>
            <w:vMerge w:val="restart"/>
            <w:tcBorders>
              <w:top w:val="single" w:sz="12" w:space="0" w:color="000000"/>
              <w:left w:val="single" w:sz="6" w:space="0" w:color="000000"/>
              <w:right w:val="single" w:sz="6" w:space="0" w:color="000000"/>
            </w:tcBorders>
          </w:tcPr>
          <w:p>
            <w:pPr>
              <w:pStyle w:val="TableParagraph"/>
              <w:spacing w:line="240" w:lineRule="auto" w:before="40"/>
              <w:ind w:left="153" w:right="132" w:firstLine="24"/>
              <w:jc w:val="left"/>
              <w:rPr>
                <w:rFonts w:ascii="宋体" w:hAnsi="宋体" w:cs="宋体" w:eastAsia="宋体" w:hint="default"/>
                <w:sz w:val="21"/>
                <w:szCs w:val="21"/>
              </w:rPr>
            </w:pPr>
            <w:r>
              <w:rPr>
                <w:rFonts w:ascii="宋体" w:hAnsi="宋体" w:cs="宋体" w:eastAsia="宋体" w:hint="default"/>
                <w:b/>
                <w:bCs/>
                <w:spacing w:val="-16"/>
                <w:sz w:val="21"/>
                <w:szCs w:val="21"/>
              </w:rPr>
              <w:t>注册及经</w:t>
            </w:r>
            <w:r>
              <w:rPr>
                <w:rFonts w:ascii="宋体" w:hAnsi="宋体" w:cs="宋体" w:eastAsia="宋体" w:hint="default"/>
                <w:b/>
                <w:bCs/>
                <w:w w:val="100"/>
                <w:sz w:val="21"/>
                <w:szCs w:val="21"/>
              </w:rPr>
              <w:t> </w:t>
            </w:r>
            <w:r>
              <w:rPr>
                <w:rFonts w:ascii="宋体" w:hAnsi="宋体" w:cs="宋体" w:eastAsia="宋体" w:hint="default"/>
                <w:b/>
                <w:bCs/>
                <w:spacing w:val="-15"/>
                <w:sz w:val="21"/>
                <w:szCs w:val="21"/>
              </w:rPr>
              <w:t>营</w:t>
            </w:r>
            <w:r>
              <w:rPr>
                <w:rFonts w:ascii="Times New Roman" w:hAnsi="Times New Roman" w:cs="Times New Roman" w:eastAsia="Times New Roman" w:hint="default"/>
                <w:b/>
                <w:bCs/>
                <w:spacing w:val="-15"/>
                <w:sz w:val="21"/>
                <w:szCs w:val="21"/>
              </w:rPr>
              <w:t>/</w:t>
            </w:r>
            <w:r>
              <w:rPr>
                <w:rFonts w:ascii="宋体" w:hAnsi="宋体" w:cs="宋体" w:eastAsia="宋体" w:hint="default"/>
                <w:b/>
                <w:bCs/>
                <w:spacing w:val="-15"/>
                <w:sz w:val="21"/>
                <w:szCs w:val="21"/>
              </w:rPr>
              <w:t>办公地</w:t>
            </w:r>
            <w:r>
              <w:rPr>
                <w:rFonts w:ascii="宋体" w:hAnsi="宋体" w:cs="宋体" w:eastAsia="宋体" w:hint="default"/>
                <w:spacing w:val="-15"/>
                <w:sz w:val="21"/>
                <w:szCs w:val="21"/>
              </w:rPr>
            </w:r>
          </w:p>
        </w:tc>
        <w:tc>
          <w:tcPr>
            <w:tcW w:w="1222" w:type="dxa"/>
            <w:vMerge w:val="restart"/>
            <w:tcBorders>
              <w:top w:val="single" w:sz="12"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b/>
                <w:bCs/>
                <w:spacing w:val="-21"/>
                <w:sz w:val="18"/>
                <w:szCs w:val="18"/>
              </w:rPr>
              <w:t>业务性质</w:t>
            </w:r>
            <w:r>
              <w:rPr>
                <w:rFonts w:ascii="宋体" w:hAnsi="宋体" w:cs="宋体" w:eastAsia="宋体" w:hint="default"/>
                <w:sz w:val="18"/>
                <w:szCs w:val="18"/>
              </w:rPr>
            </w:r>
          </w:p>
        </w:tc>
        <w:tc>
          <w:tcPr>
            <w:tcW w:w="1997"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left="420" w:right="0"/>
              <w:jc w:val="left"/>
              <w:rPr>
                <w:rFonts w:ascii="宋体" w:hAnsi="宋体" w:cs="宋体" w:eastAsia="宋体" w:hint="default"/>
                <w:sz w:val="18"/>
                <w:szCs w:val="18"/>
              </w:rPr>
            </w:pPr>
            <w:r>
              <w:rPr>
                <w:rFonts w:ascii="宋体" w:hAnsi="宋体" w:cs="宋体" w:eastAsia="宋体" w:hint="default"/>
                <w:b/>
                <w:bCs/>
                <w:spacing w:val="-17"/>
                <w:sz w:val="18"/>
                <w:szCs w:val="18"/>
              </w:rPr>
              <w:t>持股比例（</w:t>
            </w:r>
            <w:r>
              <w:rPr>
                <w:rFonts w:ascii="Times New Roman" w:hAnsi="Times New Roman" w:cs="Times New Roman" w:eastAsia="Times New Roman" w:hint="default"/>
                <w:b/>
                <w:bCs/>
                <w:spacing w:val="-17"/>
                <w:sz w:val="18"/>
                <w:szCs w:val="18"/>
              </w:rPr>
              <w:t>%</w:t>
            </w:r>
            <w:r>
              <w:rPr>
                <w:rFonts w:ascii="宋体" w:hAnsi="宋体" w:cs="宋体" w:eastAsia="宋体" w:hint="default"/>
                <w:b/>
                <w:bCs/>
                <w:spacing w:val="-17"/>
                <w:sz w:val="18"/>
                <w:szCs w:val="18"/>
              </w:rPr>
              <w:t>）</w:t>
            </w:r>
            <w:r>
              <w:rPr>
                <w:rFonts w:ascii="宋体" w:hAnsi="宋体" w:cs="宋体" w:eastAsia="宋体" w:hint="default"/>
                <w:spacing w:val="-17"/>
                <w:sz w:val="18"/>
                <w:szCs w:val="18"/>
              </w:rPr>
            </w:r>
          </w:p>
        </w:tc>
      </w:tr>
      <w:tr>
        <w:trPr>
          <w:trHeight w:val="356" w:hRule="exact"/>
        </w:trPr>
        <w:tc>
          <w:tcPr>
            <w:tcW w:w="1008" w:type="dxa"/>
            <w:vMerge/>
            <w:tcBorders>
              <w:left w:val="nil" w:sz="6" w:space="0" w:color="auto"/>
              <w:bottom w:val="single" w:sz="6" w:space="0" w:color="000000"/>
              <w:right w:val="single" w:sz="6" w:space="0" w:color="000000"/>
            </w:tcBorders>
          </w:tcPr>
          <w:p>
            <w:pPr/>
          </w:p>
        </w:tc>
        <w:tc>
          <w:tcPr>
            <w:tcW w:w="2854" w:type="dxa"/>
            <w:vMerge/>
            <w:tcBorders>
              <w:left w:val="single" w:sz="6" w:space="0" w:color="000000"/>
              <w:bottom w:val="single" w:sz="6" w:space="0" w:color="000000"/>
              <w:right w:val="single" w:sz="6" w:space="0" w:color="000000"/>
            </w:tcBorders>
          </w:tcPr>
          <w:p>
            <w:pPr/>
          </w:p>
        </w:tc>
        <w:tc>
          <w:tcPr>
            <w:tcW w:w="1311" w:type="dxa"/>
            <w:vMerge/>
            <w:tcBorders>
              <w:left w:val="single" w:sz="6" w:space="0" w:color="000000"/>
              <w:bottom w:val="single" w:sz="6" w:space="0" w:color="000000"/>
              <w:right w:val="single" w:sz="6" w:space="0" w:color="000000"/>
            </w:tcBorders>
          </w:tcPr>
          <w:p>
            <w:pPr/>
          </w:p>
        </w:tc>
        <w:tc>
          <w:tcPr>
            <w:tcW w:w="1135" w:type="dxa"/>
            <w:vMerge/>
            <w:tcBorders>
              <w:left w:val="single" w:sz="6" w:space="0" w:color="000000"/>
              <w:bottom w:val="single" w:sz="6" w:space="0" w:color="000000"/>
              <w:right w:val="single" w:sz="6" w:space="0" w:color="000000"/>
            </w:tcBorders>
          </w:tcPr>
          <w:p>
            <w:pPr/>
          </w:p>
        </w:tc>
        <w:tc>
          <w:tcPr>
            <w:tcW w:w="1222" w:type="dxa"/>
            <w:vMerge/>
            <w:tcBorders>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23" w:right="0"/>
              <w:jc w:val="left"/>
              <w:rPr>
                <w:rFonts w:ascii="宋体" w:hAnsi="宋体" w:cs="宋体" w:eastAsia="宋体" w:hint="default"/>
                <w:sz w:val="18"/>
                <w:szCs w:val="18"/>
              </w:rPr>
            </w:pPr>
            <w:r>
              <w:rPr>
                <w:rFonts w:ascii="宋体" w:hAnsi="宋体" w:cs="宋体" w:eastAsia="宋体" w:hint="default"/>
                <w:b/>
                <w:bCs/>
                <w:spacing w:val="-21"/>
                <w:sz w:val="18"/>
                <w:szCs w:val="18"/>
              </w:rPr>
              <w:t>直接</w:t>
            </w:r>
            <w:r>
              <w:rPr>
                <w:rFonts w:ascii="宋体" w:hAnsi="宋体" w:cs="宋体" w:eastAsia="宋体" w:hint="default"/>
                <w:sz w:val="18"/>
                <w:szCs w:val="18"/>
              </w:rPr>
            </w:r>
          </w:p>
        </w:tc>
        <w:tc>
          <w:tcPr>
            <w:tcW w:w="10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left="333" w:right="0"/>
              <w:jc w:val="left"/>
              <w:rPr>
                <w:rFonts w:ascii="宋体" w:hAnsi="宋体" w:cs="宋体" w:eastAsia="宋体" w:hint="default"/>
                <w:sz w:val="18"/>
                <w:szCs w:val="18"/>
              </w:rPr>
            </w:pPr>
            <w:r>
              <w:rPr>
                <w:rFonts w:ascii="宋体" w:hAnsi="宋体" w:cs="宋体" w:eastAsia="宋体" w:hint="default"/>
                <w:b/>
                <w:bCs/>
                <w:spacing w:val="-21"/>
                <w:sz w:val="18"/>
                <w:szCs w:val="18"/>
              </w:rPr>
              <w:t>间接</w:t>
            </w:r>
            <w:r>
              <w:rPr>
                <w:rFonts w:ascii="宋体" w:hAnsi="宋体" w:cs="宋体" w:eastAsia="宋体" w:hint="default"/>
                <w:sz w:val="18"/>
                <w:szCs w:val="18"/>
              </w:rPr>
            </w:r>
          </w:p>
        </w:tc>
      </w:tr>
      <w:tr>
        <w:trPr>
          <w:trHeight w:val="715" w:hRule="exact"/>
        </w:trPr>
        <w:tc>
          <w:tcPr>
            <w:tcW w:w="1008"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pacing w:val="-20"/>
                <w:sz w:val="18"/>
                <w:szCs w:val="18"/>
              </w:rPr>
              <w:t>创新投资</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00" w:right="218"/>
              <w:jc w:val="left"/>
              <w:rPr>
                <w:rFonts w:ascii="宋体" w:hAnsi="宋体" w:cs="宋体" w:eastAsia="宋体" w:hint="default"/>
                <w:sz w:val="18"/>
                <w:szCs w:val="18"/>
              </w:rPr>
            </w:pPr>
            <w:r>
              <w:rPr>
                <w:rFonts w:ascii="宋体" w:hAnsi="宋体" w:cs="宋体" w:eastAsia="宋体" w:hint="default"/>
                <w:sz w:val="18"/>
                <w:szCs w:val="18"/>
              </w:rPr>
              <w:t>四川瑞虹云信息技术有限责任公 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pacing w:val="-20"/>
                <w:sz w:val="18"/>
                <w:szCs w:val="18"/>
              </w:rPr>
              <w:t>瑞虹云</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20"/>
                <w:sz w:val="18"/>
                <w:szCs w:val="18"/>
              </w:rPr>
              <w:t>成都</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7"/>
                <w:sz w:val="18"/>
                <w:szCs w:val="18"/>
              </w:rPr>
              <w:t>信息传输、软</w:t>
            </w:r>
          </w:p>
          <w:p>
            <w:pPr>
              <w:pStyle w:val="TableParagraph"/>
              <w:spacing w:line="232" w:lineRule="exact" w:before="23"/>
              <w:ind w:left="362" w:right="102" w:hanging="240"/>
              <w:jc w:val="left"/>
              <w:rPr>
                <w:rFonts w:ascii="宋体" w:hAnsi="宋体" w:cs="宋体" w:eastAsia="宋体" w:hint="default"/>
                <w:sz w:val="18"/>
                <w:szCs w:val="18"/>
              </w:rPr>
            </w:pPr>
            <w:r>
              <w:rPr>
                <w:rFonts w:ascii="宋体" w:hAnsi="宋体" w:cs="宋体" w:eastAsia="宋体" w:hint="default"/>
                <w:spacing w:val="-17"/>
                <w:sz w:val="18"/>
                <w:szCs w:val="18"/>
              </w:rPr>
              <w:t>件和信息技术</w:t>
            </w:r>
            <w:r>
              <w:rPr>
                <w:rFonts w:ascii="宋体" w:hAnsi="宋体" w:cs="宋体" w:eastAsia="宋体" w:hint="default"/>
                <w:sz w:val="18"/>
                <w:szCs w:val="18"/>
              </w:rPr>
              <w:t> </w:t>
            </w:r>
            <w:r>
              <w:rPr>
                <w:rFonts w:ascii="宋体" w:hAnsi="宋体" w:cs="宋体" w:eastAsia="宋体" w:hint="default"/>
                <w:spacing w:val="-20"/>
                <w:sz w:val="18"/>
                <w:szCs w:val="18"/>
              </w:rPr>
              <w:t>服务业</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40"/>
              <w:jc w:val="right"/>
              <w:rPr>
                <w:rFonts w:ascii="Times New Roman" w:hAnsi="Times New Roman" w:cs="Times New Roman" w:eastAsia="Times New Roman" w:hint="default"/>
                <w:sz w:val="18"/>
                <w:szCs w:val="18"/>
              </w:rPr>
            </w:pPr>
            <w:r>
              <w:rPr>
                <w:rFonts w:ascii="Times New Roman"/>
                <w:spacing w:val="-8"/>
                <w:sz w:val="18"/>
              </w:rPr>
              <w:t>33.33</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480" w:hRule="exact"/>
        </w:trPr>
        <w:tc>
          <w:tcPr>
            <w:tcW w:w="1008" w:type="dxa"/>
            <w:vMerge/>
            <w:tcBorders>
              <w:left w:val="nil" w:sz="6" w:space="0" w:color="auto"/>
              <w:bottom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四川长虹股权投资管理有限公司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 w:right="0"/>
              <w:jc w:val="center"/>
              <w:rPr>
                <w:rFonts w:ascii="宋体" w:hAnsi="宋体" w:cs="宋体" w:eastAsia="宋体" w:hint="default"/>
                <w:sz w:val="18"/>
                <w:szCs w:val="18"/>
              </w:rPr>
            </w:pPr>
            <w:r>
              <w:rPr>
                <w:rFonts w:ascii="宋体" w:hAnsi="宋体" w:cs="宋体" w:eastAsia="宋体" w:hint="default"/>
                <w:spacing w:val="-17"/>
                <w:sz w:val="18"/>
                <w:szCs w:val="18"/>
              </w:rPr>
              <w:t>股权管理公司</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pacing w:val="-20"/>
                <w:sz w:val="18"/>
                <w:szCs w:val="18"/>
              </w:rPr>
              <w:t>绵阳</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 w:right="0"/>
              <w:jc w:val="center"/>
              <w:rPr>
                <w:rFonts w:ascii="宋体" w:hAnsi="宋体" w:cs="宋体" w:eastAsia="宋体" w:hint="default"/>
                <w:sz w:val="18"/>
                <w:szCs w:val="18"/>
              </w:rPr>
            </w:pPr>
            <w:r>
              <w:rPr>
                <w:rFonts w:ascii="宋体" w:hAnsi="宋体" w:cs="宋体" w:eastAsia="宋体" w:hint="default"/>
                <w:spacing w:val="-17"/>
                <w:sz w:val="18"/>
                <w:szCs w:val="18"/>
              </w:rPr>
              <w:t>租赁和商务服</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pacing w:val="-20"/>
                <w:sz w:val="18"/>
                <w:szCs w:val="18"/>
              </w:rPr>
              <w:t>务业</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008" w:type="dxa"/>
            <w:vMerge w:val="restart"/>
            <w:tcBorders>
              <w:top w:val="single" w:sz="6" w:space="0" w:color="000000"/>
              <w:left w:val="nil" w:sz="6" w:space="0" w:color="auto"/>
              <w:right w:val="single" w:sz="6" w:space="0" w:color="000000"/>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pacing w:val="-32"/>
                <w:sz w:val="18"/>
                <w:szCs w:val="18"/>
              </w:rPr>
              <w:t>长虹国际控</w:t>
            </w:r>
          </w:p>
          <w:p>
            <w:pPr>
              <w:pStyle w:val="TableParagraph"/>
              <w:spacing w:line="232" w:lineRule="exact" w:before="23"/>
              <w:ind w:left="108" w:right="58"/>
              <w:jc w:val="left"/>
              <w:rPr>
                <w:rFonts w:ascii="宋体" w:hAnsi="宋体" w:cs="宋体" w:eastAsia="宋体" w:hint="default"/>
                <w:sz w:val="18"/>
                <w:szCs w:val="18"/>
              </w:rPr>
            </w:pPr>
            <w:r>
              <w:rPr>
                <w:rFonts w:ascii="宋体" w:hAnsi="宋体" w:cs="宋体" w:eastAsia="宋体" w:hint="default"/>
                <w:spacing w:val="-42"/>
                <w:sz w:val="18"/>
                <w:szCs w:val="18"/>
              </w:rPr>
              <w:t>股（香港）有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7"/>
                <w:sz w:val="18"/>
                <w:szCs w:val="18"/>
              </w:rPr>
              <w:t>限公司</w:t>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38"/>
                <w:sz w:val="18"/>
                <w:szCs w:val="18"/>
              </w:rPr>
              <w:t>长虹电器（澳大利亚）有限公司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澳洲长虹</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墨尔本</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pacing w:val="-20"/>
                <w:sz w:val="18"/>
                <w:szCs w:val="18"/>
              </w:rPr>
              <w:t>商品流通</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360" w:hRule="exact"/>
        </w:trPr>
        <w:tc>
          <w:tcPr>
            <w:tcW w:w="1008" w:type="dxa"/>
            <w:vMerge/>
            <w:tcBorders>
              <w:left w:val="nil" w:sz="6" w:space="0" w:color="auto"/>
              <w:bottom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100" w:right="0"/>
              <w:jc w:val="left"/>
              <w:rPr>
                <w:rFonts w:ascii="宋体" w:hAnsi="宋体" w:cs="宋体" w:eastAsia="宋体" w:hint="default"/>
                <w:sz w:val="18"/>
                <w:szCs w:val="18"/>
              </w:rPr>
            </w:pPr>
            <w:r>
              <w:rPr>
                <w:rFonts w:ascii="宋体" w:hAnsi="宋体" w:cs="宋体" w:eastAsia="宋体" w:hint="default"/>
                <w:spacing w:val="-19"/>
                <w:sz w:val="18"/>
                <w:szCs w:val="18"/>
              </w:rPr>
              <w:t>长虹中东电器有限责任公司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pacing w:val="-20"/>
                <w:sz w:val="18"/>
                <w:szCs w:val="18"/>
              </w:rPr>
              <w:t>中东长虹</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pacing w:val="-20"/>
                <w:sz w:val="18"/>
                <w:szCs w:val="18"/>
              </w:rPr>
              <w:t>迪拜</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1" w:right="0"/>
              <w:jc w:val="center"/>
              <w:rPr>
                <w:rFonts w:ascii="宋体" w:hAnsi="宋体" w:cs="宋体" w:eastAsia="宋体" w:hint="default"/>
                <w:sz w:val="18"/>
                <w:szCs w:val="18"/>
              </w:rPr>
            </w:pPr>
            <w:r>
              <w:rPr>
                <w:rFonts w:ascii="宋体" w:hAnsi="宋体" w:cs="宋体" w:eastAsia="宋体" w:hint="default"/>
                <w:spacing w:val="-20"/>
                <w:sz w:val="18"/>
                <w:szCs w:val="18"/>
              </w:rPr>
              <w:t>商品流通</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430" w:hRule="exact"/>
        </w:trPr>
        <w:tc>
          <w:tcPr>
            <w:tcW w:w="10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108" w:right="0"/>
              <w:jc w:val="left"/>
              <w:rPr>
                <w:rFonts w:ascii="宋体" w:hAnsi="宋体" w:cs="宋体" w:eastAsia="宋体" w:hint="default"/>
                <w:sz w:val="18"/>
                <w:szCs w:val="18"/>
              </w:rPr>
            </w:pPr>
            <w:r>
              <w:rPr>
                <w:rFonts w:ascii="宋体" w:hAnsi="宋体" w:cs="宋体" w:eastAsia="宋体" w:hint="default"/>
                <w:spacing w:val="-20"/>
                <w:sz w:val="18"/>
                <w:szCs w:val="18"/>
              </w:rPr>
              <w:t>香港长虹</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0" w:right="0"/>
              <w:jc w:val="left"/>
              <w:rPr>
                <w:rFonts w:ascii="宋体" w:hAnsi="宋体" w:cs="宋体" w:eastAsia="宋体" w:hint="default"/>
                <w:sz w:val="18"/>
                <w:szCs w:val="18"/>
              </w:rPr>
            </w:pPr>
            <w:r>
              <w:rPr>
                <w:rFonts w:ascii="宋体" w:hAnsi="宋体" w:cs="宋体" w:eastAsia="宋体" w:hint="default"/>
                <w:spacing w:val="-18"/>
                <w:sz w:val="18"/>
                <w:szCs w:val="18"/>
              </w:rPr>
              <w:t>安健控股有限公司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pacing w:val="-20"/>
                <w:sz w:val="18"/>
                <w:szCs w:val="18"/>
              </w:rPr>
              <w:t>安健控股</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37" w:right="108" w:hanging="120"/>
              <w:jc w:val="left"/>
              <w:rPr>
                <w:rFonts w:ascii="Times New Roman" w:hAnsi="Times New Roman" w:cs="Times New Roman" w:eastAsia="Times New Roman" w:hint="default"/>
                <w:sz w:val="18"/>
                <w:szCs w:val="18"/>
              </w:rPr>
            </w:pPr>
            <w:r>
              <w:rPr>
                <w:rFonts w:ascii="Times New Roman"/>
                <w:spacing w:val="-10"/>
                <w:sz w:val="18"/>
              </w:rPr>
              <w:t>TheBritishVir</w:t>
            </w:r>
            <w:r>
              <w:rPr>
                <w:rFonts w:ascii="Times New Roman"/>
                <w:spacing w:val="-39"/>
                <w:sz w:val="18"/>
              </w:rPr>
              <w:t> </w:t>
            </w:r>
            <w:r>
              <w:rPr>
                <w:rFonts w:ascii="Times New Roman"/>
                <w:spacing w:val="-39"/>
                <w:sz w:val="18"/>
              </w:rPr>
            </w:r>
            <w:r>
              <w:rPr>
                <w:rFonts w:ascii="Times New Roman"/>
                <w:spacing w:val="-10"/>
                <w:sz w:val="18"/>
              </w:rPr>
              <w:t>ginIslands</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pacing w:val="-20"/>
                <w:sz w:val="18"/>
                <w:szCs w:val="18"/>
              </w:rPr>
              <w:t>商品</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02"/>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0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pacing w:val="-20"/>
                <w:sz w:val="18"/>
                <w:szCs w:val="18"/>
              </w:rPr>
              <w:t>安健控股</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长虹佳华控股有限公司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佳华控股</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百慕大</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pacing w:val="-20"/>
                <w:sz w:val="18"/>
                <w:szCs w:val="18"/>
              </w:rPr>
              <w:t>商品流通</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0"/>
              <w:jc w:val="right"/>
              <w:rPr>
                <w:rFonts w:ascii="Times New Roman" w:hAnsi="Times New Roman" w:cs="Times New Roman" w:eastAsia="Times New Roman" w:hint="default"/>
                <w:sz w:val="18"/>
                <w:szCs w:val="18"/>
              </w:rPr>
            </w:pPr>
            <w:r>
              <w:rPr>
                <w:rFonts w:ascii="Times New Roman"/>
                <w:spacing w:val="-8"/>
                <w:sz w:val="18"/>
              </w:rPr>
              <w:t>78.31</w:t>
            </w:r>
          </w:p>
        </w:tc>
        <w:tc>
          <w:tcPr>
            <w:tcW w:w="10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93"/>
              <w:jc w:val="right"/>
              <w:rPr>
                <w:rFonts w:ascii="Times New Roman" w:hAnsi="Times New Roman" w:cs="Times New Roman" w:eastAsia="Times New Roman" w:hint="default"/>
                <w:sz w:val="18"/>
                <w:szCs w:val="18"/>
              </w:rPr>
            </w:pPr>
            <w:r>
              <w:rPr>
                <w:rFonts w:ascii="Times New Roman"/>
                <w:spacing w:val="-8"/>
                <w:sz w:val="18"/>
              </w:rPr>
              <w:t>4.33</w:t>
            </w:r>
          </w:p>
        </w:tc>
      </w:tr>
      <w:tr>
        <w:trPr>
          <w:trHeight w:val="430" w:hRule="exact"/>
        </w:trPr>
        <w:tc>
          <w:tcPr>
            <w:tcW w:w="1008" w:type="dxa"/>
            <w:vMerge w:val="restart"/>
            <w:tcBorders>
              <w:top w:val="single" w:sz="6" w:space="0" w:color="000000"/>
              <w:left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pacing w:val="-20"/>
                <w:sz w:val="18"/>
                <w:szCs w:val="18"/>
              </w:rPr>
              <w:t>佳华控股</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0" w:right="0"/>
              <w:jc w:val="left"/>
              <w:rPr>
                <w:rFonts w:ascii="宋体" w:hAnsi="宋体" w:cs="宋体" w:eastAsia="宋体" w:hint="default"/>
                <w:sz w:val="18"/>
                <w:szCs w:val="18"/>
              </w:rPr>
            </w:pPr>
            <w:r>
              <w:rPr>
                <w:rFonts w:ascii="宋体" w:hAnsi="宋体" w:cs="宋体" w:eastAsia="宋体" w:hint="default"/>
                <w:spacing w:val="-18"/>
                <w:sz w:val="18"/>
                <w:szCs w:val="18"/>
              </w:rPr>
              <w:t>高益集团有限公司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pacing w:val="-20"/>
                <w:sz w:val="18"/>
                <w:szCs w:val="18"/>
              </w:rPr>
              <w:t>高益集团</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ind w:left="237" w:right="108" w:hanging="120"/>
              <w:jc w:val="left"/>
              <w:rPr>
                <w:rFonts w:ascii="Times New Roman" w:hAnsi="Times New Roman" w:cs="Times New Roman" w:eastAsia="Times New Roman" w:hint="default"/>
                <w:sz w:val="18"/>
                <w:szCs w:val="18"/>
              </w:rPr>
            </w:pPr>
            <w:r>
              <w:rPr>
                <w:rFonts w:ascii="Times New Roman"/>
                <w:spacing w:val="-10"/>
                <w:sz w:val="18"/>
              </w:rPr>
              <w:t>TheBritishVir</w:t>
            </w:r>
            <w:r>
              <w:rPr>
                <w:rFonts w:ascii="Times New Roman"/>
                <w:spacing w:val="-39"/>
                <w:sz w:val="18"/>
              </w:rPr>
              <w:t> </w:t>
            </w:r>
            <w:r>
              <w:rPr>
                <w:rFonts w:ascii="Times New Roman"/>
                <w:spacing w:val="-39"/>
                <w:sz w:val="18"/>
              </w:rPr>
            </w:r>
            <w:r>
              <w:rPr>
                <w:rFonts w:ascii="Times New Roman"/>
                <w:spacing w:val="-10"/>
                <w:sz w:val="18"/>
              </w:rPr>
              <w:t>ginIslands</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pacing w:val="-20"/>
                <w:sz w:val="18"/>
                <w:szCs w:val="18"/>
              </w:rPr>
              <w:t>商品流通</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02"/>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356" w:hRule="exact"/>
        </w:trPr>
        <w:tc>
          <w:tcPr>
            <w:tcW w:w="1008" w:type="dxa"/>
            <w:vMerge/>
            <w:tcBorders>
              <w:left w:val="nil" w:sz="6" w:space="0" w:color="auto"/>
              <w:bottom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pacing w:val="-18"/>
                <w:sz w:val="18"/>
                <w:szCs w:val="18"/>
              </w:rPr>
              <w:t>长虹佳华</w:t>
            </w:r>
            <w:r>
              <w:rPr>
                <w:rFonts w:ascii="Times New Roman" w:hAnsi="Times New Roman" w:cs="Times New Roman" w:eastAsia="Times New Roman" w:hint="default"/>
                <w:spacing w:val="-18"/>
                <w:sz w:val="18"/>
                <w:szCs w:val="18"/>
              </w:rPr>
              <w:t>(</w:t>
            </w:r>
            <w:r>
              <w:rPr>
                <w:rFonts w:ascii="宋体" w:hAnsi="宋体" w:cs="宋体" w:eastAsia="宋体" w:hint="default"/>
                <w:spacing w:val="-18"/>
                <w:sz w:val="18"/>
                <w:szCs w:val="18"/>
              </w:rPr>
              <w:t>香港</w:t>
            </w:r>
            <w:r>
              <w:rPr>
                <w:rFonts w:ascii="Times New Roman" w:hAnsi="Times New Roman" w:cs="Times New Roman" w:eastAsia="Times New Roman" w:hint="default"/>
                <w:spacing w:val="-18"/>
                <w:sz w:val="18"/>
                <w:szCs w:val="18"/>
              </w:rPr>
              <w:t>)</w:t>
            </w:r>
            <w:r>
              <w:rPr>
                <w:rFonts w:ascii="宋体" w:hAnsi="宋体" w:cs="宋体" w:eastAsia="宋体" w:hint="default"/>
                <w:spacing w:val="-18"/>
                <w:sz w:val="18"/>
                <w:szCs w:val="18"/>
              </w:rPr>
              <w:t>资讯产品有限公司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20" w:right="0"/>
              <w:jc w:val="center"/>
              <w:rPr>
                <w:rFonts w:ascii="宋体" w:hAnsi="宋体" w:cs="宋体" w:eastAsia="宋体" w:hint="default"/>
                <w:sz w:val="18"/>
                <w:szCs w:val="18"/>
              </w:rPr>
            </w:pPr>
            <w:r>
              <w:rPr>
                <w:rFonts w:ascii="宋体" w:hAnsi="宋体" w:cs="宋体" w:eastAsia="宋体" w:hint="default"/>
                <w:spacing w:val="-17"/>
                <w:sz w:val="18"/>
                <w:szCs w:val="18"/>
              </w:rPr>
              <w:t>长虹佳华资讯</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pacing w:val="-20"/>
                <w:sz w:val="18"/>
                <w:szCs w:val="18"/>
              </w:rPr>
              <w:t>香港</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 w:right="0"/>
              <w:jc w:val="center"/>
              <w:rPr>
                <w:rFonts w:ascii="宋体" w:hAnsi="宋体" w:cs="宋体" w:eastAsia="宋体" w:hint="default"/>
                <w:sz w:val="18"/>
                <w:szCs w:val="18"/>
              </w:rPr>
            </w:pPr>
            <w:r>
              <w:rPr>
                <w:rFonts w:ascii="宋体" w:hAnsi="宋体" w:cs="宋体" w:eastAsia="宋体" w:hint="default"/>
                <w:spacing w:val="-20"/>
                <w:sz w:val="18"/>
                <w:szCs w:val="18"/>
              </w:rPr>
              <w:t>商品流通</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10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5"/>
              <w:ind w:left="108" w:right="0"/>
              <w:jc w:val="left"/>
              <w:rPr>
                <w:rFonts w:ascii="宋体" w:hAnsi="宋体" w:cs="宋体" w:eastAsia="宋体" w:hint="default"/>
                <w:sz w:val="18"/>
                <w:szCs w:val="18"/>
              </w:rPr>
            </w:pPr>
            <w:r>
              <w:rPr>
                <w:rFonts w:ascii="宋体" w:hAnsi="宋体" w:cs="宋体" w:eastAsia="宋体" w:hint="default"/>
                <w:spacing w:val="-20"/>
                <w:sz w:val="18"/>
                <w:szCs w:val="18"/>
              </w:rPr>
              <w:t>高益集团</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pacing w:val="-18"/>
                <w:sz w:val="18"/>
                <w:szCs w:val="18"/>
              </w:rPr>
              <w:t>港虹实业有限公司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pacing w:val="-20"/>
                <w:sz w:val="18"/>
                <w:szCs w:val="18"/>
              </w:rPr>
              <w:t>港虹实业</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73" w:right="0" w:hanging="96"/>
              <w:jc w:val="left"/>
              <w:rPr>
                <w:rFonts w:ascii="宋体" w:hAnsi="宋体" w:cs="宋体" w:eastAsia="宋体" w:hint="default"/>
                <w:sz w:val="21"/>
                <w:szCs w:val="21"/>
              </w:rPr>
            </w:pPr>
            <w:r>
              <w:rPr>
                <w:rFonts w:ascii="宋体" w:hAnsi="宋体" w:cs="宋体" w:eastAsia="宋体" w:hint="default"/>
                <w:spacing w:val="-16"/>
                <w:sz w:val="21"/>
                <w:szCs w:val="21"/>
              </w:rPr>
              <w:t>英属维尔</w:t>
            </w:r>
          </w:p>
          <w:p>
            <w:pPr>
              <w:pStyle w:val="TableParagraph"/>
              <w:spacing w:line="274" w:lineRule="exact"/>
              <w:ind w:left="273" w:right="0"/>
              <w:jc w:val="left"/>
              <w:rPr>
                <w:rFonts w:ascii="宋体" w:hAnsi="宋体" w:cs="宋体" w:eastAsia="宋体" w:hint="default"/>
                <w:sz w:val="21"/>
                <w:szCs w:val="21"/>
              </w:rPr>
            </w:pPr>
            <w:r>
              <w:rPr>
                <w:rFonts w:ascii="宋体" w:hAnsi="宋体" w:cs="宋体" w:eastAsia="宋体" w:hint="default"/>
                <w:spacing w:val="-14"/>
                <w:sz w:val="21"/>
                <w:szCs w:val="21"/>
              </w:rPr>
              <w:t>京群岛</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pacing w:val="-20"/>
                <w:sz w:val="18"/>
                <w:szCs w:val="18"/>
              </w:rPr>
              <w:t>商品流通</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008" w:type="dxa"/>
            <w:vMerge w:val="restart"/>
            <w:tcBorders>
              <w:top w:val="single" w:sz="6" w:space="0" w:color="000000"/>
              <w:left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pacing w:val="-20"/>
                <w:sz w:val="18"/>
                <w:szCs w:val="18"/>
              </w:rPr>
              <w:t>港虹实业</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四川长虹佳华信息产品有限责任公司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长虹佳华</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绵阳</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pacing w:val="-20"/>
                <w:sz w:val="18"/>
                <w:szCs w:val="18"/>
              </w:rPr>
              <w:t>分销</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0"/>
              <w:jc w:val="right"/>
              <w:rPr>
                <w:rFonts w:ascii="Times New Roman" w:hAnsi="Times New Roman" w:cs="Times New Roman" w:eastAsia="Times New Roman" w:hint="default"/>
                <w:sz w:val="18"/>
                <w:szCs w:val="18"/>
              </w:rPr>
            </w:pPr>
            <w:r>
              <w:rPr>
                <w:rFonts w:ascii="Times New Roman"/>
                <w:spacing w:val="-8"/>
                <w:sz w:val="18"/>
              </w:rPr>
              <w:t>90.00</w:t>
            </w:r>
          </w:p>
        </w:tc>
        <w:tc>
          <w:tcPr>
            <w:tcW w:w="10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52"/>
              <w:jc w:val="right"/>
              <w:rPr>
                <w:rFonts w:ascii="Times New Roman" w:hAnsi="Times New Roman" w:cs="Times New Roman" w:eastAsia="Times New Roman" w:hint="default"/>
                <w:sz w:val="18"/>
                <w:szCs w:val="18"/>
              </w:rPr>
            </w:pPr>
            <w:r>
              <w:rPr>
                <w:rFonts w:ascii="Times New Roman"/>
                <w:spacing w:val="-8"/>
                <w:sz w:val="18"/>
              </w:rPr>
              <w:t>10.00</w:t>
            </w:r>
          </w:p>
        </w:tc>
      </w:tr>
      <w:tr>
        <w:trPr>
          <w:trHeight w:val="559" w:hRule="exact"/>
        </w:trPr>
        <w:tc>
          <w:tcPr>
            <w:tcW w:w="1008" w:type="dxa"/>
            <w:vMerge/>
            <w:tcBorders>
              <w:left w:val="nil" w:sz="6" w:space="0" w:color="auto"/>
              <w:bottom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pacing w:val="-10"/>
                <w:sz w:val="18"/>
              </w:rPr>
              <w:t>WIDEMIRACLE</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pacing w:val="-8"/>
                <w:sz w:val="18"/>
              </w:rPr>
              <w:t>WIDE</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73" w:right="0" w:hanging="96"/>
              <w:jc w:val="left"/>
              <w:rPr>
                <w:rFonts w:ascii="宋体" w:hAnsi="宋体" w:cs="宋体" w:eastAsia="宋体" w:hint="default"/>
                <w:sz w:val="21"/>
                <w:szCs w:val="21"/>
              </w:rPr>
            </w:pPr>
            <w:r>
              <w:rPr>
                <w:rFonts w:ascii="宋体" w:hAnsi="宋体" w:cs="宋体" w:eastAsia="宋体" w:hint="default"/>
                <w:spacing w:val="-16"/>
                <w:sz w:val="21"/>
                <w:szCs w:val="21"/>
              </w:rPr>
              <w:t>英属维尔</w:t>
            </w:r>
          </w:p>
          <w:p>
            <w:pPr>
              <w:pStyle w:val="TableParagraph"/>
              <w:spacing w:line="274" w:lineRule="exact"/>
              <w:ind w:left="273" w:right="0"/>
              <w:jc w:val="left"/>
              <w:rPr>
                <w:rFonts w:ascii="宋体" w:hAnsi="宋体" w:cs="宋体" w:eastAsia="宋体" w:hint="default"/>
                <w:sz w:val="21"/>
                <w:szCs w:val="21"/>
              </w:rPr>
            </w:pPr>
            <w:r>
              <w:rPr>
                <w:rFonts w:ascii="宋体" w:hAnsi="宋体" w:cs="宋体" w:eastAsia="宋体" w:hint="default"/>
                <w:spacing w:val="-14"/>
                <w:sz w:val="21"/>
                <w:szCs w:val="21"/>
              </w:rPr>
              <w:t>京群岛</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pacing w:val="-20"/>
                <w:sz w:val="18"/>
                <w:szCs w:val="18"/>
              </w:rPr>
              <w:t>投资</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008"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pacing w:val="-20"/>
                <w:sz w:val="18"/>
                <w:szCs w:val="18"/>
              </w:rPr>
              <w:t>长虹佳华</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四川长虹佳华数字技术有限公司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佳华数字</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绵阳</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pacing w:val="-20"/>
                <w:sz w:val="18"/>
                <w:szCs w:val="18"/>
              </w:rPr>
              <w:t>商品流通</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008" w:type="dxa"/>
            <w:vMerge/>
            <w:tcBorders>
              <w:left w:val="nil" w:sz="6" w:space="0" w:color="auto"/>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北京长虹佳华智能系统有限公司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佳华智能</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北京</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pacing w:val="-20"/>
                <w:sz w:val="18"/>
                <w:szCs w:val="18"/>
              </w:rPr>
              <w:t>商品流通</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0"/>
              <w:jc w:val="right"/>
              <w:rPr>
                <w:rFonts w:ascii="Times New Roman" w:hAnsi="Times New Roman" w:cs="Times New Roman" w:eastAsia="Times New Roman" w:hint="default"/>
                <w:sz w:val="18"/>
                <w:szCs w:val="18"/>
              </w:rPr>
            </w:pPr>
            <w:r>
              <w:rPr>
                <w:rFonts w:ascii="Times New Roman"/>
                <w:spacing w:val="-8"/>
                <w:sz w:val="18"/>
              </w:rPr>
              <w:t>50.00</w:t>
            </w:r>
          </w:p>
        </w:tc>
        <w:tc>
          <w:tcPr>
            <w:tcW w:w="10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left="316" w:right="0"/>
              <w:jc w:val="left"/>
              <w:rPr>
                <w:rFonts w:ascii="Times New Roman" w:hAnsi="Times New Roman" w:cs="Times New Roman" w:eastAsia="Times New Roman" w:hint="default"/>
                <w:sz w:val="18"/>
                <w:szCs w:val="18"/>
              </w:rPr>
            </w:pPr>
            <w:r>
              <w:rPr>
                <w:rFonts w:ascii="Times New Roman"/>
                <w:spacing w:val="-8"/>
                <w:sz w:val="18"/>
              </w:rPr>
              <w:t>50.00</w:t>
            </w:r>
          </w:p>
        </w:tc>
      </w:tr>
      <w:tr>
        <w:trPr>
          <w:trHeight w:val="482" w:hRule="exact"/>
        </w:trPr>
        <w:tc>
          <w:tcPr>
            <w:tcW w:w="1008" w:type="dxa"/>
            <w:vMerge/>
            <w:tcBorders>
              <w:left w:val="nil" w:sz="6" w:space="0" w:color="auto"/>
              <w:bottom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6"/>
                <w:sz w:val="18"/>
                <w:szCs w:val="18"/>
              </w:rPr>
              <w:t>四川长虹佳华哆啦有货电子商务有限</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20"/>
                <w:sz w:val="18"/>
                <w:szCs w:val="18"/>
              </w:rPr>
              <w:t>公司</w:t>
            </w:r>
            <w:r>
              <w:rPr>
                <w:rFonts w:ascii="宋体" w:hAnsi="宋体" w:cs="宋体" w:eastAsia="宋体" w:hint="default"/>
                <w:sz w:val="18"/>
                <w:szCs w:val="18"/>
              </w:rPr>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 w:right="0"/>
              <w:jc w:val="center"/>
              <w:rPr>
                <w:rFonts w:ascii="宋体" w:hAnsi="宋体" w:cs="宋体" w:eastAsia="宋体" w:hint="default"/>
                <w:sz w:val="18"/>
                <w:szCs w:val="18"/>
              </w:rPr>
            </w:pPr>
            <w:r>
              <w:rPr>
                <w:rFonts w:ascii="宋体" w:hAnsi="宋体" w:cs="宋体" w:eastAsia="宋体" w:hint="default"/>
                <w:spacing w:val="-17"/>
                <w:sz w:val="18"/>
                <w:szCs w:val="18"/>
              </w:rPr>
              <w:t>佳华哆啦有货</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pacing w:val="-20"/>
                <w:sz w:val="18"/>
                <w:szCs w:val="18"/>
              </w:rPr>
              <w:t>绵阳</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pacing w:val="-20"/>
                <w:sz w:val="18"/>
                <w:szCs w:val="18"/>
              </w:rPr>
              <w:t>商品流通</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4"/>
              <w:ind w:left="278" w:right="0"/>
              <w:jc w:val="left"/>
              <w:rPr>
                <w:rFonts w:ascii="Times New Roman" w:hAnsi="Times New Roman" w:cs="Times New Roman" w:eastAsia="Times New Roman" w:hint="default"/>
                <w:sz w:val="18"/>
                <w:szCs w:val="18"/>
              </w:rPr>
            </w:pPr>
            <w:r>
              <w:rPr>
                <w:rFonts w:ascii="Times New Roman"/>
                <w:spacing w:val="-9"/>
                <w:sz w:val="18"/>
              </w:rPr>
              <w:t>100.00</w:t>
            </w:r>
          </w:p>
        </w:tc>
      </w:tr>
      <w:tr>
        <w:trPr>
          <w:trHeight w:val="356" w:hRule="exact"/>
        </w:trPr>
        <w:tc>
          <w:tcPr>
            <w:tcW w:w="1008"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108" w:right="0"/>
              <w:jc w:val="left"/>
              <w:rPr>
                <w:rFonts w:ascii="宋体" w:hAnsi="宋体" w:cs="宋体" w:eastAsia="宋体" w:hint="default"/>
                <w:sz w:val="18"/>
                <w:szCs w:val="18"/>
              </w:rPr>
            </w:pPr>
            <w:r>
              <w:rPr>
                <w:rFonts w:ascii="宋体" w:hAnsi="宋体" w:cs="宋体" w:eastAsia="宋体" w:hint="default"/>
                <w:spacing w:val="-20"/>
                <w:sz w:val="18"/>
                <w:szCs w:val="18"/>
              </w:rPr>
              <w:t>长虹置业</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景德镇长虹置业有限公司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pacing w:val="-17"/>
                <w:sz w:val="18"/>
                <w:szCs w:val="18"/>
              </w:rPr>
              <w:t>景德镇置业</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景德镇</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房地产</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0"/>
              <w:jc w:val="right"/>
              <w:rPr>
                <w:rFonts w:ascii="Times New Roman" w:hAnsi="Times New Roman" w:cs="Times New Roman" w:eastAsia="Times New Roman" w:hint="default"/>
                <w:sz w:val="18"/>
                <w:szCs w:val="18"/>
              </w:rPr>
            </w:pPr>
            <w:r>
              <w:rPr>
                <w:rFonts w:ascii="Times New Roman"/>
                <w:spacing w:val="-8"/>
                <w:sz w:val="18"/>
              </w:rPr>
              <w:t>90.00</w:t>
            </w:r>
          </w:p>
        </w:tc>
        <w:tc>
          <w:tcPr>
            <w:tcW w:w="10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left="316" w:right="0"/>
              <w:jc w:val="left"/>
              <w:rPr>
                <w:rFonts w:ascii="Times New Roman" w:hAnsi="Times New Roman" w:cs="Times New Roman" w:eastAsia="Times New Roman" w:hint="default"/>
                <w:sz w:val="18"/>
                <w:szCs w:val="18"/>
              </w:rPr>
            </w:pPr>
            <w:r>
              <w:rPr>
                <w:rFonts w:ascii="Times New Roman"/>
                <w:spacing w:val="-8"/>
                <w:sz w:val="18"/>
              </w:rPr>
              <w:t>10.00</w:t>
            </w:r>
          </w:p>
        </w:tc>
      </w:tr>
      <w:tr>
        <w:trPr>
          <w:trHeight w:val="355" w:hRule="exact"/>
        </w:trPr>
        <w:tc>
          <w:tcPr>
            <w:tcW w:w="1008" w:type="dxa"/>
            <w:vMerge/>
            <w:tcBorders>
              <w:left w:val="nil" w:sz="6" w:space="0" w:color="auto"/>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东莞长虹置业有限公司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东莞长虹</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东莞</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房地产</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353" w:hRule="exact"/>
        </w:trPr>
        <w:tc>
          <w:tcPr>
            <w:tcW w:w="1008" w:type="dxa"/>
            <w:vMerge/>
            <w:tcBorders>
              <w:left w:val="nil" w:sz="6" w:space="0" w:color="auto"/>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四川长虹缤纷时代商业管理有限公司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缤纷时代</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绵阳</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房地产</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008" w:type="dxa"/>
            <w:vMerge/>
            <w:tcBorders>
              <w:left w:val="nil" w:sz="6" w:space="0" w:color="auto"/>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绵阳安州长虹置业有限公司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安州长虹</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绵阳</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房地产</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008" w:type="dxa"/>
            <w:vMerge/>
            <w:tcBorders>
              <w:left w:val="nil" w:sz="6" w:space="0" w:color="auto"/>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绵阳虹盛泰置业有限公司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pacing w:val="-20"/>
                <w:sz w:val="18"/>
                <w:szCs w:val="18"/>
              </w:rPr>
              <w:t>虹盛泰</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绵阳</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房地产</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008" w:type="dxa"/>
            <w:vMerge/>
            <w:tcBorders>
              <w:left w:val="nil" w:sz="6" w:space="0" w:color="auto"/>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成都长虹置业有限公司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成都置业</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成都</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房地产</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008" w:type="dxa"/>
            <w:vMerge/>
            <w:tcBorders>
              <w:left w:val="nil" w:sz="6" w:space="0" w:color="auto"/>
              <w:bottom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成都锦成置业有限公司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锦成置业</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成都</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房地产</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008"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108" w:right="0"/>
              <w:jc w:val="left"/>
              <w:rPr>
                <w:rFonts w:ascii="宋体" w:hAnsi="宋体" w:cs="宋体" w:eastAsia="宋体" w:hint="default"/>
                <w:sz w:val="18"/>
                <w:szCs w:val="18"/>
              </w:rPr>
            </w:pPr>
            <w:r>
              <w:rPr>
                <w:rFonts w:ascii="宋体" w:hAnsi="宋体" w:cs="宋体" w:eastAsia="宋体" w:hint="default"/>
                <w:spacing w:val="-20"/>
                <w:sz w:val="18"/>
                <w:szCs w:val="18"/>
              </w:rPr>
              <w:t>器件科技</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四川虹锐电工有限责任公司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虹锐电工</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绵阳</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pacing w:val="-20"/>
                <w:sz w:val="18"/>
                <w:szCs w:val="18"/>
              </w:rPr>
              <w:t>轻工制造</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0"/>
              <w:jc w:val="right"/>
              <w:rPr>
                <w:rFonts w:ascii="Times New Roman" w:hAnsi="Times New Roman" w:cs="Times New Roman" w:eastAsia="Times New Roman" w:hint="default"/>
                <w:sz w:val="18"/>
                <w:szCs w:val="18"/>
              </w:rPr>
            </w:pPr>
            <w:r>
              <w:rPr>
                <w:rFonts w:ascii="Times New Roman"/>
                <w:spacing w:val="-8"/>
                <w:sz w:val="18"/>
              </w:rPr>
              <w:t>90.00</w:t>
            </w:r>
          </w:p>
        </w:tc>
        <w:tc>
          <w:tcPr>
            <w:tcW w:w="10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left="316" w:right="0"/>
              <w:jc w:val="left"/>
              <w:rPr>
                <w:rFonts w:ascii="Times New Roman" w:hAnsi="Times New Roman" w:cs="Times New Roman" w:eastAsia="Times New Roman" w:hint="default"/>
                <w:sz w:val="18"/>
                <w:szCs w:val="18"/>
              </w:rPr>
            </w:pPr>
            <w:r>
              <w:rPr>
                <w:rFonts w:ascii="Times New Roman"/>
                <w:spacing w:val="-8"/>
                <w:sz w:val="18"/>
              </w:rPr>
              <w:t>10.00</w:t>
            </w:r>
          </w:p>
        </w:tc>
      </w:tr>
      <w:tr>
        <w:trPr>
          <w:trHeight w:val="355" w:hRule="exact"/>
        </w:trPr>
        <w:tc>
          <w:tcPr>
            <w:tcW w:w="1008" w:type="dxa"/>
            <w:vMerge/>
            <w:tcBorders>
              <w:left w:val="nil" w:sz="6" w:space="0" w:color="auto"/>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四川长虹电子部品有限公司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pacing w:val="-17"/>
                <w:sz w:val="18"/>
                <w:szCs w:val="18"/>
              </w:rPr>
              <w:t>长虹电子部品</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绵阳</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pacing w:val="-20"/>
                <w:sz w:val="18"/>
                <w:szCs w:val="18"/>
              </w:rPr>
              <w:t>轻工制造</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008" w:type="dxa"/>
            <w:vMerge/>
            <w:tcBorders>
              <w:left w:val="nil" w:sz="6" w:space="0" w:color="auto"/>
              <w:bottom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广东长虹器件科技有限公司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广东器件</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中山</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pacing w:val="-20"/>
                <w:sz w:val="18"/>
                <w:szCs w:val="18"/>
              </w:rPr>
              <w:t>轻工制造</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008" w:type="dxa"/>
            <w:vMerge w:val="restart"/>
            <w:tcBorders>
              <w:top w:val="single" w:sz="6" w:space="0" w:color="000000"/>
              <w:left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pacing w:val="-20"/>
                <w:sz w:val="18"/>
                <w:szCs w:val="18"/>
              </w:rPr>
              <w:t>网络公司</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成都长虹网络科技有限责任公司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成都网络</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成都</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pacing w:val="-20"/>
                <w:sz w:val="18"/>
                <w:szCs w:val="18"/>
              </w:rPr>
              <w:t>商品流通</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0"/>
              <w:jc w:val="right"/>
              <w:rPr>
                <w:rFonts w:ascii="Times New Roman" w:hAnsi="Times New Roman" w:cs="Times New Roman" w:eastAsia="Times New Roman" w:hint="default"/>
                <w:sz w:val="18"/>
                <w:szCs w:val="18"/>
              </w:rPr>
            </w:pPr>
            <w:r>
              <w:rPr>
                <w:rFonts w:ascii="Times New Roman"/>
                <w:spacing w:val="-8"/>
                <w:sz w:val="18"/>
              </w:rPr>
              <w:t>99.00</w:t>
            </w:r>
          </w:p>
        </w:tc>
        <w:tc>
          <w:tcPr>
            <w:tcW w:w="10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93"/>
              <w:jc w:val="right"/>
              <w:rPr>
                <w:rFonts w:ascii="Times New Roman" w:hAnsi="Times New Roman" w:cs="Times New Roman" w:eastAsia="Times New Roman" w:hint="default"/>
                <w:sz w:val="18"/>
                <w:szCs w:val="18"/>
              </w:rPr>
            </w:pPr>
            <w:r>
              <w:rPr>
                <w:rFonts w:ascii="Times New Roman"/>
                <w:spacing w:val="-8"/>
                <w:sz w:val="18"/>
              </w:rPr>
              <w:t>1.00</w:t>
            </w:r>
          </w:p>
        </w:tc>
      </w:tr>
      <w:tr>
        <w:trPr>
          <w:trHeight w:val="362" w:hRule="exact"/>
        </w:trPr>
        <w:tc>
          <w:tcPr>
            <w:tcW w:w="1008" w:type="dxa"/>
            <w:vMerge/>
            <w:tcBorders>
              <w:left w:val="nil" w:sz="6" w:space="0" w:color="auto"/>
              <w:bottom w:val="single" w:sz="12" w:space="0" w:color="000000"/>
              <w:right w:val="single" w:sz="6" w:space="0" w:color="000000"/>
            </w:tcBorders>
          </w:tcPr>
          <w:p>
            <w:pPr/>
          </w:p>
        </w:tc>
        <w:tc>
          <w:tcPr>
            <w:tcW w:w="28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四川长虹信息技术有限责任公司</w:t>
            </w:r>
          </w:p>
        </w:tc>
        <w:tc>
          <w:tcPr>
            <w:tcW w:w="13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信息技术</w:t>
            </w:r>
            <w:r>
              <w:rPr>
                <w:rFonts w:ascii="宋体" w:hAnsi="宋体" w:cs="宋体" w:eastAsia="宋体" w:hint="default"/>
                <w:sz w:val="18"/>
                <w:szCs w:val="18"/>
              </w:rPr>
            </w:r>
          </w:p>
        </w:tc>
        <w:tc>
          <w:tcPr>
            <w:tcW w:w="11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绵阳</w:t>
            </w:r>
            <w:r>
              <w:rPr>
                <w:rFonts w:ascii="宋体" w:hAnsi="宋体" w:cs="宋体" w:eastAsia="宋体" w:hint="default"/>
                <w:sz w:val="18"/>
                <w:szCs w:val="18"/>
              </w:rPr>
            </w:r>
          </w:p>
        </w:tc>
        <w:tc>
          <w:tcPr>
            <w:tcW w:w="12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pacing w:val="-20"/>
                <w:sz w:val="18"/>
                <w:szCs w:val="18"/>
              </w:rPr>
              <w:t>商品流通</w:t>
            </w:r>
            <w:r>
              <w:rPr>
                <w:rFonts w:ascii="宋体" w:hAnsi="宋体" w:cs="宋体" w:eastAsia="宋体" w:hint="default"/>
                <w:sz w:val="18"/>
                <w:szCs w:val="18"/>
              </w:rPr>
            </w:r>
          </w:p>
        </w:tc>
        <w:tc>
          <w:tcPr>
            <w:tcW w:w="9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140"/>
              <w:jc w:val="right"/>
              <w:rPr>
                <w:rFonts w:ascii="Times New Roman" w:hAnsi="Times New Roman" w:cs="Times New Roman" w:eastAsia="Times New Roman" w:hint="default"/>
                <w:sz w:val="18"/>
                <w:szCs w:val="18"/>
              </w:rPr>
            </w:pPr>
            <w:r>
              <w:rPr>
                <w:rFonts w:ascii="Times New Roman"/>
                <w:spacing w:val="-8"/>
                <w:sz w:val="18"/>
              </w:rPr>
              <w:t>99.50</w:t>
            </w:r>
          </w:p>
        </w:tc>
        <w:tc>
          <w:tcPr>
            <w:tcW w:w="1006"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40"/>
          <w:pgMar w:header="882" w:footer="1195" w:top="1120" w:bottom="1380" w:left="680" w:right="7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1008"/>
        <w:gridCol w:w="2854"/>
        <w:gridCol w:w="1311"/>
        <w:gridCol w:w="1135"/>
        <w:gridCol w:w="1222"/>
        <w:gridCol w:w="991"/>
        <w:gridCol w:w="1006"/>
      </w:tblGrid>
      <w:tr>
        <w:trPr>
          <w:trHeight w:val="365" w:hRule="exact"/>
        </w:trPr>
        <w:tc>
          <w:tcPr>
            <w:tcW w:w="1008" w:type="dxa"/>
            <w:vMerge w:val="restart"/>
            <w:tcBorders>
              <w:top w:val="single" w:sz="12" w:space="0" w:color="000000"/>
              <w:left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pacing w:val="-21"/>
                <w:sz w:val="18"/>
                <w:szCs w:val="18"/>
              </w:rPr>
              <w:t>控制方</w:t>
            </w:r>
            <w:r>
              <w:rPr>
                <w:rFonts w:ascii="宋体" w:hAnsi="宋体" w:cs="宋体" w:eastAsia="宋体" w:hint="default"/>
                <w:sz w:val="18"/>
                <w:szCs w:val="18"/>
              </w:rPr>
            </w:r>
          </w:p>
        </w:tc>
        <w:tc>
          <w:tcPr>
            <w:tcW w:w="2854" w:type="dxa"/>
            <w:vMerge w:val="restart"/>
            <w:tcBorders>
              <w:top w:val="single" w:sz="12" w:space="0" w:color="000000"/>
              <w:left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pacing w:val="-21"/>
                <w:sz w:val="18"/>
                <w:szCs w:val="18"/>
              </w:rPr>
              <w:t>孙公司全称</w:t>
            </w:r>
            <w:r>
              <w:rPr>
                <w:rFonts w:ascii="宋体" w:hAnsi="宋体" w:cs="宋体" w:eastAsia="宋体" w:hint="default"/>
                <w:sz w:val="18"/>
                <w:szCs w:val="18"/>
              </w:rPr>
            </w:r>
          </w:p>
        </w:tc>
        <w:tc>
          <w:tcPr>
            <w:tcW w:w="1311" w:type="dxa"/>
            <w:vMerge w:val="restart"/>
            <w:tcBorders>
              <w:top w:val="single" w:sz="12" w:space="0" w:color="000000"/>
              <w:left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b/>
                <w:bCs/>
                <w:spacing w:val="-21"/>
                <w:sz w:val="18"/>
                <w:szCs w:val="18"/>
              </w:rPr>
              <w:t>孙公司简称</w:t>
            </w:r>
            <w:r>
              <w:rPr>
                <w:rFonts w:ascii="宋体" w:hAnsi="宋体" w:cs="宋体" w:eastAsia="宋体" w:hint="default"/>
                <w:sz w:val="18"/>
                <w:szCs w:val="18"/>
              </w:rPr>
            </w:r>
          </w:p>
        </w:tc>
        <w:tc>
          <w:tcPr>
            <w:tcW w:w="1135" w:type="dxa"/>
            <w:vMerge w:val="restart"/>
            <w:tcBorders>
              <w:top w:val="single" w:sz="12" w:space="0" w:color="000000"/>
              <w:left w:val="single" w:sz="6" w:space="0" w:color="000000"/>
              <w:right w:val="single" w:sz="6" w:space="0" w:color="000000"/>
            </w:tcBorders>
          </w:tcPr>
          <w:p>
            <w:pPr>
              <w:pStyle w:val="TableParagraph"/>
              <w:spacing w:line="240" w:lineRule="auto" w:before="43"/>
              <w:ind w:left="153" w:right="132" w:firstLine="24"/>
              <w:jc w:val="left"/>
              <w:rPr>
                <w:rFonts w:ascii="宋体" w:hAnsi="宋体" w:cs="宋体" w:eastAsia="宋体" w:hint="default"/>
                <w:sz w:val="21"/>
                <w:szCs w:val="21"/>
              </w:rPr>
            </w:pPr>
            <w:r>
              <w:rPr>
                <w:rFonts w:ascii="宋体" w:hAnsi="宋体" w:cs="宋体" w:eastAsia="宋体" w:hint="default"/>
                <w:b/>
                <w:bCs/>
                <w:spacing w:val="-16"/>
                <w:sz w:val="21"/>
                <w:szCs w:val="21"/>
              </w:rPr>
              <w:t>注册及经</w:t>
            </w:r>
            <w:r>
              <w:rPr>
                <w:rFonts w:ascii="宋体" w:hAnsi="宋体" w:cs="宋体" w:eastAsia="宋体" w:hint="default"/>
                <w:b/>
                <w:bCs/>
                <w:w w:val="100"/>
                <w:sz w:val="21"/>
                <w:szCs w:val="21"/>
              </w:rPr>
              <w:t> </w:t>
            </w:r>
            <w:r>
              <w:rPr>
                <w:rFonts w:ascii="宋体" w:hAnsi="宋体" w:cs="宋体" w:eastAsia="宋体" w:hint="default"/>
                <w:b/>
                <w:bCs/>
                <w:spacing w:val="-15"/>
                <w:sz w:val="21"/>
                <w:szCs w:val="21"/>
              </w:rPr>
              <w:t>营</w:t>
            </w:r>
            <w:r>
              <w:rPr>
                <w:rFonts w:ascii="Times New Roman" w:hAnsi="Times New Roman" w:cs="Times New Roman" w:eastAsia="Times New Roman" w:hint="default"/>
                <w:b/>
                <w:bCs/>
                <w:spacing w:val="-15"/>
                <w:sz w:val="21"/>
                <w:szCs w:val="21"/>
              </w:rPr>
              <w:t>/</w:t>
            </w:r>
            <w:r>
              <w:rPr>
                <w:rFonts w:ascii="宋体" w:hAnsi="宋体" w:cs="宋体" w:eastAsia="宋体" w:hint="default"/>
                <w:b/>
                <w:bCs/>
                <w:spacing w:val="-15"/>
                <w:sz w:val="21"/>
                <w:szCs w:val="21"/>
              </w:rPr>
              <w:t>办公地</w:t>
            </w:r>
            <w:r>
              <w:rPr>
                <w:rFonts w:ascii="宋体" w:hAnsi="宋体" w:cs="宋体" w:eastAsia="宋体" w:hint="default"/>
                <w:spacing w:val="-15"/>
                <w:sz w:val="21"/>
                <w:szCs w:val="21"/>
              </w:rPr>
            </w:r>
          </w:p>
        </w:tc>
        <w:tc>
          <w:tcPr>
            <w:tcW w:w="1222" w:type="dxa"/>
            <w:vMerge w:val="restart"/>
            <w:tcBorders>
              <w:top w:val="single" w:sz="12" w:space="0" w:color="000000"/>
              <w:left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b/>
                <w:bCs/>
                <w:spacing w:val="-21"/>
                <w:sz w:val="18"/>
                <w:szCs w:val="18"/>
              </w:rPr>
              <w:t>业务性质</w:t>
            </w:r>
            <w:r>
              <w:rPr>
                <w:rFonts w:ascii="宋体" w:hAnsi="宋体" w:cs="宋体" w:eastAsia="宋体" w:hint="default"/>
                <w:sz w:val="18"/>
                <w:szCs w:val="18"/>
              </w:rPr>
            </w:r>
          </w:p>
        </w:tc>
        <w:tc>
          <w:tcPr>
            <w:tcW w:w="1997"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420" w:right="0"/>
              <w:jc w:val="left"/>
              <w:rPr>
                <w:rFonts w:ascii="宋体" w:hAnsi="宋体" w:cs="宋体" w:eastAsia="宋体" w:hint="default"/>
                <w:sz w:val="18"/>
                <w:szCs w:val="18"/>
              </w:rPr>
            </w:pPr>
            <w:r>
              <w:rPr>
                <w:rFonts w:ascii="宋体" w:hAnsi="宋体" w:cs="宋体" w:eastAsia="宋体" w:hint="default"/>
                <w:b/>
                <w:bCs/>
                <w:spacing w:val="-17"/>
                <w:sz w:val="18"/>
                <w:szCs w:val="18"/>
              </w:rPr>
              <w:t>持股比例（</w:t>
            </w:r>
            <w:r>
              <w:rPr>
                <w:rFonts w:ascii="Times New Roman" w:hAnsi="Times New Roman" w:cs="Times New Roman" w:eastAsia="Times New Roman" w:hint="default"/>
                <w:b/>
                <w:bCs/>
                <w:spacing w:val="-17"/>
                <w:sz w:val="18"/>
                <w:szCs w:val="18"/>
              </w:rPr>
              <w:t>%</w:t>
            </w:r>
            <w:r>
              <w:rPr>
                <w:rFonts w:ascii="宋体" w:hAnsi="宋体" w:cs="宋体" w:eastAsia="宋体" w:hint="default"/>
                <w:b/>
                <w:bCs/>
                <w:spacing w:val="-17"/>
                <w:sz w:val="18"/>
                <w:szCs w:val="18"/>
              </w:rPr>
              <w:t>）</w:t>
            </w:r>
            <w:r>
              <w:rPr>
                <w:rFonts w:ascii="宋体" w:hAnsi="宋体" w:cs="宋体" w:eastAsia="宋体" w:hint="default"/>
                <w:spacing w:val="-17"/>
                <w:sz w:val="18"/>
                <w:szCs w:val="18"/>
              </w:rPr>
            </w:r>
          </w:p>
        </w:tc>
      </w:tr>
      <w:tr>
        <w:trPr>
          <w:trHeight w:val="355" w:hRule="exact"/>
        </w:trPr>
        <w:tc>
          <w:tcPr>
            <w:tcW w:w="1008" w:type="dxa"/>
            <w:vMerge/>
            <w:tcBorders>
              <w:left w:val="nil" w:sz="6" w:space="0" w:color="auto"/>
              <w:right w:val="single" w:sz="6" w:space="0" w:color="000000"/>
            </w:tcBorders>
          </w:tcPr>
          <w:p>
            <w:pPr/>
          </w:p>
        </w:tc>
        <w:tc>
          <w:tcPr>
            <w:tcW w:w="2854" w:type="dxa"/>
            <w:vMerge/>
            <w:tcBorders>
              <w:left w:val="single" w:sz="6" w:space="0" w:color="000000"/>
              <w:bottom w:val="single" w:sz="6" w:space="0" w:color="000000"/>
              <w:right w:val="single" w:sz="6" w:space="0" w:color="000000"/>
            </w:tcBorders>
          </w:tcPr>
          <w:p>
            <w:pPr/>
          </w:p>
        </w:tc>
        <w:tc>
          <w:tcPr>
            <w:tcW w:w="1311" w:type="dxa"/>
            <w:vMerge/>
            <w:tcBorders>
              <w:left w:val="single" w:sz="6" w:space="0" w:color="000000"/>
              <w:bottom w:val="single" w:sz="6" w:space="0" w:color="000000"/>
              <w:right w:val="single" w:sz="6" w:space="0" w:color="000000"/>
            </w:tcBorders>
          </w:tcPr>
          <w:p>
            <w:pPr/>
          </w:p>
        </w:tc>
        <w:tc>
          <w:tcPr>
            <w:tcW w:w="1135" w:type="dxa"/>
            <w:vMerge/>
            <w:tcBorders>
              <w:left w:val="single" w:sz="6" w:space="0" w:color="000000"/>
              <w:bottom w:val="single" w:sz="6" w:space="0" w:color="000000"/>
              <w:right w:val="single" w:sz="6" w:space="0" w:color="000000"/>
            </w:tcBorders>
          </w:tcPr>
          <w:p>
            <w:pPr/>
          </w:p>
        </w:tc>
        <w:tc>
          <w:tcPr>
            <w:tcW w:w="1222" w:type="dxa"/>
            <w:vMerge/>
            <w:tcBorders>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23" w:right="0"/>
              <w:jc w:val="left"/>
              <w:rPr>
                <w:rFonts w:ascii="宋体" w:hAnsi="宋体" w:cs="宋体" w:eastAsia="宋体" w:hint="default"/>
                <w:sz w:val="18"/>
                <w:szCs w:val="18"/>
              </w:rPr>
            </w:pPr>
            <w:r>
              <w:rPr>
                <w:rFonts w:ascii="宋体" w:hAnsi="宋体" w:cs="宋体" w:eastAsia="宋体" w:hint="default"/>
                <w:b/>
                <w:bCs/>
                <w:spacing w:val="-21"/>
                <w:sz w:val="18"/>
                <w:szCs w:val="18"/>
              </w:rPr>
              <w:t>直接</w:t>
            </w:r>
            <w:r>
              <w:rPr>
                <w:rFonts w:ascii="宋体" w:hAnsi="宋体" w:cs="宋体" w:eastAsia="宋体" w:hint="default"/>
                <w:sz w:val="18"/>
                <w:szCs w:val="18"/>
              </w:rPr>
            </w:r>
          </w:p>
        </w:tc>
        <w:tc>
          <w:tcPr>
            <w:tcW w:w="10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b/>
                <w:bCs/>
                <w:spacing w:val="-21"/>
                <w:sz w:val="18"/>
                <w:szCs w:val="18"/>
              </w:rPr>
              <w:t>间接</w:t>
            </w:r>
            <w:r>
              <w:rPr>
                <w:rFonts w:ascii="宋体" w:hAnsi="宋体" w:cs="宋体" w:eastAsia="宋体" w:hint="default"/>
                <w:sz w:val="18"/>
                <w:szCs w:val="18"/>
              </w:rPr>
            </w:r>
          </w:p>
        </w:tc>
      </w:tr>
      <w:tr>
        <w:trPr>
          <w:trHeight w:val="353" w:hRule="exact"/>
        </w:trPr>
        <w:tc>
          <w:tcPr>
            <w:tcW w:w="1008" w:type="dxa"/>
            <w:vMerge/>
            <w:tcBorders>
              <w:left w:val="nil" w:sz="6" w:space="0" w:color="auto"/>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长虹电器印度私营有限公司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印度长虹</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印度</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pacing w:val="-20"/>
                <w:sz w:val="18"/>
                <w:szCs w:val="18"/>
              </w:rPr>
              <w:t>制造</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008" w:type="dxa"/>
            <w:vMerge/>
            <w:tcBorders>
              <w:left w:val="nil" w:sz="6" w:space="0" w:color="auto"/>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pacing w:val="-19"/>
                <w:sz w:val="18"/>
                <w:szCs w:val="18"/>
              </w:rPr>
              <w:t>四川卓尔检测技术有限公司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pacing w:val="-20"/>
                <w:sz w:val="18"/>
                <w:szCs w:val="18"/>
              </w:rPr>
              <w:t>卓尔检测</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绵阳</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pacing w:val="-20"/>
                <w:sz w:val="18"/>
                <w:szCs w:val="18"/>
              </w:rPr>
              <w:t>质量检测</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008" w:type="dxa"/>
            <w:vMerge/>
            <w:tcBorders>
              <w:left w:val="nil" w:sz="6" w:space="0" w:color="auto"/>
              <w:bottom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pacing w:val="-20"/>
                <w:sz w:val="18"/>
                <w:szCs w:val="18"/>
              </w:rPr>
              <w:t>北京新虹网络科技有限责任公司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pacing w:val="-20"/>
                <w:sz w:val="18"/>
                <w:szCs w:val="18"/>
              </w:rPr>
              <w:t>北京新虹</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北京</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pacing w:val="-20"/>
                <w:sz w:val="18"/>
                <w:szCs w:val="18"/>
              </w:rPr>
              <w:t>技术服务</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008" w:type="dxa"/>
            <w:vMerge w:val="restart"/>
            <w:tcBorders>
              <w:top w:val="single" w:sz="6" w:space="0" w:color="000000"/>
              <w:left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pacing w:val="-20"/>
                <w:sz w:val="18"/>
                <w:szCs w:val="18"/>
              </w:rPr>
              <w:t>模塑公司</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00" w:right="0"/>
              <w:jc w:val="left"/>
              <w:rPr>
                <w:rFonts w:ascii="宋体" w:hAnsi="宋体" w:cs="宋体" w:eastAsia="宋体" w:hint="default"/>
                <w:sz w:val="18"/>
                <w:szCs w:val="18"/>
              </w:rPr>
            </w:pPr>
            <w:r>
              <w:rPr>
                <w:rFonts w:ascii="宋体" w:hAnsi="宋体" w:cs="宋体" w:eastAsia="宋体" w:hint="default"/>
                <w:spacing w:val="-19"/>
                <w:sz w:val="18"/>
                <w:szCs w:val="18"/>
              </w:rPr>
              <w:t>中山广虹模塑科技有限公司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pacing w:val="-20"/>
                <w:sz w:val="18"/>
                <w:szCs w:val="18"/>
              </w:rPr>
              <w:t>中山模塑</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中山</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pacing w:val="-20"/>
                <w:sz w:val="18"/>
                <w:szCs w:val="18"/>
              </w:rPr>
              <w:t>轻工制造</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0"/>
              <w:jc w:val="right"/>
              <w:rPr>
                <w:rFonts w:ascii="Times New Roman" w:hAnsi="Times New Roman" w:cs="Times New Roman" w:eastAsia="Times New Roman" w:hint="default"/>
                <w:sz w:val="18"/>
                <w:szCs w:val="18"/>
              </w:rPr>
            </w:pPr>
            <w:r>
              <w:rPr>
                <w:rFonts w:ascii="Times New Roman"/>
                <w:spacing w:val="-8"/>
                <w:sz w:val="18"/>
              </w:rPr>
              <w:t>97.00</w:t>
            </w:r>
          </w:p>
        </w:tc>
        <w:tc>
          <w:tcPr>
            <w:tcW w:w="10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93"/>
              <w:jc w:val="right"/>
              <w:rPr>
                <w:rFonts w:ascii="Times New Roman" w:hAnsi="Times New Roman" w:cs="Times New Roman" w:eastAsia="Times New Roman" w:hint="default"/>
                <w:sz w:val="18"/>
                <w:szCs w:val="18"/>
              </w:rPr>
            </w:pPr>
            <w:r>
              <w:rPr>
                <w:rFonts w:ascii="Times New Roman"/>
                <w:spacing w:val="-8"/>
                <w:sz w:val="18"/>
              </w:rPr>
              <w:t>3.00</w:t>
            </w:r>
          </w:p>
        </w:tc>
      </w:tr>
      <w:tr>
        <w:trPr>
          <w:trHeight w:val="355" w:hRule="exact"/>
        </w:trPr>
        <w:tc>
          <w:tcPr>
            <w:tcW w:w="1008" w:type="dxa"/>
            <w:vMerge/>
            <w:tcBorders>
              <w:left w:val="nil" w:sz="6" w:space="0" w:color="auto"/>
              <w:bottom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00" w:right="0"/>
              <w:jc w:val="left"/>
              <w:rPr>
                <w:rFonts w:ascii="宋体" w:hAnsi="宋体" w:cs="宋体" w:eastAsia="宋体" w:hint="default"/>
                <w:sz w:val="18"/>
                <w:szCs w:val="18"/>
              </w:rPr>
            </w:pPr>
            <w:r>
              <w:rPr>
                <w:rFonts w:ascii="宋体" w:hAnsi="宋体" w:cs="宋体" w:eastAsia="宋体" w:hint="default"/>
                <w:spacing w:val="-19"/>
                <w:sz w:val="18"/>
                <w:szCs w:val="18"/>
              </w:rPr>
              <w:t>广元长虹模塑科技有限公司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pacing w:val="-20"/>
                <w:sz w:val="18"/>
                <w:szCs w:val="18"/>
              </w:rPr>
              <w:t>广元模塑</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广元</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制造业</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008" w:type="dxa"/>
            <w:vMerge w:val="restart"/>
            <w:tcBorders>
              <w:top w:val="single" w:sz="6" w:space="0" w:color="000000"/>
              <w:left w:val="nil" w:sz="6" w:space="0" w:color="auto"/>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pacing w:val="-20"/>
                <w:sz w:val="18"/>
                <w:szCs w:val="18"/>
              </w:rPr>
              <w:t>民生物流</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00" w:right="0"/>
              <w:jc w:val="left"/>
              <w:rPr>
                <w:rFonts w:ascii="宋体" w:hAnsi="宋体" w:cs="宋体" w:eastAsia="宋体" w:hint="default"/>
                <w:sz w:val="18"/>
                <w:szCs w:val="18"/>
              </w:rPr>
            </w:pPr>
            <w:r>
              <w:rPr>
                <w:rFonts w:ascii="宋体" w:hAnsi="宋体" w:cs="宋体" w:eastAsia="宋体" w:hint="default"/>
                <w:spacing w:val="-20"/>
                <w:sz w:val="18"/>
                <w:szCs w:val="18"/>
              </w:rPr>
              <w:t>绵阳市长虹驾驶培训有限责任公司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pacing w:val="-20"/>
                <w:sz w:val="18"/>
                <w:szCs w:val="18"/>
              </w:rPr>
              <w:t>长虹驾校</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绵阳</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pacing w:val="-20"/>
                <w:sz w:val="18"/>
                <w:szCs w:val="18"/>
              </w:rPr>
              <w:t>驾驶培训</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008" w:type="dxa"/>
            <w:vMerge/>
            <w:tcBorders>
              <w:left w:val="nil" w:sz="6" w:space="0" w:color="auto"/>
              <w:bottom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成都长虹民生物流有限公司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pacing w:val="-17"/>
                <w:sz w:val="18"/>
                <w:szCs w:val="18"/>
              </w:rPr>
              <w:t>成都民生物流</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成都</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pacing w:val="-20"/>
                <w:sz w:val="18"/>
                <w:szCs w:val="18"/>
              </w:rPr>
              <w:t>物流运输</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356" w:hRule="exact"/>
        </w:trPr>
        <w:tc>
          <w:tcPr>
            <w:tcW w:w="1008"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pacing w:val="-20"/>
                <w:sz w:val="18"/>
                <w:szCs w:val="18"/>
              </w:rPr>
              <w:t>长虹美菱</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pacing w:val="-20"/>
                <w:sz w:val="18"/>
                <w:szCs w:val="18"/>
              </w:rPr>
              <w:t>中科美菱低温科技有限责任公司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pacing w:val="-20"/>
                <w:sz w:val="18"/>
                <w:szCs w:val="18"/>
              </w:rPr>
              <w:t>中科美菱</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pacing w:val="-20"/>
                <w:sz w:val="18"/>
                <w:szCs w:val="18"/>
              </w:rPr>
              <w:t>合肥</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20" w:right="0"/>
              <w:jc w:val="center"/>
              <w:rPr>
                <w:rFonts w:ascii="宋体" w:hAnsi="宋体" w:cs="宋体" w:eastAsia="宋体" w:hint="default"/>
                <w:sz w:val="18"/>
                <w:szCs w:val="18"/>
              </w:rPr>
            </w:pPr>
            <w:r>
              <w:rPr>
                <w:rFonts w:ascii="宋体" w:hAnsi="宋体" w:cs="宋体" w:eastAsia="宋体" w:hint="default"/>
                <w:spacing w:val="-17"/>
                <w:sz w:val="18"/>
                <w:szCs w:val="18"/>
              </w:rPr>
              <w:t>制造、销售</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40"/>
              <w:jc w:val="right"/>
              <w:rPr>
                <w:rFonts w:ascii="Times New Roman" w:hAnsi="Times New Roman" w:cs="Times New Roman" w:eastAsia="Times New Roman" w:hint="default"/>
                <w:sz w:val="18"/>
                <w:szCs w:val="18"/>
              </w:rPr>
            </w:pPr>
            <w:r>
              <w:rPr>
                <w:rFonts w:ascii="Times New Roman"/>
                <w:spacing w:val="-8"/>
                <w:sz w:val="18"/>
              </w:rPr>
              <w:t>70.00</w:t>
            </w:r>
          </w:p>
        </w:tc>
        <w:tc>
          <w:tcPr>
            <w:tcW w:w="10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3"/>
              <w:ind w:left="62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5" w:hRule="exact"/>
        </w:trPr>
        <w:tc>
          <w:tcPr>
            <w:tcW w:w="1008" w:type="dxa"/>
            <w:vMerge/>
            <w:tcBorders>
              <w:left w:val="nil" w:sz="6" w:space="0" w:color="auto"/>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绵阳美菱软件技术有限公司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美菱软件</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绵阳</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pacing w:val="-20"/>
                <w:sz w:val="18"/>
                <w:szCs w:val="18"/>
              </w:rPr>
              <w:t>软件开发</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0"/>
              <w:jc w:val="right"/>
              <w:rPr>
                <w:rFonts w:ascii="Times New Roman" w:hAnsi="Times New Roman" w:cs="Times New Roman" w:eastAsia="Times New Roman" w:hint="default"/>
                <w:sz w:val="18"/>
                <w:szCs w:val="18"/>
              </w:rPr>
            </w:pPr>
            <w:r>
              <w:rPr>
                <w:rFonts w:ascii="Times New Roman"/>
                <w:spacing w:val="-8"/>
                <w:sz w:val="18"/>
              </w:rPr>
              <w:t>99.00</w:t>
            </w:r>
          </w:p>
        </w:tc>
        <w:tc>
          <w:tcPr>
            <w:tcW w:w="10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93"/>
              <w:jc w:val="right"/>
              <w:rPr>
                <w:rFonts w:ascii="Times New Roman" w:hAnsi="Times New Roman" w:cs="Times New Roman" w:eastAsia="Times New Roman" w:hint="default"/>
                <w:sz w:val="18"/>
                <w:szCs w:val="18"/>
              </w:rPr>
            </w:pPr>
            <w:r>
              <w:rPr>
                <w:rFonts w:ascii="Times New Roman"/>
                <w:spacing w:val="-8"/>
                <w:sz w:val="18"/>
              </w:rPr>
              <w:t>1.00</w:t>
            </w:r>
          </w:p>
        </w:tc>
      </w:tr>
      <w:tr>
        <w:trPr>
          <w:trHeight w:val="355" w:hRule="exact"/>
        </w:trPr>
        <w:tc>
          <w:tcPr>
            <w:tcW w:w="1008" w:type="dxa"/>
            <w:vMerge/>
            <w:tcBorders>
              <w:left w:val="nil" w:sz="6" w:space="0" w:color="auto"/>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绵阳美菱制冷有限责任公司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绵阳美菱</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绵阳</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pacing w:val="-17"/>
                <w:sz w:val="18"/>
                <w:szCs w:val="18"/>
              </w:rPr>
              <w:t>制造、销售</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0"/>
              <w:jc w:val="right"/>
              <w:rPr>
                <w:rFonts w:ascii="Times New Roman" w:hAnsi="Times New Roman" w:cs="Times New Roman" w:eastAsia="Times New Roman" w:hint="default"/>
                <w:sz w:val="18"/>
                <w:szCs w:val="18"/>
              </w:rPr>
            </w:pPr>
            <w:r>
              <w:rPr>
                <w:rFonts w:ascii="Times New Roman"/>
                <w:spacing w:val="-8"/>
                <w:sz w:val="18"/>
              </w:rPr>
              <w:t>95.00</w:t>
            </w:r>
          </w:p>
        </w:tc>
        <w:tc>
          <w:tcPr>
            <w:tcW w:w="10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93"/>
              <w:jc w:val="right"/>
              <w:rPr>
                <w:rFonts w:ascii="Times New Roman" w:hAnsi="Times New Roman" w:cs="Times New Roman" w:eastAsia="Times New Roman" w:hint="default"/>
                <w:sz w:val="18"/>
                <w:szCs w:val="18"/>
              </w:rPr>
            </w:pPr>
            <w:r>
              <w:rPr>
                <w:rFonts w:ascii="Times New Roman"/>
                <w:spacing w:val="-8"/>
                <w:sz w:val="18"/>
              </w:rPr>
              <w:t>5.00</w:t>
            </w:r>
          </w:p>
        </w:tc>
      </w:tr>
      <w:tr>
        <w:trPr>
          <w:trHeight w:val="355" w:hRule="exact"/>
        </w:trPr>
        <w:tc>
          <w:tcPr>
            <w:tcW w:w="1008" w:type="dxa"/>
            <w:vMerge/>
            <w:tcBorders>
              <w:left w:val="nil" w:sz="6" w:space="0" w:color="auto"/>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江西美菱电器有限责任公司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江西美菱</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景德镇</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pacing w:val="-17"/>
                <w:sz w:val="18"/>
                <w:szCs w:val="18"/>
              </w:rPr>
              <w:t>制造、销售</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0"/>
              <w:jc w:val="right"/>
              <w:rPr>
                <w:rFonts w:ascii="Times New Roman" w:hAnsi="Times New Roman" w:cs="Times New Roman" w:eastAsia="Times New Roman" w:hint="default"/>
                <w:sz w:val="18"/>
                <w:szCs w:val="18"/>
              </w:rPr>
            </w:pPr>
            <w:r>
              <w:rPr>
                <w:rFonts w:ascii="Times New Roman"/>
                <w:spacing w:val="-8"/>
                <w:sz w:val="18"/>
              </w:rPr>
              <w:t>98.75</w:t>
            </w:r>
          </w:p>
        </w:tc>
        <w:tc>
          <w:tcPr>
            <w:tcW w:w="10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93"/>
              <w:jc w:val="right"/>
              <w:rPr>
                <w:rFonts w:ascii="Times New Roman" w:hAnsi="Times New Roman" w:cs="Times New Roman" w:eastAsia="Times New Roman" w:hint="default"/>
                <w:sz w:val="18"/>
                <w:szCs w:val="18"/>
              </w:rPr>
            </w:pPr>
            <w:r>
              <w:rPr>
                <w:rFonts w:ascii="Times New Roman"/>
                <w:spacing w:val="-8"/>
                <w:sz w:val="18"/>
              </w:rPr>
              <w:t>1.25</w:t>
            </w:r>
          </w:p>
        </w:tc>
      </w:tr>
      <w:tr>
        <w:trPr>
          <w:trHeight w:val="355" w:hRule="exact"/>
        </w:trPr>
        <w:tc>
          <w:tcPr>
            <w:tcW w:w="1008" w:type="dxa"/>
            <w:vMerge/>
            <w:tcBorders>
              <w:left w:val="nil" w:sz="6" w:space="0" w:color="auto"/>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合肥美菱电器营销有限公司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美菱营销</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合肥</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0"/>
              <w:jc w:val="right"/>
              <w:rPr>
                <w:rFonts w:ascii="Times New Roman" w:hAnsi="Times New Roman" w:cs="Times New Roman" w:eastAsia="Times New Roman" w:hint="default"/>
                <w:sz w:val="18"/>
                <w:szCs w:val="18"/>
              </w:rPr>
            </w:pPr>
            <w:r>
              <w:rPr>
                <w:rFonts w:ascii="Times New Roman"/>
                <w:spacing w:val="-8"/>
                <w:sz w:val="18"/>
              </w:rPr>
              <w:t>99.82</w:t>
            </w:r>
          </w:p>
        </w:tc>
        <w:tc>
          <w:tcPr>
            <w:tcW w:w="10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93"/>
              <w:jc w:val="right"/>
              <w:rPr>
                <w:rFonts w:ascii="Times New Roman" w:hAnsi="Times New Roman" w:cs="Times New Roman" w:eastAsia="Times New Roman" w:hint="default"/>
                <w:sz w:val="18"/>
                <w:szCs w:val="18"/>
              </w:rPr>
            </w:pPr>
            <w:r>
              <w:rPr>
                <w:rFonts w:ascii="Times New Roman"/>
                <w:spacing w:val="-8"/>
                <w:sz w:val="18"/>
              </w:rPr>
              <w:t>0.18</w:t>
            </w:r>
          </w:p>
        </w:tc>
      </w:tr>
      <w:tr>
        <w:trPr>
          <w:trHeight w:val="353" w:hRule="exact"/>
        </w:trPr>
        <w:tc>
          <w:tcPr>
            <w:tcW w:w="1008" w:type="dxa"/>
            <w:vMerge/>
            <w:tcBorders>
              <w:left w:val="nil" w:sz="6" w:space="0" w:color="auto"/>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广西徽电家用电器有限公司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广西徽电</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南宁市</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152"/>
              <w:jc w:val="right"/>
              <w:rPr>
                <w:rFonts w:ascii="Times New Roman" w:hAnsi="Times New Roman" w:cs="Times New Roman" w:eastAsia="Times New Roman" w:hint="default"/>
                <w:sz w:val="18"/>
                <w:szCs w:val="18"/>
              </w:rPr>
            </w:pPr>
            <w:r>
              <w:rPr>
                <w:rFonts w:ascii="Times New Roman"/>
                <w:spacing w:val="-8"/>
                <w:sz w:val="18"/>
              </w:rPr>
              <w:t>64.00</w:t>
            </w:r>
          </w:p>
        </w:tc>
      </w:tr>
      <w:tr>
        <w:trPr>
          <w:trHeight w:val="355" w:hRule="exact"/>
        </w:trPr>
        <w:tc>
          <w:tcPr>
            <w:tcW w:w="1008" w:type="dxa"/>
            <w:vMerge/>
            <w:tcBorders>
              <w:left w:val="nil" w:sz="6" w:space="0" w:color="auto"/>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宏源地能热泵科技有限公司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宏源地能</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绵阳</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pacing w:val="-17"/>
                <w:sz w:val="18"/>
                <w:szCs w:val="18"/>
              </w:rPr>
              <w:t>制造、销售</w:t>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52"/>
              <w:jc w:val="right"/>
              <w:rPr>
                <w:rFonts w:ascii="Times New Roman" w:hAnsi="Times New Roman" w:cs="Times New Roman" w:eastAsia="Times New Roman" w:hint="default"/>
                <w:sz w:val="18"/>
                <w:szCs w:val="18"/>
              </w:rPr>
            </w:pPr>
            <w:r>
              <w:rPr>
                <w:rFonts w:ascii="Times New Roman"/>
                <w:spacing w:val="-8"/>
                <w:sz w:val="18"/>
              </w:rPr>
              <w:t>51.00</w:t>
            </w:r>
          </w:p>
        </w:tc>
      </w:tr>
      <w:tr>
        <w:trPr>
          <w:trHeight w:val="355" w:hRule="exact"/>
        </w:trPr>
        <w:tc>
          <w:tcPr>
            <w:tcW w:w="1008" w:type="dxa"/>
            <w:vMerge/>
            <w:tcBorders>
              <w:left w:val="nil" w:sz="6" w:space="0" w:color="auto"/>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南昌美菱电器营销有限公司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南昌美菱</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南昌</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52"/>
              <w:jc w:val="right"/>
              <w:rPr>
                <w:rFonts w:ascii="Times New Roman" w:hAnsi="Times New Roman" w:cs="Times New Roman" w:eastAsia="Times New Roman" w:hint="default"/>
                <w:sz w:val="18"/>
                <w:szCs w:val="18"/>
              </w:rPr>
            </w:pPr>
            <w:r>
              <w:rPr>
                <w:rFonts w:ascii="Times New Roman"/>
                <w:spacing w:val="-8"/>
                <w:sz w:val="18"/>
              </w:rPr>
              <w:t>85.00</w:t>
            </w:r>
          </w:p>
        </w:tc>
      </w:tr>
      <w:tr>
        <w:trPr>
          <w:trHeight w:val="355" w:hRule="exact"/>
        </w:trPr>
        <w:tc>
          <w:tcPr>
            <w:tcW w:w="1008" w:type="dxa"/>
            <w:vMerge/>
            <w:tcBorders>
              <w:left w:val="nil" w:sz="6" w:space="0" w:color="auto"/>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武汉美菱电器营销有限公司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武汉美菱</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武汉</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52"/>
              <w:jc w:val="right"/>
              <w:rPr>
                <w:rFonts w:ascii="Times New Roman" w:hAnsi="Times New Roman" w:cs="Times New Roman" w:eastAsia="Times New Roman" w:hint="default"/>
                <w:sz w:val="18"/>
                <w:szCs w:val="18"/>
              </w:rPr>
            </w:pPr>
            <w:r>
              <w:rPr>
                <w:rFonts w:ascii="Times New Roman"/>
                <w:spacing w:val="-8"/>
                <w:sz w:val="18"/>
              </w:rPr>
              <w:t>91.00</w:t>
            </w:r>
          </w:p>
        </w:tc>
      </w:tr>
      <w:tr>
        <w:trPr>
          <w:trHeight w:val="356" w:hRule="exact"/>
        </w:trPr>
        <w:tc>
          <w:tcPr>
            <w:tcW w:w="1008" w:type="dxa"/>
            <w:vMerge/>
            <w:tcBorders>
              <w:left w:val="nil" w:sz="6" w:space="0" w:color="auto"/>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郑州美菱电器营销有限公司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郑州美菱</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郑州</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52"/>
              <w:jc w:val="right"/>
              <w:rPr>
                <w:rFonts w:ascii="Times New Roman" w:hAnsi="Times New Roman" w:cs="Times New Roman" w:eastAsia="Times New Roman" w:hint="default"/>
                <w:sz w:val="18"/>
                <w:szCs w:val="18"/>
              </w:rPr>
            </w:pPr>
            <w:r>
              <w:rPr>
                <w:rFonts w:ascii="Times New Roman"/>
                <w:spacing w:val="-8"/>
                <w:sz w:val="18"/>
              </w:rPr>
              <w:t>46.00</w:t>
            </w:r>
          </w:p>
        </w:tc>
      </w:tr>
      <w:tr>
        <w:trPr>
          <w:trHeight w:val="355" w:hRule="exact"/>
        </w:trPr>
        <w:tc>
          <w:tcPr>
            <w:tcW w:w="1008" w:type="dxa"/>
            <w:vMerge/>
            <w:tcBorders>
              <w:left w:val="nil" w:sz="6" w:space="0" w:color="auto"/>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美菱卡迪洗衣机有限公司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美菱卡迪</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合肥</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pacing w:val="-17"/>
                <w:sz w:val="18"/>
                <w:szCs w:val="18"/>
              </w:rPr>
              <w:t>制造、销售</w:t>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52"/>
              <w:jc w:val="right"/>
              <w:rPr>
                <w:rFonts w:ascii="Times New Roman" w:hAnsi="Times New Roman" w:cs="Times New Roman" w:eastAsia="Times New Roman" w:hint="default"/>
                <w:sz w:val="18"/>
                <w:szCs w:val="18"/>
              </w:rPr>
            </w:pPr>
            <w:r>
              <w:rPr>
                <w:rFonts w:ascii="Times New Roman"/>
                <w:spacing w:val="-8"/>
                <w:sz w:val="18"/>
              </w:rPr>
              <w:t>60.00</w:t>
            </w:r>
          </w:p>
        </w:tc>
      </w:tr>
      <w:tr>
        <w:trPr>
          <w:trHeight w:val="355" w:hRule="exact"/>
        </w:trPr>
        <w:tc>
          <w:tcPr>
            <w:tcW w:w="1008" w:type="dxa"/>
            <w:vMerge/>
            <w:tcBorders>
              <w:left w:val="nil" w:sz="6" w:space="0" w:color="auto"/>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成都美菱电器营销有限公司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成都美菱</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成都</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52"/>
              <w:jc w:val="right"/>
              <w:rPr>
                <w:rFonts w:ascii="Times New Roman" w:hAnsi="Times New Roman" w:cs="Times New Roman" w:eastAsia="Times New Roman" w:hint="default"/>
                <w:sz w:val="18"/>
                <w:szCs w:val="18"/>
              </w:rPr>
            </w:pPr>
            <w:r>
              <w:rPr>
                <w:rFonts w:ascii="Times New Roman"/>
                <w:spacing w:val="-8"/>
                <w:sz w:val="18"/>
              </w:rPr>
              <w:t>85.00</w:t>
            </w:r>
          </w:p>
        </w:tc>
      </w:tr>
      <w:tr>
        <w:trPr>
          <w:trHeight w:val="355" w:hRule="exact"/>
        </w:trPr>
        <w:tc>
          <w:tcPr>
            <w:tcW w:w="1008" w:type="dxa"/>
            <w:vMerge/>
            <w:tcBorders>
              <w:left w:val="nil" w:sz="6" w:space="0" w:color="auto"/>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福州美菱电器营销有限公司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福州美菱</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福州</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52"/>
              <w:jc w:val="right"/>
              <w:rPr>
                <w:rFonts w:ascii="Times New Roman" w:hAnsi="Times New Roman" w:cs="Times New Roman" w:eastAsia="Times New Roman" w:hint="default"/>
                <w:sz w:val="18"/>
                <w:szCs w:val="18"/>
              </w:rPr>
            </w:pPr>
            <w:r>
              <w:rPr>
                <w:rFonts w:ascii="Times New Roman"/>
                <w:spacing w:val="-8"/>
                <w:sz w:val="18"/>
              </w:rPr>
              <w:t>99.00</w:t>
            </w:r>
          </w:p>
        </w:tc>
      </w:tr>
      <w:tr>
        <w:trPr>
          <w:trHeight w:val="355" w:hRule="exact"/>
        </w:trPr>
        <w:tc>
          <w:tcPr>
            <w:tcW w:w="1008" w:type="dxa"/>
            <w:vMerge/>
            <w:tcBorders>
              <w:left w:val="nil" w:sz="6" w:space="0" w:color="auto"/>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南京美菱电器营销有限公司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南京美菱</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南京</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52"/>
              <w:jc w:val="right"/>
              <w:rPr>
                <w:rFonts w:ascii="Times New Roman" w:hAnsi="Times New Roman" w:cs="Times New Roman" w:eastAsia="Times New Roman" w:hint="default"/>
                <w:sz w:val="18"/>
                <w:szCs w:val="18"/>
              </w:rPr>
            </w:pPr>
            <w:r>
              <w:rPr>
                <w:rFonts w:ascii="Times New Roman"/>
                <w:spacing w:val="-8"/>
                <w:sz w:val="18"/>
              </w:rPr>
              <w:t>99.00</w:t>
            </w:r>
          </w:p>
        </w:tc>
      </w:tr>
      <w:tr>
        <w:trPr>
          <w:trHeight w:val="355" w:hRule="exact"/>
        </w:trPr>
        <w:tc>
          <w:tcPr>
            <w:tcW w:w="1008" w:type="dxa"/>
            <w:vMerge/>
            <w:tcBorders>
              <w:left w:val="nil" w:sz="6" w:space="0" w:color="auto"/>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广州长虹贸易有限公司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pacing w:val="-17"/>
                <w:sz w:val="18"/>
                <w:szCs w:val="18"/>
              </w:rPr>
              <w:t>广州长虹贸易</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pacing w:val="-41"/>
                <w:sz w:val="21"/>
                <w:szCs w:val="21"/>
              </w:rPr>
              <w:t>广州</w:t>
            </w:r>
            <w:r>
              <w:rPr>
                <w:rFonts w:ascii="宋体" w:hAnsi="宋体" w:cs="宋体" w:eastAsia="宋体" w:hint="default"/>
                <w:sz w:val="21"/>
                <w:szCs w:val="21"/>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14"/>
              <w:jc w:val="right"/>
              <w:rPr>
                <w:rFonts w:ascii="Times New Roman" w:hAnsi="Times New Roman" w:cs="Times New Roman" w:eastAsia="Times New Roman" w:hint="default"/>
                <w:sz w:val="18"/>
                <w:szCs w:val="18"/>
              </w:rPr>
            </w:pPr>
            <w:r>
              <w:rPr>
                <w:rFonts w:ascii="Times New Roman"/>
                <w:spacing w:val="-9"/>
                <w:sz w:val="18"/>
              </w:rPr>
              <w:t>100.00</w:t>
            </w:r>
          </w:p>
        </w:tc>
      </w:tr>
      <w:tr>
        <w:trPr>
          <w:trHeight w:val="355" w:hRule="exact"/>
        </w:trPr>
        <w:tc>
          <w:tcPr>
            <w:tcW w:w="1008" w:type="dxa"/>
            <w:vMerge/>
            <w:tcBorders>
              <w:left w:val="nil" w:sz="6" w:space="0" w:color="auto"/>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太原美菱电器营销有限公司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太原美菱</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太原</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52"/>
              <w:jc w:val="right"/>
              <w:rPr>
                <w:rFonts w:ascii="Times New Roman" w:hAnsi="Times New Roman" w:cs="Times New Roman" w:eastAsia="Times New Roman" w:hint="default"/>
                <w:sz w:val="18"/>
                <w:szCs w:val="18"/>
              </w:rPr>
            </w:pPr>
            <w:r>
              <w:rPr>
                <w:rFonts w:ascii="Times New Roman"/>
                <w:spacing w:val="-8"/>
                <w:sz w:val="18"/>
              </w:rPr>
              <w:t>85.25</w:t>
            </w:r>
          </w:p>
        </w:tc>
      </w:tr>
      <w:tr>
        <w:trPr>
          <w:trHeight w:val="355" w:hRule="exact"/>
        </w:trPr>
        <w:tc>
          <w:tcPr>
            <w:tcW w:w="1008" w:type="dxa"/>
            <w:vMerge/>
            <w:tcBorders>
              <w:left w:val="nil" w:sz="6" w:space="0" w:color="auto"/>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长沙美菱电器营销有限公司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长沙美菱</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长沙</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52"/>
              <w:jc w:val="right"/>
              <w:rPr>
                <w:rFonts w:ascii="Times New Roman" w:hAnsi="Times New Roman" w:cs="Times New Roman" w:eastAsia="Times New Roman" w:hint="default"/>
                <w:sz w:val="18"/>
                <w:szCs w:val="18"/>
              </w:rPr>
            </w:pPr>
            <w:r>
              <w:rPr>
                <w:rFonts w:ascii="Times New Roman"/>
                <w:spacing w:val="-8"/>
                <w:sz w:val="18"/>
              </w:rPr>
              <w:t>86.00</w:t>
            </w:r>
          </w:p>
        </w:tc>
      </w:tr>
      <w:tr>
        <w:trPr>
          <w:trHeight w:val="353" w:hRule="exact"/>
        </w:trPr>
        <w:tc>
          <w:tcPr>
            <w:tcW w:w="1008" w:type="dxa"/>
            <w:vMerge/>
            <w:tcBorders>
              <w:left w:val="nil" w:sz="6" w:space="0" w:color="auto"/>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杭州美菱电器营销有限公司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杭州美菱</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杭州</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152"/>
              <w:jc w:val="right"/>
              <w:rPr>
                <w:rFonts w:ascii="Times New Roman" w:hAnsi="Times New Roman" w:cs="Times New Roman" w:eastAsia="Times New Roman" w:hint="default"/>
                <w:sz w:val="18"/>
                <w:szCs w:val="18"/>
              </w:rPr>
            </w:pPr>
            <w:r>
              <w:rPr>
                <w:rFonts w:ascii="Times New Roman"/>
                <w:spacing w:val="-8"/>
                <w:sz w:val="18"/>
              </w:rPr>
              <w:t>88.50</w:t>
            </w:r>
          </w:p>
        </w:tc>
      </w:tr>
      <w:tr>
        <w:trPr>
          <w:trHeight w:val="356" w:hRule="exact"/>
        </w:trPr>
        <w:tc>
          <w:tcPr>
            <w:tcW w:w="1008" w:type="dxa"/>
            <w:vMerge/>
            <w:tcBorders>
              <w:left w:val="nil" w:sz="6" w:space="0" w:color="auto"/>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上海美菱电器营销有限公司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上海美菱</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上海</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52"/>
              <w:jc w:val="right"/>
              <w:rPr>
                <w:rFonts w:ascii="Times New Roman" w:hAnsi="Times New Roman" w:cs="Times New Roman" w:eastAsia="Times New Roman" w:hint="default"/>
                <w:sz w:val="18"/>
                <w:szCs w:val="18"/>
              </w:rPr>
            </w:pPr>
            <w:r>
              <w:rPr>
                <w:rFonts w:ascii="Times New Roman"/>
                <w:spacing w:val="-8"/>
                <w:sz w:val="18"/>
              </w:rPr>
              <w:t>99.00</w:t>
            </w:r>
          </w:p>
        </w:tc>
      </w:tr>
      <w:tr>
        <w:trPr>
          <w:trHeight w:val="355" w:hRule="exact"/>
        </w:trPr>
        <w:tc>
          <w:tcPr>
            <w:tcW w:w="1008" w:type="dxa"/>
            <w:vMerge/>
            <w:tcBorders>
              <w:left w:val="nil" w:sz="6" w:space="0" w:color="auto"/>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天津美菱电器营销有限公司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天津美菱</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天津</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52"/>
              <w:jc w:val="right"/>
              <w:rPr>
                <w:rFonts w:ascii="Times New Roman" w:hAnsi="Times New Roman" w:cs="Times New Roman" w:eastAsia="Times New Roman" w:hint="default"/>
                <w:sz w:val="18"/>
                <w:szCs w:val="18"/>
              </w:rPr>
            </w:pPr>
            <w:r>
              <w:rPr>
                <w:rFonts w:ascii="Times New Roman"/>
                <w:spacing w:val="-8"/>
                <w:sz w:val="18"/>
              </w:rPr>
              <w:t>85.50</w:t>
            </w:r>
          </w:p>
        </w:tc>
      </w:tr>
      <w:tr>
        <w:trPr>
          <w:trHeight w:val="355" w:hRule="exact"/>
        </w:trPr>
        <w:tc>
          <w:tcPr>
            <w:tcW w:w="1008" w:type="dxa"/>
            <w:vMerge/>
            <w:tcBorders>
              <w:left w:val="nil" w:sz="6" w:space="0" w:color="auto"/>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中山市虹菱贸易有限公司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中山虹菱</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中山</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14"/>
              <w:jc w:val="right"/>
              <w:rPr>
                <w:rFonts w:ascii="Times New Roman" w:hAnsi="Times New Roman" w:cs="Times New Roman" w:eastAsia="Times New Roman" w:hint="default"/>
                <w:sz w:val="18"/>
                <w:szCs w:val="18"/>
              </w:rPr>
            </w:pPr>
            <w:r>
              <w:rPr>
                <w:rFonts w:ascii="Times New Roman"/>
                <w:spacing w:val="-9"/>
                <w:sz w:val="18"/>
              </w:rPr>
              <w:t>100.00</w:t>
            </w:r>
          </w:p>
        </w:tc>
      </w:tr>
      <w:tr>
        <w:trPr>
          <w:trHeight w:val="355" w:hRule="exact"/>
        </w:trPr>
        <w:tc>
          <w:tcPr>
            <w:tcW w:w="1008" w:type="dxa"/>
            <w:vMerge/>
            <w:tcBorders>
              <w:left w:val="nil" w:sz="6" w:space="0" w:color="auto"/>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北京美菱电器营销有限公司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北京美菱</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北京</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52"/>
              <w:jc w:val="right"/>
              <w:rPr>
                <w:rFonts w:ascii="Times New Roman" w:hAnsi="Times New Roman" w:cs="Times New Roman" w:eastAsia="Times New Roman" w:hint="default"/>
                <w:sz w:val="18"/>
                <w:szCs w:val="18"/>
              </w:rPr>
            </w:pPr>
            <w:r>
              <w:rPr>
                <w:rFonts w:ascii="Times New Roman"/>
                <w:spacing w:val="-8"/>
                <w:sz w:val="18"/>
              </w:rPr>
              <w:t>99.00</w:t>
            </w:r>
          </w:p>
        </w:tc>
      </w:tr>
      <w:tr>
        <w:trPr>
          <w:trHeight w:val="355" w:hRule="exact"/>
        </w:trPr>
        <w:tc>
          <w:tcPr>
            <w:tcW w:w="1008" w:type="dxa"/>
            <w:vMerge/>
            <w:tcBorders>
              <w:left w:val="nil" w:sz="6" w:space="0" w:color="auto"/>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河北虹茂日用电器科技有限公司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河北虹茂</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pacing w:val="-41"/>
                <w:sz w:val="21"/>
                <w:szCs w:val="21"/>
              </w:rPr>
              <w:t>邯郸</w:t>
            </w:r>
            <w:r>
              <w:rPr>
                <w:rFonts w:ascii="宋体" w:hAnsi="宋体" w:cs="宋体" w:eastAsia="宋体" w:hint="default"/>
                <w:sz w:val="21"/>
                <w:szCs w:val="21"/>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pacing w:val="-17"/>
                <w:sz w:val="18"/>
                <w:szCs w:val="18"/>
              </w:rPr>
              <w:t>制造、销售</w:t>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14"/>
              <w:jc w:val="right"/>
              <w:rPr>
                <w:rFonts w:ascii="Times New Roman" w:hAnsi="Times New Roman" w:cs="Times New Roman" w:eastAsia="Times New Roman" w:hint="default"/>
                <w:sz w:val="18"/>
                <w:szCs w:val="18"/>
              </w:rPr>
            </w:pPr>
            <w:r>
              <w:rPr>
                <w:rFonts w:ascii="Times New Roman"/>
                <w:spacing w:val="-9"/>
                <w:sz w:val="18"/>
              </w:rPr>
              <w:t>100.00</w:t>
            </w:r>
          </w:p>
        </w:tc>
      </w:tr>
      <w:tr>
        <w:trPr>
          <w:trHeight w:val="355" w:hRule="exact"/>
        </w:trPr>
        <w:tc>
          <w:tcPr>
            <w:tcW w:w="1008" w:type="dxa"/>
            <w:vMerge/>
            <w:tcBorders>
              <w:left w:val="nil" w:sz="6" w:space="0" w:color="auto"/>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宏源地能热泵科技（中山）有限公司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宏源地热</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pacing w:val="-41"/>
                <w:sz w:val="21"/>
                <w:szCs w:val="21"/>
              </w:rPr>
              <w:t>中山</w:t>
            </w:r>
            <w:r>
              <w:rPr>
                <w:rFonts w:ascii="宋体" w:hAnsi="宋体" w:cs="宋体" w:eastAsia="宋体" w:hint="default"/>
                <w:sz w:val="21"/>
                <w:szCs w:val="21"/>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pacing w:val="-17"/>
                <w:sz w:val="18"/>
                <w:szCs w:val="18"/>
              </w:rPr>
              <w:t>制造、销售</w:t>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52"/>
              <w:jc w:val="right"/>
              <w:rPr>
                <w:rFonts w:ascii="Times New Roman" w:hAnsi="Times New Roman" w:cs="Times New Roman" w:eastAsia="Times New Roman" w:hint="default"/>
                <w:sz w:val="18"/>
                <w:szCs w:val="18"/>
              </w:rPr>
            </w:pPr>
            <w:r>
              <w:rPr>
                <w:rFonts w:ascii="Times New Roman"/>
                <w:spacing w:val="-8"/>
                <w:sz w:val="18"/>
              </w:rPr>
              <w:t>51.00</w:t>
            </w:r>
          </w:p>
        </w:tc>
      </w:tr>
      <w:tr>
        <w:trPr>
          <w:trHeight w:val="355" w:hRule="exact"/>
        </w:trPr>
        <w:tc>
          <w:tcPr>
            <w:tcW w:w="1008" w:type="dxa"/>
            <w:vMerge/>
            <w:tcBorders>
              <w:left w:val="nil" w:sz="6" w:space="0" w:color="auto"/>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广州美菱电器营销有限公司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广州美菱</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广州</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52"/>
              <w:jc w:val="right"/>
              <w:rPr>
                <w:rFonts w:ascii="Times New Roman" w:hAnsi="Times New Roman" w:cs="Times New Roman" w:eastAsia="Times New Roman" w:hint="default"/>
                <w:sz w:val="18"/>
                <w:szCs w:val="18"/>
              </w:rPr>
            </w:pPr>
            <w:r>
              <w:rPr>
                <w:rFonts w:ascii="Times New Roman"/>
                <w:spacing w:val="-8"/>
                <w:sz w:val="18"/>
              </w:rPr>
              <w:t>98.00</w:t>
            </w:r>
          </w:p>
        </w:tc>
      </w:tr>
      <w:tr>
        <w:trPr>
          <w:trHeight w:val="355" w:hRule="exact"/>
        </w:trPr>
        <w:tc>
          <w:tcPr>
            <w:tcW w:w="1008" w:type="dxa"/>
            <w:vMerge/>
            <w:tcBorders>
              <w:left w:val="nil" w:sz="6" w:space="0" w:color="auto"/>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济南美菱电器营销有限公司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济南美菱</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济南</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52"/>
              <w:jc w:val="right"/>
              <w:rPr>
                <w:rFonts w:ascii="Times New Roman" w:hAnsi="Times New Roman" w:cs="Times New Roman" w:eastAsia="Times New Roman" w:hint="default"/>
                <w:sz w:val="18"/>
                <w:szCs w:val="18"/>
              </w:rPr>
            </w:pPr>
            <w:r>
              <w:rPr>
                <w:rFonts w:ascii="Times New Roman"/>
                <w:spacing w:val="-8"/>
                <w:sz w:val="18"/>
              </w:rPr>
              <w:t>36.00</w:t>
            </w:r>
          </w:p>
        </w:tc>
      </w:tr>
      <w:tr>
        <w:trPr>
          <w:trHeight w:val="355" w:hRule="exact"/>
        </w:trPr>
        <w:tc>
          <w:tcPr>
            <w:tcW w:w="1008" w:type="dxa"/>
            <w:vMerge/>
            <w:tcBorders>
              <w:left w:val="nil" w:sz="6" w:space="0" w:color="auto"/>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spacing w:val="-11"/>
                <w:sz w:val="18"/>
              </w:rPr>
              <w:t>ChanghongRubaTradingCompany</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1" w:right="0"/>
              <w:jc w:val="center"/>
              <w:rPr>
                <w:rFonts w:ascii="Times New Roman" w:hAnsi="Times New Roman" w:cs="Times New Roman" w:eastAsia="Times New Roman" w:hint="default"/>
                <w:sz w:val="18"/>
                <w:szCs w:val="18"/>
              </w:rPr>
            </w:pPr>
            <w:r>
              <w:rPr>
                <w:rFonts w:ascii="Times New Roman"/>
                <w:spacing w:val="-10"/>
                <w:sz w:val="18"/>
              </w:rPr>
              <w:t>ChanghongRuba</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巴基斯坦</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52"/>
              <w:jc w:val="right"/>
              <w:rPr>
                <w:rFonts w:ascii="Times New Roman" w:hAnsi="Times New Roman" w:cs="Times New Roman" w:eastAsia="Times New Roman" w:hint="default"/>
                <w:sz w:val="18"/>
                <w:szCs w:val="18"/>
              </w:rPr>
            </w:pPr>
            <w:r>
              <w:rPr>
                <w:rFonts w:ascii="Times New Roman"/>
                <w:spacing w:val="-8"/>
                <w:sz w:val="18"/>
              </w:rPr>
              <w:t>60.00</w:t>
            </w:r>
          </w:p>
        </w:tc>
      </w:tr>
      <w:tr>
        <w:trPr>
          <w:trHeight w:val="356" w:hRule="exact"/>
        </w:trPr>
        <w:tc>
          <w:tcPr>
            <w:tcW w:w="1008" w:type="dxa"/>
            <w:vMerge/>
            <w:tcBorders>
              <w:left w:val="nil" w:sz="6" w:space="0" w:color="auto"/>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四川长虹空调有限公司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长虹空调</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绵阳</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pacing w:val="-17"/>
                <w:sz w:val="18"/>
                <w:szCs w:val="18"/>
              </w:rPr>
              <w:t>制造、销售</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1008" w:type="dxa"/>
            <w:vMerge/>
            <w:tcBorders>
              <w:left w:val="nil" w:sz="6" w:space="0" w:color="auto"/>
              <w:bottom w:val="single" w:sz="12" w:space="0" w:color="000000"/>
              <w:right w:val="single" w:sz="6" w:space="0" w:color="000000"/>
            </w:tcBorders>
          </w:tcPr>
          <w:p>
            <w:pPr/>
          </w:p>
        </w:tc>
        <w:tc>
          <w:tcPr>
            <w:tcW w:w="28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中山长虹电器有限公司</w:t>
            </w:r>
          </w:p>
        </w:tc>
        <w:tc>
          <w:tcPr>
            <w:tcW w:w="13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中山长虹</w:t>
            </w:r>
            <w:r>
              <w:rPr>
                <w:rFonts w:ascii="宋体" w:hAnsi="宋体" w:cs="宋体" w:eastAsia="宋体" w:hint="default"/>
                <w:sz w:val="18"/>
                <w:szCs w:val="18"/>
              </w:rPr>
            </w:r>
          </w:p>
        </w:tc>
        <w:tc>
          <w:tcPr>
            <w:tcW w:w="11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中山</w:t>
            </w:r>
            <w:r>
              <w:rPr>
                <w:rFonts w:ascii="宋体" w:hAnsi="宋体" w:cs="宋体" w:eastAsia="宋体" w:hint="default"/>
                <w:sz w:val="18"/>
                <w:szCs w:val="18"/>
              </w:rPr>
            </w:r>
          </w:p>
        </w:tc>
        <w:tc>
          <w:tcPr>
            <w:tcW w:w="12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pacing w:val="-17"/>
                <w:sz w:val="18"/>
                <w:szCs w:val="18"/>
              </w:rPr>
              <w:t>制造、销售</w:t>
            </w:r>
          </w:p>
        </w:tc>
        <w:tc>
          <w:tcPr>
            <w:tcW w:w="9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140"/>
              <w:jc w:val="right"/>
              <w:rPr>
                <w:rFonts w:ascii="Times New Roman" w:hAnsi="Times New Roman" w:cs="Times New Roman" w:eastAsia="Times New Roman" w:hint="default"/>
                <w:sz w:val="18"/>
                <w:szCs w:val="18"/>
              </w:rPr>
            </w:pPr>
            <w:r>
              <w:rPr>
                <w:rFonts w:ascii="Times New Roman"/>
                <w:spacing w:val="-8"/>
                <w:sz w:val="18"/>
              </w:rPr>
              <w:t>90.00</w:t>
            </w:r>
          </w:p>
        </w:tc>
        <w:tc>
          <w:tcPr>
            <w:tcW w:w="100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152"/>
              <w:jc w:val="right"/>
              <w:rPr>
                <w:rFonts w:ascii="Times New Roman" w:hAnsi="Times New Roman" w:cs="Times New Roman" w:eastAsia="Times New Roman" w:hint="default"/>
                <w:sz w:val="18"/>
                <w:szCs w:val="18"/>
              </w:rPr>
            </w:pPr>
            <w:r>
              <w:rPr>
                <w:rFonts w:ascii="Times New Roman"/>
                <w:spacing w:val="-8"/>
                <w:sz w:val="18"/>
              </w:rPr>
              <w:t>10.00</w:t>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95" w:top="1120" w:bottom="1380" w:left="1320" w:right="7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1008"/>
        <w:gridCol w:w="2854"/>
        <w:gridCol w:w="1311"/>
        <w:gridCol w:w="1135"/>
        <w:gridCol w:w="1222"/>
        <w:gridCol w:w="991"/>
        <w:gridCol w:w="1006"/>
      </w:tblGrid>
      <w:tr>
        <w:trPr>
          <w:trHeight w:val="365" w:hRule="exact"/>
        </w:trPr>
        <w:tc>
          <w:tcPr>
            <w:tcW w:w="1008" w:type="dxa"/>
            <w:vMerge w:val="restart"/>
            <w:tcBorders>
              <w:top w:val="single" w:sz="12" w:space="0" w:color="000000"/>
              <w:left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pacing w:val="-21"/>
                <w:sz w:val="18"/>
                <w:szCs w:val="18"/>
              </w:rPr>
              <w:t>控制方</w:t>
            </w:r>
            <w:r>
              <w:rPr>
                <w:rFonts w:ascii="宋体" w:hAnsi="宋体" w:cs="宋体" w:eastAsia="宋体" w:hint="default"/>
                <w:sz w:val="18"/>
                <w:szCs w:val="18"/>
              </w:rPr>
            </w:r>
          </w:p>
        </w:tc>
        <w:tc>
          <w:tcPr>
            <w:tcW w:w="2854" w:type="dxa"/>
            <w:vMerge w:val="restart"/>
            <w:tcBorders>
              <w:top w:val="single" w:sz="12" w:space="0" w:color="000000"/>
              <w:left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pacing w:val="-21"/>
                <w:sz w:val="18"/>
                <w:szCs w:val="18"/>
              </w:rPr>
              <w:t>孙公司全称</w:t>
            </w:r>
            <w:r>
              <w:rPr>
                <w:rFonts w:ascii="宋体" w:hAnsi="宋体" w:cs="宋体" w:eastAsia="宋体" w:hint="default"/>
                <w:sz w:val="18"/>
                <w:szCs w:val="18"/>
              </w:rPr>
            </w:r>
          </w:p>
        </w:tc>
        <w:tc>
          <w:tcPr>
            <w:tcW w:w="1311" w:type="dxa"/>
            <w:vMerge w:val="restart"/>
            <w:tcBorders>
              <w:top w:val="single" w:sz="12" w:space="0" w:color="000000"/>
              <w:left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b/>
                <w:bCs/>
                <w:spacing w:val="-21"/>
                <w:sz w:val="18"/>
                <w:szCs w:val="18"/>
              </w:rPr>
              <w:t>孙公司简称</w:t>
            </w:r>
            <w:r>
              <w:rPr>
                <w:rFonts w:ascii="宋体" w:hAnsi="宋体" w:cs="宋体" w:eastAsia="宋体" w:hint="default"/>
                <w:sz w:val="18"/>
                <w:szCs w:val="18"/>
              </w:rPr>
            </w:r>
          </w:p>
        </w:tc>
        <w:tc>
          <w:tcPr>
            <w:tcW w:w="1135" w:type="dxa"/>
            <w:vMerge w:val="restart"/>
            <w:tcBorders>
              <w:top w:val="single" w:sz="12" w:space="0" w:color="000000"/>
              <w:left w:val="single" w:sz="6" w:space="0" w:color="000000"/>
              <w:right w:val="single" w:sz="6" w:space="0" w:color="000000"/>
            </w:tcBorders>
          </w:tcPr>
          <w:p>
            <w:pPr>
              <w:pStyle w:val="TableParagraph"/>
              <w:spacing w:line="240" w:lineRule="auto" w:before="43"/>
              <w:ind w:left="153" w:right="132" w:firstLine="24"/>
              <w:jc w:val="left"/>
              <w:rPr>
                <w:rFonts w:ascii="宋体" w:hAnsi="宋体" w:cs="宋体" w:eastAsia="宋体" w:hint="default"/>
                <w:sz w:val="21"/>
                <w:szCs w:val="21"/>
              </w:rPr>
            </w:pPr>
            <w:r>
              <w:rPr>
                <w:rFonts w:ascii="宋体" w:hAnsi="宋体" w:cs="宋体" w:eastAsia="宋体" w:hint="default"/>
                <w:b/>
                <w:bCs/>
                <w:spacing w:val="-16"/>
                <w:sz w:val="21"/>
                <w:szCs w:val="21"/>
              </w:rPr>
              <w:t>注册及经</w:t>
            </w:r>
            <w:r>
              <w:rPr>
                <w:rFonts w:ascii="宋体" w:hAnsi="宋体" w:cs="宋体" w:eastAsia="宋体" w:hint="default"/>
                <w:b/>
                <w:bCs/>
                <w:w w:val="100"/>
                <w:sz w:val="21"/>
                <w:szCs w:val="21"/>
              </w:rPr>
              <w:t> </w:t>
            </w:r>
            <w:r>
              <w:rPr>
                <w:rFonts w:ascii="宋体" w:hAnsi="宋体" w:cs="宋体" w:eastAsia="宋体" w:hint="default"/>
                <w:b/>
                <w:bCs/>
                <w:spacing w:val="-15"/>
                <w:sz w:val="21"/>
                <w:szCs w:val="21"/>
              </w:rPr>
              <w:t>营</w:t>
            </w:r>
            <w:r>
              <w:rPr>
                <w:rFonts w:ascii="Times New Roman" w:hAnsi="Times New Roman" w:cs="Times New Roman" w:eastAsia="Times New Roman" w:hint="default"/>
                <w:b/>
                <w:bCs/>
                <w:spacing w:val="-15"/>
                <w:sz w:val="21"/>
                <w:szCs w:val="21"/>
              </w:rPr>
              <w:t>/</w:t>
            </w:r>
            <w:r>
              <w:rPr>
                <w:rFonts w:ascii="宋体" w:hAnsi="宋体" w:cs="宋体" w:eastAsia="宋体" w:hint="default"/>
                <w:b/>
                <w:bCs/>
                <w:spacing w:val="-15"/>
                <w:sz w:val="21"/>
                <w:szCs w:val="21"/>
              </w:rPr>
              <w:t>办公地</w:t>
            </w:r>
            <w:r>
              <w:rPr>
                <w:rFonts w:ascii="宋体" w:hAnsi="宋体" w:cs="宋体" w:eastAsia="宋体" w:hint="default"/>
                <w:spacing w:val="-15"/>
                <w:sz w:val="21"/>
                <w:szCs w:val="21"/>
              </w:rPr>
            </w:r>
          </w:p>
        </w:tc>
        <w:tc>
          <w:tcPr>
            <w:tcW w:w="1222" w:type="dxa"/>
            <w:vMerge w:val="restart"/>
            <w:tcBorders>
              <w:top w:val="single" w:sz="12" w:space="0" w:color="000000"/>
              <w:left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b/>
                <w:bCs/>
                <w:spacing w:val="-21"/>
                <w:sz w:val="18"/>
                <w:szCs w:val="18"/>
              </w:rPr>
              <w:t>业务性质</w:t>
            </w:r>
            <w:r>
              <w:rPr>
                <w:rFonts w:ascii="宋体" w:hAnsi="宋体" w:cs="宋体" w:eastAsia="宋体" w:hint="default"/>
                <w:sz w:val="18"/>
                <w:szCs w:val="18"/>
              </w:rPr>
            </w:r>
          </w:p>
        </w:tc>
        <w:tc>
          <w:tcPr>
            <w:tcW w:w="1997"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420" w:right="0"/>
              <w:jc w:val="left"/>
              <w:rPr>
                <w:rFonts w:ascii="宋体" w:hAnsi="宋体" w:cs="宋体" w:eastAsia="宋体" w:hint="default"/>
                <w:sz w:val="18"/>
                <w:szCs w:val="18"/>
              </w:rPr>
            </w:pPr>
            <w:r>
              <w:rPr>
                <w:rFonts w:ascii="宋体" w:hAnsi="宋体" w:cs="宋体" w:eastAsia="宋体" w:hint="default"/>
                <w:b/>
                <w:bCs/>
                <w:spacing w:val="-17"/>
                <w:sz w:val="18"/>
                <w:szCs w:val="18"/>
              </w:rPr>
              <w:t>持股比例（</w:t>
            </w:r>
            <w:r>
              <w:rPr>
                <w:rFonts w:ascii="Times New Roman" w:hAnsi="Times New Roman" w:cs="Times New Roman" w:eastAsia="Times New Roman" w:hint="default"/>
                <w:b/>
                <w:bCs/>
                <w:spacing w:val="-17"/>
                <w:sz w:val="18"/>
                <w:szCs w:val="18"/>
              </w:rPr>
              <w:t>%</w:t>
            </w:r>
            <w:r>
              <w:rPr>
                <w:rFonts w:ascii="宋体" w:hAnsi="宋体" w:cs="宋体" w:eastAsia="宋体" w:hint="default"/>
                <w:b/>
                <w:bCs/>
                <w:spacing w:val="-17"/>
                <w:sz w:val="18"/>
                <w:szCs w:val="18"/>
              </w:rPr>
              <w:t>）</w:t>
            </w:r>
            <w:r>
              <w:rPr>
                <w:rFonts w:ascii="宋体" w:hAnsi="宋体" w:cs="宋体" w:eastAsia="宋体" w:hint="default"/>
                <w:spacing w:val="-17"/>
                <w:sz w:val="18"/>
                <w:szCs w:val="18"/>
              </w:rPr>
            </w:r>
          </w:p>
        </w:tc>
      </w:tr>
      <w:tr>
        <w:trPr>
          <w:trHeight w:val="355" w:hRule="exact"/>
        </w:trPr>
        <w:tc>
          <w:tcPr>
            <w:tcW w:w="1008" w:type="dxa"/>
            <w:vMerge/>
            <w:tcBorders>
              <w:left w:val="nil" w:sz="6" w:space="0" w:color="auto"/>
              <w:right w:val="single" w:sz="6" w:space="0" w:color="000000"/>
            </w:tcBorders>
          </w:tcPr>
          <w:p>
            <w:pPr/>
          </w:p>
        </w:tc>
        <w:tc>
          <w:tcPr>
            <w:tcW w:w="2854" w:type="dxa"/>
            <w:vMerge/>
            <w:tcBorders>
              <w:left w:val="single" w:sz="6" w:space="0" w:color="000000"/>
              <w:bottom w:val="single" w:sz="6" w:space="0" w:color="000000"/>
              <w:right w:val="single" w:sz="6" w:space="0" w:color="000000"/>
            </w:tcBorders>
          </w:tcPr>
          <w:p>
            <w:pPr/>
          </w:p>
        </w:tc>
        <w:tc>
          <w:tcPr>
            <w:tcW w:w="1311" w:type="dxa"/>
            <w:vMerge/>
            <w:tcBorders>
              <w:left w:val="single" w:sz="6" w:space="0" w:color="000000"/>
              <w:bottom w:val="single" w:sz="6" w:space="0" w:color="000000"/>
              <w:right w:val="single" w:sz="6" w:space="0" w:color="000000"/>
            </w:tcBorders>
          </w:tcPr>
          <w:p>
            <w:pPr/>
          </w:p>
        </w:tc>
        <w:tc>
          <w:tcPr>
            <w:tcW w:w="1135" w:type="dxa"/>
            <w:vMerge/>
            <w:tcBorders>
              <w:left w:val="single" w:sz="6" w:space="0" w:color="000000"/>
              <w:bottom w:val="single" w:sz="6" w:space="0" w:color="000000"/>
              <w:right w:val="single" w:sz="6" w:space="0" w:color="000000"/>
            </w:tcBorders>
          </w:tcPr>
          <w:p>
            <w:pPr/>
          </w:p>
        </w:tc>
        <w:tc>
          <w:tcPr>
            <w:tcW w:w="1222" w:type="dxa"/>
            <w:vMerge/>
            <w:tcBorders>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23" w:right="0"/>
              <w:jc w:val="left"/>
              <w:rPr>
                <w:rFonts w:ascii="宋体" w:hAnsi="宋体" w:cs="宋体" w:eastAsia="宋体" w:hint="default"/>
                <w:sz w:val="18"/>
                <w:szCs w:val="18"/>
              </w:rPr>
            </w:pPr>
            <w:r>
              <w:rPr>
                <w:rFonts w:ascii="宋体" w:hAnsi="宋体" w:cs="宋体" w:eastAsia="宋体" w:hint="default"/>
                <w:b/>
                <w:bCs/>
                <w:spacing w:val="-21"/>
                <w:sz w:val="18"/>
                <w:szCs w:val="18"/>
              </w:rPr>
              <w:t>直接</w:t>
            </w:r>
            <w:r>
              <w:rPr>
                <w:rFonts w:ascii="宋体" w:hAnsi="宋体" w:cs="宋体" w:eastAsia="宋体" w:hint="default"/>
                <w:sz w:val="18"/>
                <w:szCs w:val="18"/>
              </w:rPr>
            </w:r>
          </w:p>
        </w:tc>
        <w:tc>
          <w:tcPr>
            <w:tcW w:w="10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b/>
                <w:bCs/>
                <w:spacing w:val="-21"/>
                <w:sz w:val="18"/>
                <w:szCs w:val="18"/>
              </w:rPr>
              <w:t>间接</w:t>
            </w:r>
            <w:r>
              <w:rPr>
                <w:rFonts w:ascii="宋体" w:hAnsi="宋体" w:cs="宋体" w:eastAsia="宋体" w:hint="default"/>
                <w:sz w:val="18"/>
                <w:szCs w:val="18"/>
              </w:rPr>
            </w:r>
          </w:p>
        </w:tc>
      </w:tr>
      <w:tr>
        <w:trPr>
          <w:trHeight w:val="353" w:hRule="exact"/>
        </w:trPr>
        <w:tc>
          <w:tcPr>
            <w:tcW w:w="1008" w:type="dxa"/>
            <w:vMerge/>
            <w:tcBorders>
              <w:left w:val="nil" w:sz="6" w:space="0" w:color="auto"/>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合肥美菱集团控股有限公司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美菱集团</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合肥</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0" w:right="0"/>
              <w:jc w:val="center"/>
              <w:rPr>
                <w:rFonts w:ascii="宋体" w:hAnsi="宋体" w:cs="宋体" w:eastAsia="宋体" w:hint="default"/>
                <w:sz w:val="18"/>
                <w:szCs w:val="18"/>
              </w:rPr>
            </w:pPr>
            <w:r>
              <w:rPr>
                <w:rFonts w:ascii="宋体" w:hAnsi="宋体" w:cs="宋体" w:eastAsia="宋体" w:hint="default"/>
                <w:spacing w:val="-17"/>
                <w:sz w:val="18"/>
                <w:szCs w:val="18"/>
              </w:rPr>
              <w:t>制造、销售</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008" w:type="dxa"/>
            <w:vMerge/>
            <w:tcBorders>
              <w:left w:val="nil" w:sz="6" w:space="0" w:color="auto"/>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8"/>
                <w:sz w:val="18"/>
                <w:szCs w:val="18"/>
              </w:rPr>
              <w:t>美菱英凯特家电</w:t>
            </w:r>
            <w:r>
              <w:rPr>
                <w:rFonts w:ascii="Times New Roman" w:hAnsi="Times New Roman" w:cs="Times New Roman" w:eastAsia="Times New Roman" w:hint="default"/>
                <w:spacing w:val="-18"/>
                <w:sz w:val="18"/>
                <w:szCs w:val="18"/>
              </w:rPr>
              <w:t>(</w:t>
            </w:r>
            <w:r>
              <w:rPr>
                <w:rFonts w:ascii="宋体" w:hAnsi="宋体" w:cs="宋体" w:eastAsia="宋体" w:hint="default"/>
                <w:spacing w:val="-18"/>
                <w:sz w:val="18"/>
                <w:szCs w:val="18"/>
              </w:rPr>
              <w:t>合肥</w:t>
            </w:r>
            <w:r>
              <w:rPr>
                <w:rFonts w:ascii="Times New Roman" w:hAnsi="Times New Roman" w:cs="Times New Roman" w:eastAsia="Times New Roman" w:hint="default"/>
                <w:spacing w:val="-18"/>
                <w:sz w:val="18"/>
                <w:szCs w:val="18"/>
              </w:rPr>
              <w:t>)</w:t>
            </w:r>
            <w:r>
              <w:rPr>
                <w:rFonts w:ascii="宋体" w:hAnsi="宋体" w:cs="宋体" w:eastAsia="宋体" w:hint="default"/>
                <w:spacing w:val="-18"/>
                <w:sz w:val="18"/>
                <w:szCs w:val="18"/>
              </w:rPr>
              <w:t>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pacing w:val="-17"/>
                <w:sz w:val="18"/>
                <w:szCs w:val="18"/>
              </w:rPr>
              <w:t>英凯特家电</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合肥</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pacing w:val="-17"/>
                <w:sz w:val="18"/>
                <w:szCs w:val="18"/>
              </w:rPr>
              <w:t>制造、销售</w:t>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left="436" w:right="0"/>
              <w:jc w:val="left"/>
              <w:rPr>
                <w:rFonts w:ascii="Times New Roman" w:hAnsi="Times New Roman" w:cs="Times New Roman" w:eastAsia="Times New Roman" w:hint="default"/>
                <w:sz w:val="18"/>
                <w:szCs w:val="18"/>
              </w:rPr>
            </w:pPr>
            <w:r>
              <w:rPr>
                <w:rFonts w:ascii="Times New Roman"/>
                <w:spacing w:val="-9"/>
                <w:sz w:val="18"/>
              </w:rPr>
              <w:t>100.00</w:t>
            </w:r>
          </w:p>
        </w:tc>
      </w:tr>
      <w:tr>
        <w:trPr>
          <w:trHeight w:val="355" w:hRule="exact"/>
        </w:trPr>
        <w:tc>
          <w:tcPr>
            <w:tcW w:w="1008" w:type="dxa"/>
            <w:vMerge/>
            <w:tcBorders>
              <w:left w:val="nil" w:sz="6" w:space="0" w:color="auto"/>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合肥英凯特电器有限公司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pacing w:val="-17"/>
                <w:sz w:val="18"/>
                <w:szCs w:val="18"/>
              </w:rPr>
              <w:t>英凯特电器</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合肥</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pacing w:val="-17"/>
                <w:sz w:val="18"/>
                <w:szCs w:val="18"/>
              </w:rPr>
              <w:t>制造、销售</w:t>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left="436" w:right="0"/>
              <w:jc w:val="left"/>
              <w:rPr>
                <w:rFonts w:ascii="Times New Roman" w:hAnsi="Times New Roman" w:cs="Times New Roman" w:eastAsia="Times New Roman" w:hint="default"/>
                <w:sz w:val="18"/>
                <w:szCs w:val="18"/>
              </w:rPr>
            </w:pPr>
            <w:r>
              <w:rPr>
                <w:rFonts w:ascii="Times New Roman"/>
                <w:spacing w:val="-9"/>
                <w:sz w:val="18"/>
              </w:rPr>
              <w:t>100.00</w:t>
            </w:r>
          </w:p>
        </w:tc>
      </w:tr>
      <w:tr>
        <w:trPr>
          <w:trHeight w:val="355" w:hRule="exact"/>
        </w:trPr>
        <w:tc>
          <w:tcPr>
            <w:tcW w:w="1008" w:type="dxa"/>
            <w:vMerge/>
            <w:tcBorders>
              <w:left w:val="nil" w:sz="6" w:space="0" w:color="auto"/>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合肥美菱有色金属制品有限公司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有色金属</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合肥</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pacing w:val="-17"/>
                <w:sz w:val="18"/>
                <w:szCs w:val="18"/>
              </w:rPr>
              <w:t>制造、销售</w:t>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left="436" w:right="0"/>
              <w:jc w:val="left"/>
              <w:rPr>
                <w:rFonts w:ascii="Times New Roman" w:hAnsi="Times New Roman" w:cs="Times New Roman" w:eastAsia="Times New Roman" w:hint="default"/>
                <w:sz w:val="18"/>
                <w:szCs w:val="18"/>
              </w:rPr>
            </w:pPr>
            <w:r>
              <w:rPr>
                <w:rFonts w:ascii="Times New Roman"/>
                <w:spacing w:val="-9"/>
                <w:sz w:val="18"/>
              </w:rPr>
              <w:t>100.00</w:t>
            </w:r>
          </w:p>
        </w:tc>
      </w:tr>
      <w:tr>
        <w:trPr>
          <w:trHeight w:val="355" w:hRule="exact"/>
        </w:trPr>
        <w:tc>
          <w:tcPr>
            <w:tcW w:w="1008" w:type="dxa"/>
            <w:vMerge/>
            <w:tcBorders>
              <w:left w:val="nil" w:sz="6" w:space="0" w:color="auto"/>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Times New Roman" w:hAnsi="Times New Roman" w:cs="Times New Roman" w:eastAsia="Times New Roman" w:hint="default"/>
                <w:sz w:val="18"/>
                <w:szCs w:val="18"/>
              </w:rPr>
            </w:pPr>
            <w:r>
              <w:rPr>
                <w:rFonts w:ascii="宋体" w:hAnsi="宋体" w:cs="宋体" w:eastAsia="宋体" w:hint="default"/>
                <w:spacing w:val="-19"/>
                <w:sz w:val="18"/>
                <w:szCs w:val="18"/>
              </w:rPr>
              <w:t>广东长虹日电科技有限公司</w:t>
            </w:r>
            <w:r>
              <w:rPr>
                <w:rFonts w:ascii="Times New Roman" w:hAnsi="Times New Roman" w:cs="Times New Roman" w:eastAsia="Times New Roman" w:hint="default"/>
                <w:spacing w:val="-19"/>
                <w:sz w:val="18"/>
                <w:szCs w:val="18"/>
              </w:rPr>
              <w:t>*</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日电科技</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中山</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pacing w:val="-20"/>
                <w:sz w:val="18"/>
                <w:szCs w:val="18"/>
              </w:rPr>
              <w:t>轻工制造</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0"/>
              <w:jc w:val="right"/>
              <w:rPr>
                <w:rFonts w:ascii="Times New Roman" w:hAnsi="Times New Roman" w:cs="Times New Roman" w:eastAsia="Times New Roman" w:hint="default"/>
                <w:sz w:val="18"/>
                <w:szCs w:val="18"/>
              </w:rPr>
            </w:pPr>
            <w:r>
              <w:rPr>
                <w:rFonts w:ascii="Times New Roman"/>
                <w:spacing w:val="-8"/>
                <w:sz w:val="18"/>
              </w:rPr>
              <w:t>99.86</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008" w:type="dxa"/>
            <w:vMerge/>
            <w:tcBorders>
              <w:left w:val="nil" w:sz="6" w:space="0" w:color="auto"/>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8"/>
                <w:sz w:val="18"/>
                <w:szCs w:val="18"/>
              </w:rPr>
              <w:t>长美科技有限公司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长美科技</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绵阳</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73" w:right="0"/>
              <w:jc w:val="center"/>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0"/>
              <w:jc w:val="right"/>
              <w:rPr>
                <w:rFonts w:ascii="Times New Roman" w:hAnsi="Times New Roman" w:cs="Times New Roman" w:eastAsia="Times New Roman" w:hint="default"/>
                <w:sz w:val="18"/>
                <w:szCs w:val="18"/>
              </w:rPr>
            </w:pPr>
            <w:r>
              <w:rPr>
                <w:rFonts w:ascii="Times New Roman"/>
                <w:spacing w:val="-8"/>
                <w:sz w:val="18"/>
              </w:rPr>
              <w:t>92.44</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430" w:hRule="exact"/>
        </w:trPr>
        <w:tc>
          <w:tcPr>
            <w:tcW w:w="1008" w:type="dxa"/>
            <w:vMerge/>
            <w:tcBorders>
              <w:left w:val="nil" w:sz="6" w:space="0" w:color="auto"/>
              <w:bottom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0" w:right="137"/>
              <w:jc w:val="left"/>
              <w:rPr>
                <w:rFonts w:ascii="Times New Roman" w:hAnsi="Times New Roman" w:cs="Times New Roman" w:eastAsia="Times New Roman" w:hint="default"/>
                <w:sz w:val="18"/>
                <w:szCs w:val="18"/>
              </w:rPr>
            </w:pPr>
            <w:r>
              <w:rPr>
                <w:rFonts w:ascii="Times New Roman"/>
                <w:spacing w:val="-10"/>
                <w:sz w:val="18"/>
              </w:rPr>
              <w:t>CHONGHONGMEILINGELECTRICI</w:t>
            </w:r>
            <w:r>
              <w:rPr>
                <w:rFonts w:ascii="Times New Roman"/>
                <w:sz w:val="18"/>
              </w:rPr>
              <w:t> </w:t>
            </w:r>
            <w:r>
              <w:rPr>
                <w:rFonts w:ascii="Times New Roman"/>
                <w:spacing w:val="-10"/>
                <w:sz w:val="18"/>
              </w:rPr>
              <w:t>NDONESIA,PT</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0" w:right="0"/>
              <w:jc w:val="center"/>
              <w:rPr>
                <w:rFonts w:ascii="宋体" w:hAnsi="宋体" w:cs="宋体" w:eastAsia="宋体" w:hint="default"/>
                <w:sz w:val="18"/>
                <w:szCs w:val="18"/>
              </w:rPr>
            </w:pPr>
            <w:r>
              <w:rPr>
                <w:rFonts w:ascii="宋体" w:hAnsi="宋体" w:cs="宋体" w:eastAsia="宋体" w:hint="default"/>
                <w:spacing w:val="-17"/>
                <w:sz w:val="18"/>
                <w:szCs w:val="18"/>
              </w:rPr>
              <w:t>印尼长虹美菱</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 w:right="0"/>
              <w:jc w:val="center"/>
              <w:rPr>
                <w:rFonts w:ascii="宋体" w:hAnsi="宋体" w:cs="宋体" w:eastAsia="宋体" w:hint="default"/>
                <w:sz w:val="18"/>
                <w:szCs w:val="18"/>
              </w:rPr>
            </w:pPr>
            <w:r>
              <w:rPr>
                <w:rFonts w:ascii="宋体" w:hAnsi="宋体" w:cs="宋体" w:eastAsia="宋体" w:hint="default"/>
                <w:spacing w:val="-17"/>
                <w:sz w:val="18"/>
                <w:szCs w:val="18"/>
              </w:rPr>
              <w:t>印尼雅加达</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3" w:right="0"/>
              <w:jc w:val="center"/>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02"/>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356" w:hRule="exact"/>
        </w:trPr>
        <w:tc>
          <w:tcPr>
            <w:tcW w:w="1008"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pacing w:val="-20"/>
                <w:sz w:val="18"/>
                <w:szCs w:val="18"/>
              </w:rPr>
              <w:t>长虹华意</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pacing w:val="-19"/>
                <w:sz w:val="18"/>
                <w:szCs w:val="18"/>
              </w:rPr>
              <w:t>华意压缩机（荆州）有限公司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pacing w:val="-20"/>
                <w:sz w:val="18"/>
                <w:szCs w:val="18"/>
              </w:rPr>
              <w:t>荆州华意</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pacing w:val="-20"/>
                <w:sz w:val="18"/>
                <w:szCs w:val="18"/>
              </w:rPr>
              <w:t>荆州市</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 w:right="0"/>
              <w:jc w:val="center"/>
              <w:rPr>
                <w:rFonts w:ascii="宋体" w:hAnsi="宋体" w:cs="宋体" w:eastAsia="宋体" w:hint="default"/>
                <w:sz w:val="18"/>
                <w:szCs w:val="18"/>
              </w:rPr>
            </w:pPr>
            <w:r>
              <w:rPr>
                <w:rFonts w:ascii="宋体" w:hAnsi="宋体" w:cs="宋体" w:eastAsia="宋体" w:hint="default"/>
                <w:spacing w:val="-20"/>
                <w:sz w:val="18"/>
                <w:szCs w:val="18"/>
              </w:rPr>
              <w:t>轻工制造</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40"/>
              <w:jc w:val="right"/>
              <w:rPr>
                <w:rFonts w:ascii="Times New Roman" w:hAnsi="Times New Roman" w:cs="Times New Roman" w:eastAsia="Times New Roman" w:hint="default"/>
                <w:sz w:val="18"/>
                <w:szCs w:val="18"/>
              </w:rPr>
            </w:pPr>
            <w:r>
              <w:rPr>
                <w:rFonts w:ascii="Times New Roman"/>
                <w:spacing w:val="-8"/>
                <w:sz w:val="18"/>
              </w:rPr>
              <w:t>70.00</w:t>
            </w:r>
          </w:p>
        </w:tc>
        <w:tc>
          <w:tcPr>
            <w:tcW w:w="10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3"/>
              <w:ind w:left="477" w:right="0"/>
              <w:jc w:val="left"/>
              <w:rPr>
                <w:rFonts w:ascii="Times New Roman" w:hAnsi="Times New Roman" w:cs="Times New Roman" w:eastAsia="Times New Roman" w:hint="default"/>
                <w:sz w:val="18"/>
                <w:szCs w:val="18"/>
              </w:rPr>
            </w:pPr>
            <w:r>
              <w:rPr>
                <w:rFonts w:ascii="Times New Roman"/>
                <w:spacing w:val="-8"/>
                <w:sz w:val="18"/>
              </w:rPr>
              <w:t>26.00</w:t>
            </w:r>
          </w:p>
        </w:tc>
      </w:tr>
      <w:tr>
        <w:trPr>
          <w:trHeight w:val="355" w:hRule="exact"/>
        </w:trPr>
        <w:tc>
          <w:tcPr>
            <w:tcW w:w="1008" w:type="dxa"/>
            <w:vMerge/>
            <w:tcBorders>
              <w:left w:val="nil" w:sz="6" w:space="0" w:color="auto"/>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景德镇虹华家电部件有限公司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虹华家电</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景德镇</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pacing w:val="-20"/>
                <w:sz w:val="18"/>
                <w:szCs w:val="18"/>
              </w:rPr>
              <w:t>轻工制造</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353" w:hRule="exact"/>
        </w:trPr>
        <w:tc>
          <w:tcPr>
            <w:tcW w:w="1008" w:type="dxa"/>
            <w:vMerge/>
            <w:tcBorders>
              <w:left w:val="nil" w:sz="6" w:space="0" w:color="auto"/>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加西贝拉压缩机有公司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加西贝拉</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嘉兴市</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pacing w:val="-20"/>
                <w:sz w:val="18"/>
                <w:szCs w:val="18"/>
              </w:rPr>
              <w:t>轻工制造</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0"/>
              <w:jc w:val="right"/>
              <w:rPr>
                <w:rFonts w:ascii="Times New Roman" w:hAnsi="Times New Roman" w:cs="Times New Roman" w:eastAsia="Times New Roman" w:hint="default"/>
                <w:sz w:val="18"/>
                <w:szCs w:val="18"/>
              </w:rPr>
            </w:pPr>
            <w:r>
              <w:rPr>
                <w:rFonts w:ascii="Times New Roman"/>
                <w:spacing w:val="-8"/>
                <w:sz w:val="18"/>
              </w:rPr>
              <w:t>53.78</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008" w:type="dxa"/>
            <w:vMerge/>
            <w:tcBorders>
              <w:left w:val="nil" w:sz="6" w:space="0" w:color="auto"/>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pacing w:val="-42"/>
                <w:sz w:val="21"/>
                <w:szCs w:val="21"/>
              </w:rPr>
              <w:t>长虹格兰博科技股份有限公司</w:t>
            </w:r>
            <w:r>
              <w:rPr>
                <w:rFonts w:ascii="宋体" w:hAnsi="宋体" w:cs="宋体" w:eastAsia="宋体" w:hint="default"/>
                <w:sz w:val="21"/>
                <w:szCs w:val="21"/>
              </w:rPr>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21" w:right="0"/>
              <w:jc w:val="center"/>
              <w:rPr>
                <w:rFonts w:ascii="宋体" w:hAnsi="宋体" w:cs="宋体" w:eastAsia="宋体" w:hint="default"/>
                <w:sz w:val="21"/>
                <w:szCs w:val="21"/>
              </w:rPr>
            </w:pPr>
            <w:r>
              <w:rPr>
                <w:rFonts w:ascii="宋体" w:hAnsi="宋体" w:cs="宋体" w:eastAsia="宋体" w:hint="default"/>
                <w:spacing w:val="-14"/>
                <w:sz w:val="21"/>
                <w:szCs w:val="21"/>
              </w:rPr>
              <w:t>郴州市</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9" w:right="0"/>
              <w:jc w:val="center"/>
              <w:rPr>
                <w:rFonts w:ascii="宋体" w:hAnsi="宋体" w:cs="宋体" w:eastAsia="宋体" w:hint="default"/>
                <w:sz w:val="21"/>
                <w:szCs w:val="21"/>
              </w:rPr>
            </w:pPr>
            <w:r>
              <w:rPr>
                <w:rFonts w:ascii="宋体" w:hAnsi="宋体" w:cs="宋体" w:eastAsia="宋体" w:hint="default"/>
                <w:spacing w:val="-14"/>
                <w:sz w:val="21"/>
                <w:szCs w:val="21"/>
              </w:rPr>
              <w:t>郴州市</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2"/>
              <w:jc w:val="center"/>
              <w:rPr>
                <w:rFonts w:ascii="宋体" w:hAnsi="宋体" w:cs="宋体" w:eastAsia="宋体" w:hint="default"/>
                <w:sz w:val="21"/>
                <w:szCs w:val="21"/>
              </w:rPr>
            </w:pPr>
            <w:r>
              <w:rPr>
                <w:rFonts w:ascii="宋体" w:hAnsi="宋体" w:cs="宋体" w:eastAsia="宋体" w:hint="default"/>
                <w:spacing w:val="-22"/>
                <w:sz w:val="21"/>
                <w:szCs w:val="21"/>
              </w:rPr>
              <w:t>生产</w:t>
            </w:r>
            <w:r>
              <w:rPr>
                <w:rFonts w:ascii="宋体" w:hAnsi="宋体" w:cs="宋体" w:eastAsia="宋体" w:hint="default"/>
                <w:sz w:val="21"/>
                <w:szCs w:val="21"/>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left="468" w:right="0"/>
              <w:jc w:val="left"/>
              <w:rPr>
                <w:rFonts w:ascii="Times New Roman" w:hAnsi="Times New Roman" w:cs="Times New Roman" w:eastAsia="Times New Roman" w:hint="default"/>
                <w:sz w:val="21"/>
                <w:szCs w:val="21"/>
              </w:rPr>
            </w:pPr>
            <w:r>
              <w:rPr>
                <w:rFonts w:ascii="Times New Roman"/>
                <w:spacing w:val="-9"/>
                <w:sz w:val="21"/>
              </w:rPr>
              <w:t>68.42</w:t>
            </w:r>
          </w:p>
        </w:tc>
      </w:tr>
      <w:tr>
        <w:trPr>
          <w:trHeight w:val="355" w:hRule="exact"/>
        </w:trPr>
        <w:tc>
          <w:tcPr>
            <w:tcW w:w="1008" w:type="dxa"/>
            <w:vMerge/>
            <w:tcBorders>
              <w:left w:val="nil" w:sz="6" w:space="0" w:color="auto"/>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华意压缩机巴塞罗那有限责任公司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pacing w:val="-17"/>
                <w:sz w:val="18"/>
                <w:szCs w:val="18"/>
              </w:rPr>
              <w:t>巴塞罗那公司</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巴塞罗那</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pacing w:val="-20"/>
                <w:sz w:val="18"/>
                <w:szCs w:val="18"/>
              </w:rPr>
              <w:t>轻工制造</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008" w:type="dxa"/>
            <w:vMerge/>
            <w:tcBorders>
              <w:left w:val="nil" w:sz="6" w:space="0" w:color="auto"/>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景德镇华意科技服务有限公司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华意科技</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景德镇</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left="477" w:right="0"/>
              <w:jc w:val="left"/>
              <w:rPr>
                <w:rFonts w:ascii="Times New Roman" w:hAnsi="Times New Roman" w:cs="Times New Roman" w:eastAsia="Times New Roman" w:hint="default"/>
                <w:sz w:val="18"/>
                <w:szCs w:val="18"/>
              </w:rPr>
            </w:pPr>
            <w:r>
              <w:rPr>
                <w:rFonts w:ascii="Times New Roman"/>
                <w:spacing w:val="-8"/>
                <w:sz w:val="18"/>
              </w:rPr>
              <w:t>60.00</w:t>
            </w:r>
          </w:p>
        </w:tc>
      </w:tr>
      <w:tr>
        <w:trPr>
          <w:trHeight w:val="355" w:hRule="exact"/>
        </w:trPr>
        <w:tc>
          <w:tcPr>
            <w:tcW w:w="1008" w:type="dxa"/>
            <w:vMerge/>
            <w:tcBorders>
              <w:left w:val="nil" w:sz="6" w:space="0" w:color="auto"/>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上海威乐汽车空调器有限公司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pacing w:val="-17"/>
                <w:sz w:val="21"/>
                <w:szCs w:val="21"/>
              </w:rPr>
              <w:t>上海威乐</w:t>
            </w:r>
            <w:r>
              <w:rPr>
                <w:rFonts w:ascii="宋体" w:hAnsi="宋体" w:cs="宋体" w:eastAsia="宋体" w:hint="default"/>
                <w:sz w:val="21"/>
                <w:szCs w:val="21"/>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上海</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pacing w:val="-20"/>
                <w:sz w:val="18"/>
                <w:szCs w:val="18"/>
              </w:rPr>
              <w:t>轻工制造</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left="477" w:right="0"/>
              <w:jc w:val="left"/>
              <w:rPr>
                <w:rFonts w:ascii="Times New Roman" w:hAnsi="Times New Roman" w:cs="Times New Roman" w:eastAsia="Times New Roman" w:hint="default"/>
                <w:sz w:val="18"/>
                <w:szCs w:val="18"/>
              </w:rPr>
            </w:pPr>
            <w:r>
              <w:rPr>
                <w:rFonts w:ascii="Times New Roman"/>
                <w:spacing w:val="-8"/>
                <w:sz w:val="18"/>
              </w:rPr>
              <w:t>75.00</w:t>
            </w:r>
          </w:p>
        </w:tc>
      </w:tr>
      <w:tr>
        <w:trPr>
          <w:trHeight w:val="355" w:hRule="exact"/>
        </w:trPr>
        <w:tc>
          <w:tcPr>
            <w:tcW w:w="1008" w:type="dxa"/>
            <w:vMerge/>
            <w:tcBorders>
              <w:left w:val="nil" w:sz="6" w:space="0" w:color="auto"/>
              <w:bottom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浙江加西贝拉科技服务股份有限公司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pacing w:val="-17"/>
                <w:sz w:val="18"/>
                <w:szCs w:val="18"/>
              </w:rPr>
              <w:t>浙江加西贝拉</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嘉兴市</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pacing w:val="-20"/>
                <w:sz w:val="18"/>
                <w:szCs w:val="18"/>
              </w:rPr>
              <w:t>技术服务</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left="477" w:right="0"/>
              <w:jc w:val="left"/>
              <w:rPr>
                <w:rFonts w:ascii="Times New Roman" w:hAnsi="Times New Roman" w:cs="Times New Roman" w:eastAsia="Times New Roman" w:hint="default"/>
                <w:sz w:val="18"/>
                <w:szCs w:val="18"/>
              </w:rPr>
            </w:pPr>
            <w:r>
              <w:rPr>
                <w:rFonts w:ascii="Times New Roman"/>
                <w:spacing w:val="-8"/>
                <w:sz w:val="18"/>
              </w:rPr>
              <w:t>51.00</w:t>
            </w:r>
          </w:p>
        </w:tc>
      </w:tr>
      <w:tr>
        <w:trPr>
          <w:trHeight w:val="355" w:hRule="exact"/>
        </w:trPr>
        <w:tc>
          <w:tcPr>
            <w:tcW w:w="1008"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pacing w:val="-20"/>
                <w:sz w:val="18"/>
                <w:szCs w:val="18"/>
              </w:rPr>
              <w:t>虹视</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四川虹视显示器件有限公司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pacing w:val="-17"/>
                <w:sz w:val="18"/>
                <w:szCs w:val="18"/>
              </w:rPr>
              <w:t>虹视显示器件</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成都</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pacing w:val="-17"/>
                <w:sz w:val="18"/>
                <w:szCs w:val="18"/>
              </w:rPr>
              <w:t>研发制造销售</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0"/>
              <w:jc w:val="right"/>
              <w:rPr>
                <w:rFonts w:ascii="Times New Roman" w:hAnsi="Times New Roman" w:cs="Times New Roman" w:eastAsia="Times New Roman" w:hint="default"/>
                <w:sz w:val="18"/>
                <w:szCs w:val="18"/>
              </w:rPr>
            </w:pPr>
            <w:r>
              <w:rPr>
                <w:rFonts w:ascii="Times New Roman"/>
                <w:spacing w:val="-8"/>
                <w:sz w:val="18"/>
              </w:rPr>
              <w:t>34.24</w:t>
            </w:r>
          </w:p>
        </w:tc>
        <w:tc>
          <w:tcPr>
            <w:tcW w:w="10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left="477" w:right="0"/>
              <w:jc w:val="left"/>
              <w:rPr>
                <w:rFonts w:ascii="Times New Roman" w:hAnsi="Times New Roman" w:cs="Times New Roman" w:eastAsia="Times New Roman" w:hint="default"/>
                <w:sz w:val="18"/>
                <w:szCs w:val="18"/>
              </w:rPr>
            </w:pPr>
            <w:r>
              <w:rPr>
                <w:rFonts w:ascii="Times New Roman"/>
                <w:spacing w:val="-8"/>
                <w:sz w:val="18"/>
              </w:rPr>
              <w:t>65.76</w:t>
            </w:r>
          </w:p>
        </w:tc>
      </w:tr>
      <w:tr>
        <w:trPr>
          <w:trHeight w:val="356" w:hRule="exact"/>
        </w:trPr>
        <w:tc>
          <w:tcPr>
            <w:tcW w:w="1008" w:type="dxa"/>
            <w:vMerge/>
            <w:tcBorders>
              <w:left w:val="nil" w:sz="6" w:space="0" w:color="auto"/>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spacing w:val="-11"/>
                <w:sz w:val="18"/>
              </w:rPr>
              <w:t>ElectraInvestmentsB.V.</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 w:right="0"/>
              <w:jc w:val="center"/>
              <w:rPr>
                <w:rFonts w:ascii="Times New Roman" w:hAnsi="Times New Roman" w:cs="Times New Roman" w:eastAsia="Times New Roman" w:hint="default"/>
                <w:sz w:val="18"/>
                <w:szCs w:val="18"/>
              </w:rPr>
            </w:pPr>
            <w:r>
              <w:rPr>
                <w:rFonts w:ascii="Times New Roman"/>
                <w:spacing w:val="-9"/>
                <w:sz w:val="18"/>
              </w:rPr>
              <w:t>Electra</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 w:right="0"/>
              <w:jc w:val="center"/>
              <w:rPr>
                <w:rFonts w:ascii="Times New Roman" w:hAnsi="Times New Roman" w:cs="Times New Roman" w:eastAsia="Times New Roman" w:hint="default"/>
                <w:sz w:val="18"/>
                <w:szCs w:val="18"/>
              </w:rPr>
            </w:pPr>
            <w:r>
              <w:rPr>
                <w:rFonts w:ascii="Times New Roman"/>
                <w:spacing w:val="-10"/>
                <w:sz w:val="18"/>
              </w:rPr>
              <w:t>Amsterdam</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 w:right="0"/>
              <w:jc w:val="center"/>
              <w:rPr>
                <w:rFonts w:ascii="宋体" w:hAnsi="宋体" w:cs="宋体" w:eastAsia="宋体" w:hint="default"/>
                <w:sz w:val="18"/>
                <w:szCs w:val="18"/>
              </w:rPr>
            </w:pPr>
            <w:r>
              <w:rPr>
                <w:rFonts w:ascii="宋体" w:hAnsi="宋体" w:cs="宋体" w:eastAsia="宋体" w:hint="default"/>
                <w:spacing w:val="-20"/>
                <w:sz w:val="18"/>
                <w:szCs w:val="18"/>
              </w:rPr>
              <w:t>投资</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008" w:type="dxa"/>
            <w:vMerge/>
            <w:tcBorders>
              <w:left w:val="nil" w:sz="6" w:space="0" w:color="auto"/>
              <w:bottom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spacing w:val="-10"/>
                <w:sz w:val="18"/>
              </w:rPr>
              <w:t>OrionOLEDCO.,LTD</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pacing w:val="-10"/>
                <w:sz w:val="18"/>
              </w:rPr>
              <w:t>OOC</w:t>
            </w:r>
            <w:r>
              <w:rPr>
                <w:rFonts w:ascii="Times New Roman"/>
                <w:sz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pacing w:val="-17"/>
                <w:sz w:val="18"/>
                <w:szCs w:val="18"/>
              </w:rPr>
              <w:t>韩国龟尾市</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pacing w:val="-20"/>
                <w:sz w:val="18"/>
                <w:szCs w:val="18"/>
              </w:rPr>
              <w:t>研发</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left="436" w:right="0"/>
              <w:jc w:val="left"/>
              <w:rPr>
                <w:rFonts w:ascii="Times New Roman" w:hAnsi="Times New Roman" w:cs="Times New Roman" w:eastAsia="Times New Roman" w:hint="default"/>
                <w:sz w:val="18"/>
                <w:szCs w:val="18"/>
              </w:rPr>
            </w:pPr>
            <w:r>
              <w:rPr>
                <w:rFonts w:ascii="Times New Roman"/>
                <w:spacing w:val="-9"/>
                <w:sz w:val="18"/>
              </w:rPr>
              <w:t>100.00</w:t>
            </w:r>
          </w:p>
        </w:tc>
      </w:tr>
      <w:tr>
        <w:trPr>
          <w:trHeight w:val="355" w:hRule="exact"/>
        </w:trPr>
        <w:tc>
          <w:tcPr>
            <w:tcW w:w="1008" w:type="dxa"/>
            <w:vMerge w:val="restart"/>
            <w:tcBorders>
              <w:top w:val="single" w:sz="6" w:space="0" w:color="000000"/>
              <w:left w:val="nil" w:sz="6" w:space="0" w:color="auto"/>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pacing w:val="-20"/>
                <w:sz w:val="18"/>
                <w:szCs w:val="18"/>
              </w:rPr>
              <w:t>电子系统</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四川东虹安防科技有限责任公司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东虹安防</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绵阳</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pacing w:val="-20"/>
                <w:sz w:val="18"/>
                <w:szCs w:val="18"/>
              </w:rPr>
              <w:t>轻工制造</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008" w:type="dxa"/>
            <w:vMerge/>
            <w:tcBorders>
              <w:left w:val="nil" w:sz="6" w:space="0" w:color="auto"/>
              <w:bottom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盐亭长虹电子系统有限公司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盐亭长虹</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盐亭</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pacing w:val="-20"/>
                <w:sz w:val="18"/>
                <w:szCs w:val="18"/>
              </w:rPr>
              <w:t>轻工制造</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0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spacing w:val="-20"/>
                <w:sz w:val="18"/>
                <w:szCs w:val="18"/>
              </w:rPr>
              <w:t>欧洲长虹</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8"/>
                <w:sz w:val="18"/>
                <w:szCs w:val="18"/>
              </w:rPr>
              <w:t>长虹德国有限公司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德国长虹</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德国</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pacing w:val="-20"/>
                <w:sz w:val="18"/>
                <w:szCs w:val="18"/>
              </w:rPr>
              <w:t>轻工制造</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353" w:hRule="exact"/>
        </w:trPr>
        <w:tc>
          <w:tcPr>
            <w:tcW w:w="10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spacing w:val="-20"/>
                <w:sz w:val="18"/>
                <w:szCs w:val="18"/>
              </w:rPr>
              <w:t>精密电子</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广元长虹精密电子科技有限公司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广元精密</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广元</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pacing w:val="-20"/>
                <w:sz w:val="18"/>
                <w:szCs w:val="18"/>
              </w:rPr>
              <w:t>制造销售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0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pacing w:val="-20"/>
                <w:sz w:val="18"/>
                <w:szCs w:val="18"/>
              </w:rPr>
              <w:t>长虹光电</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长智光电（四川）有限公司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长智光电</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绵阳</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pacing w:val="-20"/>
                <w:sz w:val="18"/>
                <w:szCs w:val="18"/>
              </w:rPr>
              <w:t>制造销售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0"/>
              <w:jc w:val="right"/>
              <w:rPr>
                <w:rFonts w:ascii="Times New Roman" w:hAnsi="Times New Roman" w:cs="Times New Roman" w:eastAsia="Times New Roman" w:hint="default"/>
                <w:sz w:val="18"/>
                <w:szCs w:val="18"/>
              </w:rPr>
            </w:pPr>
            <w:r>
              <w:rPr>
                <w:rFonts w:ascii="Times New Roman"/>
                <w:spacing w:val="-8"/>
                <w:sz w:val="18"/>
              </w:rPr>
              <w:t>81.00</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1008"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pacing w:val="-20"/>
                <w:sz w:val="18"/>
                <w:szCs w:val="18"/>
              </w:rPr>
              <w:t>广东长虹</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left="100" w:right="0"/>
              <w:jc w:val="left"/>
              <w:rPr>
                <w:rFonts w:ascii="Times New Roman" w:hAnsi="Times New Roman" w:cs="Times New Roman" w:eastAsia="Times New Roman" w:hint="default"/>
                <w:sz w:val="18"/>
                <w:szCs w:val="18"/>
              </w:rPr>
            </w:pPr>
            <w:r>
              <w:rPr>
                <w:rFonts w:ascii="Times New Roman"/>
                <w:spacing w:val="-10"/>
                <w:sz w:val="18"/>
              </w:rPr>
              <w:t>ChanghongUSAInc.</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 w:right="0"/>
              <w:jc w:val="center"/>
              <w:rPr>
                <w:rFonts w:ascii="宋体" w:hAnsi="宋体" w:cs="宋体" w:eastAsia="宋体" w:hint="default"/>
                <w:sz w:val="18"/>
                <w:szCs w:val="18"/>
              </w:rPr>
            </w:pPr>
            <w:r>
              <w:rPr>
                <w:rFonts w:ascii="宋体" w:hAnsi="宋体" w:cs="宋体" w:eastAsia="宋体" w:hint="default"/>
                <w:spacing w:val="-17"/>
                <w:sz w:val="18"/>
                <w:szCs w:val="18"/>
              </w:rPr>
              <w:t>长虹美国公司</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pacing w:val="-20"/>
                <w:sz w:val="18"/>
                <w:szCs w:val="18"/>
              </w:rPr>
              <w:t>美国</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8" w:right="0"/>
              <w:jc w:val="center"/>
              <w:rPr>
                <w:rFonts w:ascii="宋体" w:hAnsi="宋体" w:cs="宋体" w:eastAsia="宋体" w:hint="default"/>
                <w:sz w:val="18"/>
                <w:szCs w:val="18"/>
              </w:rPr>
            </w:pPr>
            <w:r>
              <w:rPr>
                <w:rFonts w:ascii="宋体" w:hAnsi="宋体" w:cs="宋体" w:eastAsia="宋体" w:hint="default"/>
                <w:spacing w:val="-17"/>
                <w:sz w:val="18"/>
                <w:szCs w:val="18"/>
              </w:rPr>
              <w:t>电子电器产品</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pacing w:val="-20"/>
                <w:sz w:val="18"/>
                <w:szCs w:val="18"/>
              </w:rPr>
              <w:t>经销</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02"/>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483" w:hRule="exact"/>
        </w:trPr>
        <w:tc>
          <w:tcPr>
            <w:tcW w:w="1008" w:type="dxa"/>
            <w:vMerge/>
            <w:tcBorders>
              <w:left w:val="nil" w:sz="6" w:space="0" w:color="auto"/>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19"/>
                <w:sz w:val="18"/>
                <w:szCs w:val="18"/>
              </w:rPr>
              <w:t>长虹瑞科股份有限公司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pacing w:val="-20"/>
                <w:sz w:val="18"/>
                <w:szCs w:val="18"/>
              </w:rPr>
              <w:t>长虹瑞科</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pacing w:val="-20"/>
                <w:sz w:val="18"/>
                <w:szCs w:val="18"/>
              </w:rPr>
              <w:t>意大利</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 w:right="0"/>
              <w:jc w:val="center"/>
              <w:rPr>
                <w:rFonts w:ascii="宋体" w:hAnsi="宋体" w:cs="宋体" w:eastAsia="宋体" w:hint="default"/>
                <w:sz w:val="18"/>
                <w:szCs w:val="18"/>
              </w:rPr>
            </w:pPr>
            <w:r>
              <w:rPr>
                <w:rFonts w:ascii="宋体" w:hAnsi="宋体" w:cs="宋体" w:eastAsia="宋体" w:hint="default"/>
                <w:spacing w:val="-17"/>
                <w:sz w:val="18"/>
                <w:szCs w:val="18"/>
              </w:rPr>
              <w:t>电子电器产品</w:t>
            </w: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pacing w:val="-20"/>
                <w:sz w:val="18"/>
                <w:szCs w:val="18"/>
              </w:rPr>
              <w:t>经销</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02"/>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008" w:type="dxa"/>
            <w:vMerge/>
            <w:tcBorders>
              <w:left w:val="nil" w:sz="6" w:space="0" w:color="auto"/>
              <w:bottom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广州启赛贸易有限公司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广州启赛</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广州南沙</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left="436" w:right="0"/>
              <w:jc w:val="left"/>
              <w:rPr>
                <w:rFonts w:ascii="Times New Roman" w:hAnsi="Times New Roman" w:cs="Times New Roman" w:eastAsia="Times New Roman" w:hint="default"/>
                <w:sz w:val="18"/>
                <w:szCs w:val="18"/>
              </w:rPr>
            </w:pPr>
            <w:r>
              <w:rPr>
                <w:rFonts w:ascii="Times New Roman"/>
                <w:spacing w:val="-9"/>
                <w:sz w:val="18"/>
              </w:rPr>
              <w:t>100.00</w:t>
            </w:r>
          </w:p>
        </w:tc>
      </w:tr>
      <w:tr>
        <w:trPr>
          <w:trHeight w:val="355" w:hRule="exact"/>
        </w:trPr>
        <w:tc>
          <w:tcPr>
            <w:tcW w:w="10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spacing w:val="-20"/>
                <w:sz w:val="18"/>
                <w:szCs w:val="18"/>
              </w:rPr>
              <w:t>快益点</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绵阳快益点电器连锁服务有限公司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pacing w:val="-17"/>
                <w:sz w:val="18"/>
                <w:szCs w:val="18"/>
              </w:rPr>
              <w:t>绵阳快益点</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绵阳</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pacing w:val="-20"/>
                <w:sz w:val="18"/>
                <w:szCs w:val="18"/>
              </w:rPr>
              <w:t>售后服务</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1008"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pacing w:val="-20"/>
                <w:sz w:val="18"/>
                <w:szCs w:val="18"/>
              </w:rPr>
              <w:t>集能阳光</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6"/>
                <w:sz w:val="18"/>
                <w:szCs w:val="18"/>
              </w:rPr>
              <w:t>北京长虹特亿阳光新能源科技有限公</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北京长虹</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53" w:right="0"/>
              <w:jc w:val="left"/>
              <w:rPr>
                <w:rFonts w:ascii="宋体" w:hAnsi="宋体" w:cs="宋体" w:eastAsia="宋体" w:hint="default"/>
                <w:sz w:val="18"/>
                <w:szCs w:val="18"/>
              </w:rPr>
            </w:pPr>
            <w:r>
              <w:rPr>
                <w:rFonts w:ascii="宋体" w:hAnsi="宋体" w:cs="宋体" w:eastAsia="宋体" w:hint="default"/>
                <w:sz w:val="18"/>
                <w:szCs w:val="18"/>
              </w:rPr>
              <w:t>科技推广和</w:t>
            </w:r>
          </w:p>
          <w:p>
            <w:pPr>
              <w:pStyle w:val="TableParagraph"/>
              <w:spacing w:line="234" w:lineRule="exact"/>
              <w:ind w:left="153" w:right="0"/>
              <w:jc w:val="left"/>
              <w:rPr>
                <w:rFonts w:ascii="宋体" w:hAnsi="宋体" w:cs="宋体" w:eastAsia="宋体" w:hint="default"/>
                <w:sz w:val="18"/>
                <w:szCs w:val="18"/>
              </w:rPr>
            </w:pPr>
            <w:r>
              <w:rPr>
                <w:rFonts w:ascii="宋体" w:hAnsi="宋体" w:cs="宋体" w:eastAsia="宋体" w:hint="default"/>
                <w:sz w:val="18"/>
                <w:szCs w:val="18"/>
              </w:rPr>
              <w:t>应用服务业</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40"/>
              <w:jc w:val="right"/>
              <w:rPr>
                <w:rFonts w:ascii="Times New Roman" w:hAnsi="Times New Roman" w:cs="Times New Roman" w:eastAsia="Times New Roman" w:hint="default"/>
                <w:sz w:val="18"/>
                <w:szCs w:val="18"/>
              </w:rPr>
            </w:pPr>
            <w:r>
              <w:rPr>
                <w:rFonts w:ascii="Times New Roman"/>
                <w:spacing w:val="-8"/>
                <w:sz w:val="18"/>
              </w:rPr>
              <w:t>51.00</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353" w:hRule="exact"/>
        </w:trPr>
        <w:tc>
          <w:tcPr>
            <w:tcW w:w="1008" w:type="dxa"/>
            <w:vMerge/>
            <w:tcBorders>
              <w:left w:val="nil" w:sz="6" w:space="0" w:color="auto"/>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合肥长虹新能源科技有限公司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pacing w:val="-17"/>
                <w:sz w:val="18"/>
                <w:szCs w:val="18"/>
              </w:rPr>
              <w:t>合肥新能源</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合肥</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pacing w:val="-20"/>
                <w:sz w:val="18"/>
                <w:szCs w:val="18"/>
              </w:rPr>
              <w:t>轻工制造</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008" w:type="dxa"/>
            <w:vMerge/>
            <w:tcBorders>
              <w:left w:val="nil" w:sz="6" w:space="0" w:color="auto"/>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四川长虹节能科技有限公司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节能科技</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绵阳</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pacing w:val="-20"/>
                <w:sz w:val="18"/>
                <w:szCs w:val="18"/>
              </w:rPr>
              <w:t>轻工制造</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008" w:type="dxa"/>
            <w:vMerge/>
            <w:tcBorders>
              <w:left w:val="nil" w:sz="6" w:space="0" w:color="auto"/>
              <w:bottom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嘉兴长虹昱中新能源有限公司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嘉兴长虹</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嘉兴</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pacing w:val="-20"/>
                <w:sz w:val="18"/>
                <w:szCs w:val="18"/>
              </w:rPr>
              <w:t>轻工制造</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0"/>
              <w:jc w:val="right"/>
              <w:rPr>
                <w:rFonts w:ascii="Times New Roman" w:hAnsi="Times New Roman" w:cs="Times New Roman" w:eastAsia="Times New Roman" w:hint="default"/>
                <w:sz w:val="18"/>
                <w:szCs w:val="18"/>
              </w:rPr>
            </w:pPr>
            <w:r>
              <w:rPr>
                <w:rFonts w:ascii="Times New Roman"/>
                <w:spacing w:val="-8"/>
                <w:sz w:val="18"/>
              </w:rPr>
              <w:t>80.00</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008" w:type="dxa"/>
            <w:vMerge w:val="restart"/>
            <w:tcBorders>
              <w:top w:val="single" w:sz="6" w:space="0" w:color="000000"/>
              <w:left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pacing w:val="-20"/>
                <w:sz w:val="18"/>
                <w:szCs w:val="18"/>
              </w:rPr>
              <w:t>虹信软件</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四川虹信智远软件有限公司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智远软件</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绵阳</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pacing w:val="-20"/>
                <w:sz w:val="18"/>
                <w:szCs w:val="18"/>
              </w:rPr>
              <w:t>软件开发</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008" w:type="dxa"/>
            <w:vMerge/>
            <w:tcBorders>
              <w:left w:val="nil" w:sz="6" w:space="0" w:color="auto"/>
              <w:bottom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四川虹慧云商科技有限公司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虹慧云商</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绵阳</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pacing w:val="-20"/>
                <w:sz w:val="18"/>
                <w:szCs w:val="18"/>
              </w:rPr>
              <w:t>商务服务</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0"/>
              <w:jc w:val="right"/>
              <w:rPr>
                <w:rFonts w:ascii="Times New Roman" w:hAnsi="Times New Roman" w:cs="Times New Roman" w:eastAsia="Times New Roman" w:hint="default"/>
                <w:sz w:val="18"/>
                <w:szCs w:val="18"/>
              </w:rPr>
            </w:pPr>
            <w:r>
              <w:rPr>
                <w:rFonts w:ascii="Times New Roman"/>
                <w:spacing w:val="-8"/>
                <w:sz w:val="18"/>
              </w:rPr>
              <w:t>80.00</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356" w:hRule="exact"/>
        </w:trPr>
        <w:tc>
          <w:tcPr>
            <w:tcW w:w="10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pacing w:val="-20"/>
                <w:sz w:val="18"/>
                <w:szCs w:val="18"/>
              </w:rPr>
              <w:t>虹微公司</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深圳易嘉恩科技有限公司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pacing w:val="-20"/>
                <w:sz w:val="18"/>
                <w:szCs w:val="18"/>
              </w:rPr>
              <w:t>易嘉恩</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深圳</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pacing w:val="-20"/>
                <w:sz w:val="18"/>
                <w:szCs w:val="18"/>
              </w:rPr>
              <w:t>研发</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100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pacing w:val="-20"/>
                <w:sz w:val="18"/>
                <w:szCs w:val="18"/>
              </w:rPr>
              <w:t>新能源</w:t>
            </w:r>
            <w:r>
              <w:rPr>
                <w:rFonts w:ascii="宋体" w:hAnsi="宋体" w:cs="宋体" w:eastAsia="宋体" w:hint="default"/>
                <w:sz w:val="18"/>
                <w:szCs w:val="18"/>
              </w:rPr>
            </w:r>
          </w:p>
        </w:tc>
        <w:tc>
          <w:tcPr>
            <w:tcW w:w="28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长虹三杰新能源有限公司</w:t>
            </w:r>
          </w:p>
        </w:tc>
        <w:tc>
          <w:tcPr>
            <w:tcW w:w="13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长虹三杰</w:t>
            </w:r>
            <w:r>
              <w:rPr>
                <w:rFonts w:ascii="宋体" w:hAnsi="宋体" w:cs="宋体" w:eastAsia="宋体" w:hint="default"/>
                <w:sz w:val="18"/>
                <w:szCs w:val="18"/>
              </w:rPr>
            </w:r>
          </w:p>
        </w:tc>
        <w:tc>
          <w:tcPr>
            <w:tcW w:w="11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江苏</w:t>
            </w:r>
            <w:r>
              <w:rPr>
                <w:rFonts w:ascii="宋体" w:hAnsi="宋体" w:cs="宋体" w:eastAsia="宋体" w:hint="default"/>
                <w:sz w:val="18"/>
                <w:szCs w:val="18"/>
              </w:rPr>
            </w:r>
          </w:p>
        </w:tc>
        <w:tc>
          <w:tcPr>
            <w:tcW w:w="12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pacing w:val="-20"/>
                <w:sz w:val="18"/>
                <w:szCs w:val="18"/>
              </w:rPr>
              <w:t>轻工制造</w:t>
            </w:r>
            <w:r>
              <w:rPr>
                <w:rFonts w:ascii="宋体" w:hAnsi="宋体" w:cs="宋体" w:eastAsia="宋体" w:hint="default"/>
                <w:sz w:val="18"/>
                <w:szCs w:val="18"/>
              </w:rPr>
            </w:r>
          </w:p>
        </w:tc>
        <w:tc>
          <w:tcPr>
            <w:tcW w:w="9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140"/>
              <w:jc w:val="right"/>
              <w:rPr>
                <w:rFonts w:ascii="Times New Roman" w:hAnsi="Times New Roman" w:cs="Times New Roman" w:eastAsia="Times New Roman" w:hint="default"/>
                <w:sz w:val="18"/>
                <w:szCs w:val="18"/>
              </w:rPr>
            </w:pPr>
            <w:r>
              <w:rPr>
                <w:rFonts w:ascii="Times New Roman"/>
                <w:spacing w:val="-8"/>
                <w:sz w:val="18"/>
              </w:rPr>
              <w:t>51.00</w:t>
            </w:r>
          </w:p>
        </w:tc>
        <w:tc>
          <w:tcPr>
            <w:tcW w:w="1006"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40"/>
          <w:pgMar w:header="882" w:footer="1195" w:top="1120" w:bottom="1380" w:left="1320" w:right="7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1008"/>
        <w:gridCol w:w="2854"/>
        <w:gridCol w:w="1311"/>
        <w:gridCol w:w="1135"/>
        <w:gridCol w:w="1222"/>
        <w:gridCol w:w="991"/>
        <w:gridCol w:w="1006"/>
      </w:tblGrid>
      <w:tr>
        <w:trPr>
          <w:trHeight w:val="365" w:hRule="exact"/>
        </w:trPr>
        <w:tc>
          <w:tcPr>
            <w:tcW w:w="1008" w:type="dxa"/>
            <w:vMerge w:val="restart"/>
            <w:tcBorders>
              <w:top w:val="single" w:sz="12" w:space="0" w:color="000000"/>
              <w:left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pacing w:val="-21"/>
                <w:sz w:val="18"/>
                <w:szCs w:val="18"/>
              </w:rPr>
              <w:t>控制方</w:t>
            </w:r>
            <w:r>
              <w:rPr>
                <w:rFonts w:ascii="宋体" w:hAnsi="宋体" w:cs="宋体" w:eastAsia="宋体" w:hint="default"/>
                <w:sz w:val="18"/>
                <w:szCs w:val="18"/>
              </w:rPr>
            </w:r>
          </w:p>
        </w:tc>
        <w:tc>
          <w:tcPr>
            <w:tcW w:w="2854" w:type="dxa"/>
            <w:vMerge w:val="restart"/>
            <w:tcBorders>
              <w:top w:val="single" w:sz="12" w:space="0" w:color="000000"/>
              <w:left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pacing w:val="-21"/>
                <w:sz w:val="18"/>
                <w:szCs w:val="18"/>
              </w:rPr>
              <w:t>孙公司全称</w:t>
            </w:r>
            <w:r>
              <w:rPr>
                <w:rFonts w:ascii="宋体" w:hAnsi="宋体" w:cs="宋体" w:eastAsia="宋体" w:hint="default"/>
                <w:sz w:val="18"/>
                <w:szCs w:val="18"/>
              </w:rPr>
            </w:r>
          </w:p>
        </w:tc>
        <w:tc>
          <w:tcPr>
            <w:tcW w:w="1311" w:type="dxa"/>
            <w:vMerge w:val="restart"/>
            <w:tcBorders>
              <w:top w:val="single" w:sz="12" w:space="0" w:color="000000"/>
              <w:left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b/>
                <w:bCs/>
                <w:spacing w:val="-21"/>
                <w:sz w:val="18"/>
                <w:szCs w:val="18"/>
              </w:rPr>
              <w:t>孙公司简称</w:t>
            </w:r>
            <w:r>
              <w:rPr>
                <w:rFonts w:ascii="宋体" w:hAnsi="宋体" w:cs="宋体" w:eastAsia="宋体" w:hint="default"/>
                <w:sz w:val="18"/>
                <w:szCs w:val="18"/>
              </w:rPr>
            </w:r>
          </w:p>
        </w:tc>
        <w:tc>
          <w:tcPr>
            <w:tcW w:w="1135" w:type="dxa"/>
            <w:vMerge w:val="restart"/>
            <w:tcBorders>
              <w:top w:val="single" w:sz="12" w:space="0" w:color="000000"/>
              <w:left w:val="single" w:sz="6" w:space="0" w:color="000000"/>
              <w:right w:val="single" w:sz="6" w:space="0" w:color="000000"/>
            </w:tcBorders>
          </w:tcPr>
          <w:p>
            <w:pPr>
              <w:pStyle w:val="TableParagraph"/>
              <w:spacing w:line="240" w:lineRule="auto" w:before="43"/>
              <w:ind w:left="153" w:right="132" w:firstLine="24"/>
              <w:jc w:val="left"/>
              <w:rPr>
                <w:rFonts w:ascii="宋体" w:hAnsi="宋体" w:cs="宋体" w:eastAsia="宋体" w:hint="default"/>
                <w:sz w:val="21"/>
                <w:szCs w:val="21"/>
              </w:rPr>
            </w:pPr>
            <w:r>
              <w:rPr>
                <w:rFonts w:ascii="宋体" w:hAnsi="宋体" w:cs="宋体" w:eastAsia="宋体" w:hint="default"/>
                <w:b/>
                <w:bCs/>
                <w:spacing w:val="-16"/>
                <w:sz w:val="21"/>
                <w:szCs w:val="21"/>
              </w:rPr>
              <w:t>注册及经</w:t>
            </w:r>
            <w:r>
              <w:rPr>
                <w:rFonts w:ascii="宋体" w:hAnsi="宋体" w:cs="宋体" w:eastAsia="宋体" w:hint="default"/>
                <w:b/>
                <w:bCs/>
                <w:w w:val="100"/>
                <w:sz w:val="21"/>
                <w:szCs w:val="21"/>
              </w:rPr>
              <w:t> </w:t>
            </w:r>
            <w:r>
              <w:rPr>
                <w:rFonts w:ascii="宋体" w:hAnsi="宋体" w:cs="宋体" w:eastAsia="宋体" w:hint="default"/>
                <w:b/>
                <w:bCs/>
                <w:spacing w:val="-15"/>
                <w:sz w:val="21"/>
                <w:szCs w:val="21"/>
              </w:rPr>
              <w:t>营</w:t>
            </w:r>
            <w:r>
              <w:rPr>
                <w:rFonts w:ascii="Times New Roman" w:hAnsi="Times New Roman" w:cs="Times New Roman" w:eastAsia="Times New Roman" w:hint="default"/>
                <w:b/>
                <w:bCs/>
                <w:spacing w:val="-15"/>
                <w:sz w:val="21"/>
                <w:szCs w:val="21"/>
              </w:rPr>
              <w:t>/</w:t>
            </w:r>
            <w:r>
              <w:rPr>
                <w:rFonts w:ascii="宋体" w:hAnsi="宋体" w:cs="宋体" w:eastAsia="宋体" w:hint="default"/>
                <w:b/>
                <w:bCs/>
                <w:spacing w:val="-15"/>
                <w:sz w:val="21"/>
                <w:szCs w:val="21"/>
              </w:rPr>
              <w:t>办公地</w:t>
            </w:r>
            <w:r>
              <w:rPr>
                <w:rFonts w:ascii="宋体" w:hAnsi="宋体" w:cs="宋体" w:eastAsia="宋体" w:hint="default"/>
                <w:spacing w:val="-15"/>
                <w:sz w:val="21"/>
                <w:szCs w:val="21"/>
              </w:rPr>
            </w:r>
          </w:p>
        </w:tc>
        <w:tc>
          <w:tcPr>
            <w:tcW w:w="1222" w:type="dxa"/>
            <w:vMerge w:val="restart"/>
            <w:tcBorders>
              <w:top w:val="single" w:sz="12" w:space="0" w:color="000000"/>
              <w:left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b/>
                <w:bCs/>
                <w:spacing w:val="-21"/>
                <w:sz w:val="18"/>
                <w:szCs w:val="18"/>
              </w:rPr>
              <w:t>业务性质</w:t>
            </w:r>
            <w:r>
              <w:rPr>
                <w:rFonts w:ascii="宋体" w:hAnsi="宋体" w:cs="宋体" w:eastAsia="宋体" w:hint="default"/>
                <w:sz w:val="18"/>
                <w:szCs w:val="18"/>
              </w:rPr>
            </w:r>
          </w:p>
        </w:tc>
        <w:tc>
          <w:tcPr>
            <w:tcW w:w="1997"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420" w:right="0"/>
              <w:jc w:val="left"/>
              <w:rPr>
                <w:rFonts w:ascii="宋体" w:hAnsi="宋体" w:cs="宋体" w:eastAsia="宋体" w:hint="default"/>
                <w:sz w:val="18"/>
                <w:szCs w:val="18"/>
              </w:rPr>
            </w:pPr>
            <w:r>
              <w:rPr>
                <w:rFonts w:ascii="宋体" w:hAnsi="宋体" w:cs="宋体" w:eastAsia="宋体" w:hint="default"/>
                <w:b/>
                <w:bCs/>
                <w:spacing w:val="-17"/>
                <w:sz w:val="18"/>
                <w:szCs w:val="18"/>
              </w:rPr>
              <w:t>持股比例（</w:t>
            </w:r>
            <w:r>
              <w:rPr>
                <w:rFonts w:ascii="Times New Roman" w:hAnsi="Times New Roman" w:cs="Times New Roman" w:eastAsia="Times New Roman" w:hint="default"/>
                <w:b/>
                <w:bCs/>
                <w:spacing w:val="-17"/>
                <w:sz w:val="18"/>
                <w:szCs w:val="18"/>
              </w:rPr>
              <w:t>%</w:t>
            </w:r>
            <w:r>
              <w:rPr>
                <w:rFonts w:ascii="宋体" w:hAnsi="宋体" w:cs="宋体" w:eastAsia="宋体" w:hint="default"/>
                <w:b/>
                <w:bCs/>
                <w:spacing w:val="-17"/>
                <w:sz w:val="18"/>
                <w:szCs w:val="18"/>
              </w:rPr>
              <w:t>）</w:t>
            </w:r>
            <w:r>
              <w:rPr>
                <w:rFonts w:ascii="宋体" w:hAnsi="宋体" w:cs="宋体" w:eastAsia="宋体" w:hint="default"/>
                <w:spacing w:val="-17"/>
                <w:sz w:val="18"/>
                <w:szCs w:val="18"/>
              </w:rPr>
            </w:r>
          </w:p>
        </w:tc>
      </w:tr>
      <w:tr>
        <w:trPr>
          <w:trHeight w:val="355" w:hRule="exact"/>
        </w:trPr>
        <w:tc>
          <w:tcPr>
            <w:tcW w:w="1008" w:type="dxa"/>
            <w:vMerge/>
            <w:tcBorders>
              <w:left w:val="nil" w:sz="6" w:space="0" w:color="auto"/>
              <w:right w:val="single" w:sz="6" w:space="0" w:color="000000"/>
            </w:tcBorders>
          </w:tcPr>
          <w:p>
            <w:pPr/>
          </w:p>
        </w:tc>
        <w:tc>
          <w:tcPr>
            <w:tcW w:w="2854" w:type="dxa"/>
            <w:vMerge/>
            <w:tcBorders>
              <w:left w:val="single" w:sz="6" w:space="0" w:color="000000"/>
              <w:bottom w:val="single" w:sz="6" w:space="0" w:color="000000"/>
              <w:right w:val="single" w:sz="6" w:space="0" w:color="000000"/>
            </w:tcBorders>
          </w:tcPr>
          <w:p>
            <w:pPr/>
          </w:p>
        </w:tc>
        <w:tc>
          <w:tcPr>
            <w:tcW w:w="1311" w:type="dxa"/>
            <w:vMerge/>
            <w:tcBorders>
              <w:left w:val="single" w:sz="6" w:space="0" w:color="000000"/>
              <w:bottom w:val="single" w:sz="6" w:space="0" w:color="000000"/>
              <w:right w:val="single" w:sz="6" w:space="0" w:color="000000"/>
            </w:tcBorders>
          </w:tcPr>
          <w:p>
            <w:pPr/>
          </w:p>
        </w:tc>
        <w:tc>
          <w:tcPr>
            <w:tcW w:w="1135" w:type="dxa"/>
            <w:vMerge/>
            <w:tcBorders>
              <w:left w:val="single" w:sz="6" w:space="0" w:color="000000"/>
              <w:bottom w:val="single" w:sz="6" w:space="0" w:color="000000"/>
              <w:right w:val="single" w:sz="6" w:space="0" w:color="000000"/>
            </w:tcBorders>
          </w:tcPr>
          <w:p>
            <w:pPr/>
          </w:p>
        </w:tc>
        <w:tc>
          <w:tcPr>
            <w:tcW w:w="1222" w:type="dxa"/>
            <w:vMerge/>
            <w:tcBorders>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23" w:right="0"/>
              <w:jc w:val="left"/>
              <w:rPr>
                <w:rFonts w:ascii="宋体" w:hAnsi="宋体" w:cs="宋体" w:eastAsia="宋体" w:hint="default"/>
                <w:sz w:val="18"/>
                <w:szCs w:val="18"/>
              </w:rPr>
            </w:pPr>
            <w:r>
              <w:rPr>
                <w:rFonts w:ascii="宋体" w:hAnsi="宋体" w:cs="宋体" w:eastAsia="宋体" w:hint="default"/>
                <w:b/>
                <w:bCs/>
                <w:spacing w:val="-21"/>
                <w:sz w:val="18"/>
                <w:szCs w:val="18"/>
              </w:rPr>
              <w:t>直接</w:t>
            </w:r>
            <w:r>
              <w:rPr>
                <w:rFonts w:ascii="宋体" w:hAnsi="宋体" w:cs="宋体" w:eastAsia="宋体" w:hint="default"/>
                <w:sz w:val="18"/>
                <w:szCs w:val="18"/>
              </w:rPr>
            </w:r>
          </w:p>
        </w:tc>
        <w:tc>
          <w:tcPr>
            <w:tcW w:w="10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b/>
                <w:bCs/>
                <w:spacing w:val="-21"/>
                <w:sz w:val="18"/>
                <w:szCs w:val="18"/>
              </w:rPr>
              <w:t>间接</w:t>
            </w:r>
            <w:r>
              <w:rPr>
                <w:rFonts w:ascii="宋体" w:hAnsi="宋体" w:cs="宋体" w:eastAsia="宋体" w:hint="default"/>
                <w:sz w:val="18"/>
                <w:szCs w:val="18"/>
              </w:rPr>
            </w:r>
          </w:p>
        </w:tc>
      </w:tr>
      <w:tr>
        <w:trPr>
          <w:trHeight w:val="353" w:hRule="exact"/>
        </w:trPr>
        <w:tc>
          <w:tcPr>
            <w:tcW w:w="1008" w:type="dxa"/>
            <w:vMerge/>
            <w:tcBorders>
              <w:left w:val="nil" w:sz="6" w:space="0" w:color="auto"/>
              <w:bottom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浙江飞狮电器工业有限公司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浙江飞狮</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浙江</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pacing w:val="-20"/>
                <w:sz w:val="18"/>
                <w:szCs w:val="18"/>
              </w:rPr>
              <w:t>轻工制造</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0"/>
              <w:jc w:val="right"/>
              <w:rPr>
                <w:rFonts w:ascii="Times New Roman" w:hAnsi="Times New Roman" w:cs="Times New Roman" w:eastAsia="Times New Roman" w:hint="default"/>
                <w:sz w:val="18"/>
                <w:szCs w:val="18"/>
              </w:rPr>
            </w:pPr>
            <w:r>
              <w:rPr>
                <w:rFonts w:ascii="Times New Roman"/>
                <w:spacing w:val="-8"/>
                <w:sz w:val="18"/>
              </w:rPr>
              <w:t>80.00</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008" w:type="dxa"/>
            <w:vMerge w:val="restart"/>
            <w:tcBorders>
              <w:top w:val="single" w:sz="6" w:space="0" w:color="000000"/>
              <w:left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pacing w:val="-20"/>
                <w:sz w:val="18"/>
                <w:szCs w:val="18"/>
              </w:rPr>
              <w:t>乐家易</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绵阳乐家易商贸连锁有限公司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pacing w:val="-17"/>
                <w:sz w:val="18"/>
                <w:szCs w:val="18"/>
              </w:rPr>
              <w:t>绵阳乐家易</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绵阳</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0"/>
              <w:jc w:val="right"/>
              <w:rPr>
                <w:rFonts w:ascii="Times New Roman" w:hAnsi="Times New Roman" w:cs="Times New Roman" w:eastAsia="Times New Roman" w:hint="default"/>
                <w:sz w:val="18"/>
                <w:szCs w:val="18"/>
              </w:rPr>
            </w:pPr>
            <w:r>
              <w:rPr>
                <w:rFonts w:ascii="Times New Roman"/>
                <w:spacing w:val="-8"/>
                <w:sz w:val="18"/>
              </w:rPr>
              <w:t>99.00</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008" w:type="dxa"/>
            <w:vMerge/>
            <w:tcBorders>
              <w:left w:val="nil" w:sz="6" w:space="0" w:color="auto"/>
              <w:bottom w:val="single" w:sz="6" w:space="0" w:color="000000"/>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19"/>
                <w:sz w:val="18"/>
                <w:szCs w:val="18"/>
              </w:rPr>
              <w:t>遂宁乐家易商贸有限公司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pacing w:val="-17"/>
                <w:sz w:val="18"/>
                <w:szCs w:val="18"/>
              </w:rPr>
              <w:t>遂宁乐家易</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遂宁</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0"/>
              <w:jc w:val="right"/>
              <w:rPr>
                <w:rFonts w:ascii="Times New Roman" w:hAnsi="Times New Roman" w:cs="Times New Roman" w:eastAsia="Times New Roman" w:hint="default"/>
                <w:sz w:val="18"/>
                <w:szCs w:val="18"/>
              </w:rPr>
            </w:pPr>
            <w:r>
              <w:rPr>
                <w:rFonts w:ascii="Times New Roman"/>
                <w:spacing w:val="-8"/>
                <w:sz w:val="18"/>
              </w:rPr>
              <w:t>99.99</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0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pacing w:val="-20"/>
                <w:sz w:val="18"/>
                <w:szCs w:val="18"/>
              </w:rPr>
              <w:t>包装印务</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0"/>
                <w:sz w:val="18"/>
                <w:szCs w:val="18"/>
              </w:rPr>
              <w:t>四川长虹联合发展包装有限公司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联合包装</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20"/>
                <w:sz w:val="18"/>
                <w:szCs w:val="18"/>
              </w:rPr>
              <w:t>绵阳</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pacing w:val="-20"/>
                <w:sz w:val="18"/>
                <w:szCs w:val="18"/>
              </w:rPr>
              <w:t>轻工制造</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10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108" w:right="0"/>
              <w:jc w:val="left"/>
              <w:rPr>
                <w:rFonts w:ascii="宋体" w:hAnsi="宋体" w:cs="宋体" w:eastAsia="宋体" w:hint="default"/>
                <w:sz w:val="18"/>
                <w:szCs w:val="18"/>
              </w:rPr>
            </w:pPr>
            <w:r>
              <w:rPr>
                <w:rFonts w:ascii="宋体" w:hAnsi="宋体" w:cs="宋体" w:eastAsia="宋体" w:hint="default"/>
                <w:spacing w:val="-20"/>
                <w:sz w:val="18"/>
                <w:szCs w:val="18"/>
              </w:rPr>
              <w:t>长虹通信</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20"/>
                <w:sz w:val="18"/>
                <w:szCs w:val="18"/>
              </w:rPr>
              <w:t>四川长虹云端科技服务有限公司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pacing w:val="-20"/>
                <w:sz w:val="18"/>
                <w:szCs w:val="18"/>
              </w:rPr>
              <w:t>云端科技</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pacing w:val="-20"/>
                <w:sz w:val="18"/>
                <w:szCs w:val="18"/>
              </w:rPr>
              <w:t>绵阳</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 w:right="0"/>
              <w:jc w:val="center"/>
              <w:rPr>
                <w:rFonts w:ascii="宋体" w:hAnsi="宋体" w:cs="宋体" w:eastAsia="宋体" w:hint="default"/>
                <w:sz w:val="18"/>
                <w:szCs w:val="18"/>
              </w:rPr>
            </w:pPr>
            <w:r>
              <w:rPr>
                <w:rFonts w:ascii="宋体" w:hAnsi="宋体" w:cs="宋体" w:eastAsia="宋体" w:hint="default"/>
                <w:spacing w:val="-17"/>
                <w:sz w:val="18"/>
                <w:szCs w:val="18"/>
              </w:rPr>
              <w:t>软件和信息技</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20"/>
                <w:sz w:val="18"/>
                <w:szCs w:val="18"/>
              </w:rPr>
              <w:t>术服务</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40"/>
              <w:jc w:val="right"/>
              <w:rPr>
                <w:rFonts w:ascii="Times New Roman" w:hAnsi="Times New Roman" w:cs="Times New Roman" w:eastAsia="Times New Roman" w:hint="default"/>
                <w:sz w:val="18"/>
                <w:szCs w:val="18"/>
              </w:rPr>
            </w:pPr>
            <w:r>
              <w:rPr>
                <w:rFonts w:ascii="Times New Roman"/>
                <w:spacing w:val="-8"/>
                <w:sz w:val="18"/>
              </w:rPr>
              <w:t>51.00</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0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spacing w:val="-20"/>
                <w:sz w:val="18"/>
                <w:szCs w:val="18"/>
              </w:rPr>
              <w:t>智慧健康</w:t>
            </w:r>
            <w:r>
              <w:rPr>
                <w:rFonts w:ascii="宋体" w:hAnsi="宋体" w:cs="宋体" w:eastAsia="宋体" w:hint="default"/>
                <w:sz w:val="18"/>
                <w:szCs w:val="18"/>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成都长虹医疗科技有限公司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医疗科技</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成都</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pacing w:val="-20"/>
                <w:sz w:val="18"/>
                <w:szCs w:val="18"/>
              </w:rPr>
              <w:t>销售</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0"/>
              <w:jc w:val="right"/>
              <w:rPr>
                <w:rFonts w:ascii="Times New Roman" w:hAnsi="Times New Roman" w:cs="Times New Roman" w:eastAsia="Times New Roman" w:hint="default"/>
                <w:sz w:val="18"/>
                <w:szCs w:val="18"/>
              </w:rPr>
            </w:pPr>
            <w:r>
              <w:rPr>
                <w:rFonts w:ascii="Times New Roman"/>
                <w:spacing w:val="-8"/>
                <w:sz w:val="18"/>
              </w:rPr>
              <w:t>65.43</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008"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pacing w:val="-32"/>
                <w:sz w:val="18"/>
                <w:szCs w:val="18"/>
              </w:rPr>
              <w:t>零八一集团</w:t>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19"/>
                <w:sz w:val="18"/>
                <w:szCs w:val="18"/>
              </w:rPr>
              <w:t>四川力源电子有限公司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四川力源</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pacing w:val="-20"/>
                <w:sz w:val="18"/>
                <w:szCs w:val="18"/>
              </w:rPr>
              <w:t>广元</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pacing w:val="-20"/>
                <w:sz w:val="18"/>
                <w:szCs w:val="18"/>
              </w:rPr>
              <w:t>轻工制造</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356" w:hRule="exact"/>
        </w:trPr>
        <w:tc>
          <w:tcPr>
            <w:tcW w:w="1008" w:type="dxa"/>
            <w:vMerge/>
            <w:tcBorders>
              <w:left w:val="nil" w:sz="6" w:space="0" w:color="auto"/>
              <w:right w:val="single" w:sz="6" w:space="0" w:color="000000"/>
            </w:tcBorders>
          </w:tcPr>
          <w:p>
            <w:pP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pacing w:val="-19"/>
                <w:sz w:val="18"/>
                <w:szCs w:val="18"/>
              </w:rPr>
              <w:t>四川红轮机械有限公司</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pacing w:val="-20"/>
                <w:sz w:val="18"/>
                <w:szCs w:val="18"/>
              </w:rPr>
              <w:t>四川红轮</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pacing w:val="-20"/>
                <w:sz w:val="18"/>
                <w:szCs w:val="18"/>
              </w:rPr>
              <w:t>广元</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 w:right="0"/>
              <w:jc w:val="center"/>
              <w:rPr>
                <w:rFonts w:ascii="宋体" w:hAnsi="宋体" w:cs="宋体" w:eastAsia="宋体" w:hint="default"/>
                <w:sz w:val="18"/>
                <w:szCs w:val="18"/>
              </w:rPr>
            </w:pPr>
            <w:r>
              <w:rPr>
                <w:rFonts w:ascii="宋体" w:hAnsi="宋体" w:cs="宋体" w:eastAsia="宋体" w:hint="default"/>
                <w:spacing w:val="-20"/>
                <w:sz w:val="18"/>
                <w:szCs w:val="18"/>
              </w:rPr>
              <w:t>轻工制造</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6" w:space="0" w:color="000000"/>
              <w:right w:val="nil" w:sz="6" w:space="0" w:color="auto"/>
            </w:tcBorders>
          </w:tcPr>
          <w:p>
            <w:pPr/>
          </w:p>
        </w:tc>
      </w:tr>
      <w:tr>
        <w:trPr>
          <w:trHeight w:val="490" w:hRule="exact"/>
        </w:trPr>
        <w:tc>
          <w:tcPr>
            <w:tcW w:w="1008" w:type="dxa"/>
            <w:vMerge/>
            <w:tcBorders>
              <w:left w:val="nil" w:sz="6" w:space="0" w:color="auto"/>
              <w:bottom w:val="single" w:sz="12" w:space="0" w:color="000000"/>
              <w:right w:val="single" w:sz="6" w:space="0" w:color="000000"/>
            </w:tcBorders>
          </w:tcPr>
          <w:p>
            <w:pPr/>
          </w:p>
        </w:tc>
        <w:tc>
          <w:tcPr>
            <w:tcW w:w="2854" w:type="dxa"/>
            <w:tcBorders>
              <w:top w:val="single" w:sz="6" w:space="0" w:color="000000"/>
              <w:left w:val="single" w:sz="6" w:space="0" w:color="000000"/>
              <w:bottom w:val="single" w:sz="12"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6"/>
                <w:sz w:val="18"/>
                <w:szCs w:val="18"/>
              </w:rPr>
              <w:t>零八一电子集团四川天源机械有限公</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pacing w:val="-20"/>
                <w:sz w:val="18"/>
                <w:szCs w:val="18"/>
              </w:rPr>
              <w:t>四川天源</w:t>
            </w:r>
            <w:r>
              <w:rPr>
                <w:rFonts w:ascii="宋体" w:hAnsi="宋体" w:cs="宋体" w:eastAsia="宋体" w:hint="default"/>
                <w:sz w:val="18"/>
                <w:szCs w:val="18"/>
              </w:rPr>
            </w:r>
          </w:p>
        </w:tc>
        <w:tc>
          <w:tcPr>
            <w:tcW w:w="11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pacing w:val="-20"/>
                <w:sz w:val="18"/>
                <w:szCs w:val="18"/>
              </w:rPr>
              <w:t>广元</w:t>
            </w:r>
            <w:r>
              <w:rPr>
                <w:rFonts w:ascii="宋体" w:hAnsi="宋体" w:cs="宋体" w:eastAsia="宋体" w:hint="default"/>
                <w:sz w:val="18"/>
                <w:szCs w:val="18"/>
              </w:rPr>
            </w:r>
          </w:p>
        </w:tc>
        <w:tc>
          <w:tcPr>
            <w:tcW w:w="12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pacing w:val="-20"/>
                <w:sz w:val="18"/>
                <w:szCs w:val="18"/>
              </w:rPr>
              <w:t>轻工制造</w:t>
            </w:r>
            <w:r>
              <w:rPr>
                <w:rFonts w:ascii="宋体" w:hAnsi="宋体" w:cs="宋体" w:eastAsia="宋体" w:hint="default"/>
                <w:sz w:val="18"/>
                <w:szCs w:val="18"/>
              </w:rPr>
            </w:r>
          </w:p>
        </w:tc>
        <w:tc>
          <w:tcPr>
            <w:tcW w:w="9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9"/>
                <w:sz w:val="18"/>
              </w:rPr>
              <w:t>100.00</w:t>
            </w:r>
          </w:p>
        </w:tc>
        <w:tc>
          <w:tcPr>
            <w:tcW w:w="1006" w:type="dxa"/>
            <w:tcBorders>
              <w:top w:val="single" w:sz="6" w:space="0" w:color="000000"/>
              <w:left w:val="single" w:sz="6" w:space="0" w:color="000000"/>
              <w:bottom w:val="single" w:sz="12" w:space="0" w:color="000000"/>
              <w:right w:val="nil" w:sz="6" w:space="0" w:color="auto"/>
            </w:tcBorders>
          </w:tcPr>
          <w:p>
            <w:pPr/>
          </w:p>
        </w:tc>
      </w:tr>
    </w:tbl>
    <w:p>
      <w:pPr>
        <w:spacing w:line="240" w:lineRule="auto" w:before="2"/>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footerReference w:type="default" r:id="rId81"/>
          <w:pgSz w:w="11910" w:h="16840"/>
          <w:pgMar w:footer="1195" w:header="882" w:top="1120" w:bottom="1380" w:left="1320" w:right="780"/>
        </w:sectPr>
      </w:pPr>
    </w:p>
    <w:p>
      <w:pPr>
        <w:pStyle w:val="Heading3"/>
        <w:spacing w:line="240" w:lineRule="auto"/>
        <w:ind w:left="478" w:right="-16"/>
        <w:jc w:val="left"/>
        <w:rPr>
          <w:rFonts w:ascii="黑体" w:hAnsi="黑体" w:cs="黑体" w:eastAsia="黑体" w:hint="default"/>
          <w:b w:val="0"/>
          <w:bCs w:val="0"/>
        </w:rPr>
      </w:pPr>
      <w:r>
        <w:rPr>
          <w:rFonts w:ascii="宋体" w:hAnsi="宋体" w:cs="宋体" w:eastAsia="宋体" w:hint="default"/>
        </w:rPr>
        <w:t>(2).</w:t>
      </w:r>
      <w:r>
        <w:rPr>
          <w:rFonts w:ascii="黑体" w:hAnsi="黑体" w:cs="黑体" w:eastAsia="黑体" w:hint="default"/>
        </w:rPr>
        <w:t>重要的非全资子公司</w:t>
      </w:r>
      <w:r>
        <w:rPr>
          <w:rFonts w:ascii="黑体" w:hAnsi="黑体" w:cs="黑体" w:eastAsia="黑体" w:hint="default"/>
          <w:b w:val="0"/>
          <w:bCs w:val="0"/>
        </w:rPr>
      </w:r>
    </w:p>
    <w:p>
      <w:pPr>
        <w:pStyle w:val="BodyText"/>
        <w:spacing w:line="240" w:lineRule="auto" w:before="56"/>
        <w:ind w:left="478" w:right="-16"/>
        <w:jc w:val="left"/>
      </w:pPr>
      <w:r>
        <w:rPr/>
        <w:t>√适用□不适用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spacing w:line="240" w:lineRule="auto"/>
        <w:ind w:left="478"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320" w:right="780"/>
          <w:cols w:num="2" w:equalWidth="0">
            <w:col w:w="2804" w:space="4231"/>
            <w:col w:w="2775"/>
          </w:cols>
        </w:sectPr>
      </w:pPr>
    </w:p>
    <w:tbl>
      <w:tblPr>
        <w:tblW w:w="0" w:type="auto"/>
        <w:jc w:val="left"/>
        <w:tblInd w:w="365" w:type="dxa"/>
        <w:tblLayout w:type="fixed"/>
        <w:tblCellMar>
          <w:top w:w="0" w:type="dxa"/>
          <w:left w:w="0" w:type="dxa"/>
          <w:bottom w:w="0" w:type="dxa"/>
          <w:right w:w="0" w:type="dxa"/>
        </w:tblCellMar>
        <w:tblLook w:val="01E0"/>
      </w:tblPr>
      <w:tblGrid>
        <w:gridCol w:w="1613"/>
        <w:gridCol w:w="1815"/>
        <w:gridCol w:w="1937"/>
        <w:gridCol w:w="1942"/>
        <w:gridCol w:w="1742"/>
      </w:tblGrid>
      <w:tr>
        <w:trPr>
          <w:trHeight w:val="55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5"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比例</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东的损益</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告分派的股利</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4" w:lineRule="exact"/>
              <w:ind w:left="19" w:right="0"/>
              <w:jc w:val="center"/>
              <w:rPr>
                <w:rFonts w:ascii="宋体" w:hAnsi="宋体" w:cs="宋体" w:eastAsia="宋体" w:hint="default"/>
                <w:sz w:val="21"/>
                <w:szCs w:val="21"/>
              </w:rPr>
            </w:pPr>
            <w:r>
              <w:rPr>
                <w:rFonts w:ascii="宋体" w:hAnsi="宋体" w:cs="宋体" w:eastAsia="宋体" w:hint="default"/>
                <w:sz w:val="21"/>
                <w:szCs w:val="21"/>
              </w:rPr>
              <w:t>益余额</w:t>
            </w:r>
          </w:p>
        </w:tc>
      </w:tr>
      <w:tr>
        <w:trPr>
          <w:trHeight w:val="283"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长虹美菱</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5"/>
                <w:sz w:val="21"/>
              </w:rPr>
              <w:t>73.2720</w:t>
            </w:r>
            <w:r>
              <w:rPr>
                <w:rFonts w:ascii="Times New Roman"/>
                <w:sz w:val="21"/>
              </w:rPr>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5"/>
                <w:sz w:val="21"/>
              </w:rPr>
              <w:t>38,319,404.50</w:t>
            </w:r>
            <w:r>
              <w:rPr>
                <w:rFonts w:ascii="Times New Roman"/>
                <w:sz w:val="21"/>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5"/>
                <w:sz w:val="21"/>
              </w:rPr>
              <w:t>46,659,779.33</w:t>
            </w:r>
            <w:r>
              <w:rPr>
                <w:rFonts w:ascii="Times New Roman"/>
                <w:sz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5"/>
                <w:sz w:val="21"/>
              </w:rPr>
              <w:t>3,767,726,530.88</w:t>
            </w:r>
            <w:r>
              <w:rPr>
                <w:rFonts w:ascii="Times New Roman"/>
                <w:sz w:val="21"/>
              </w:rPr>
            </w:r>
          </w:p>
        </w:tc>
      </w:tr>
      <w:tr>
        <w:trPr>
          <w:trHeight w:val="281"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长虹华意</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5"/>
                <w:sz w:val="21"/>
              </w:rPr>
              <w:t>70.0226</w:t>
            </w:r>
            <w:r>
              <w:rPr>
                <w:rFonts w:ascii="Times New Roman"/>
                <w:sz w:val="21"/>
              </w:rPr>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5"/>
                <w:sz w:val="21"/>
              </w:rPr>
              <w:t>50,161,422.65</w:t>
            </w:r>
            <w:r>
              <w:rPr>
                <w:rFonts w:ascii="Times New Roman"/>
                <w:sz w:val="21"/>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5"/>
                <w:sz w:val="21"/>
              </w:rPr>
              <w:t>12,852,611.68</w:t>
            </w:r>
            <w:r>
              <w:rPr>
                <w:rFonts w:ascii="Times New Roman"/>
                <w:sz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5"/>
                <w:sz w:val="21"/>
              </w:rPr>
              <w:t>3,244,540,972.35</w:t>
            </w:r>
            <w:r>
              <w:rPr>
                <w:rFonts w:ascii="Times New Roman"/>
                <w:sz w:val="21"/>
              </w:rPr>
            </w:r>
          </w:p>
        </w:tc>
      </w:tr>
      <w:tr>
        <w:trPr>
          <w:trHeight w:val="28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佳华控股</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3"/>
              <w:jc w:val="right"/>
              <w:rPr>
                <w:rFonts w:ascii="Times New Roman" w:hAnsi="Times New Roman" w:cs="Times New Roman" w:eastAsia="Times New Roman" w:hint="default"/>
                <w:sz w:val="21"/>
                <w:szCs w:val="21"/>
              </w:rPr>
            </w:pPr>
            <w:r>
              <w:rPr>
                <w:rFonts w:ascii="Times New Roman"/>
                <w:spacing w:val="-15"/>
                <w:sz w:val="21"/>
              </w:rPr>
              <w:t>17.3600</w:t>
            </w:r>
            <w:r>
              <w:rPr>
                <w:rFonts w:ascii="Times New Roman"/>
                <w:sz w:val="21"/>
              </w:rPr>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pacing w:val="-15"/>
                <w:sz w:val="21"/>
              </w:rPr>
              <w:t>39,590,519.29</w:t>
            </w:r>
            <w:r>
              <w:rPr>
                <w:rFonts w:ascii="Times New Roman"/>
                <w:sz w:val="21"/>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9"/>
              <w:jc w:val="right"/>
              <w:rPr>
                <w:rFonts w:ascii="Times New Roman" w:hAnsi="Times New Roman" w:cs="Times New Roman" w:eastAsia="Times New Roman" w:hint="default"/>
                <w:sz w:val="21"/>
                <w:szCs w:val="21"/>
              </w:rPr>
            </w:pPr>
            <w:r>
              <w:rPr>
                <w:rFonts w:ascii="Times New Roman"/>
                <w:spacing w:val="-15"/>
                <w:sz w:val="21"/>
              </w:rPr>
              <w:t>11,414,612.93</w:t>
            </w:r>
            <w:r>
              <w:rPr>
                <w:rFonts w:ascii="Times New Roman"/>
                <w:sz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5"/>
                <w:sz w:val="21"/>
              </w:rPr>
              <w:t>275,192,393.55</w:t>
            </w:r>
            <w:r>
              <w:rPr>
                <w:rFonts w:ascii="Times New Roman"/>
                <w:sz w:val="21"/>
              </w:rPr>
            </w:r>
          </w:p>
        </w:tc>
      </w:tr>
    </w:tbl>
    <w:p>
      <w:pPr>
        <w:spacing w:line="240" w:lineRule="auto" w:before="3"/>
        <w:rPr>
          <w:rFonts w:ascii="宋体" w:hAnsi="宋体" w:cs="宋体" w:eastAsia="宋体" w:hint="default"/>
          <w:sz w:val="14"/>
          <w:szCs w:val="14"/>
        </w:rPr>
      </w:pPr>
    </w:p>
    <w:p>
      <w:pPr>
        <w:pStyle w:val="BodyText"/>
        <w:spacing w:line="273" w:lineRule="exact" w:before="36"/>
        <w:ind w:left="478" w:right="0"/>
        <w:jc w:val="left"/>
      </w:pPr>
      <w:r>
        <w:rPr/>
        <w:t>子公司少数股东的持股比例不同于表决权比例的说明：</w:t>
      </w:r>
    </w:p>
    <w:p>
      <w:pPr>
        <w:pStyle w:val="BodyText"/>
        <w:spacing w:line="240" w:lineRule="auto"/>
        <w:ind w:left="478" w:right="7845"/>
        <w:jc w:val="left"/>
      </w:pPr>
      <w:r>
        <w:rPr>
          <w:spacing w:val="-1"/>
        </w:rPr>
        <w:t>□适用√不适用</w:t>
      </w:r>
      <w:r>
        <w:rPr>
          <w:spacing w:val="-96"/>
        </w:rPr>
        <w:t> </w:t>
      </w:r>
      <w:r>
        <w:rPr>
          <w:spacing w:val="-96"/>
        </w:rPr>
      </w:r>
      <w:r>
        <w:rPr/>
        <w:t>其他说明：</w:t>
      </w:r>
    </w:p>
    <w:p>
      <w:pPr>
        <w:pStyle w:val="BodyText"/>
        <w:spacing w:line="271" w:lineRule="exact"/>
        <w:ind w:left="478" w:right="0"/>
        <w:jc w:val="left"/>
      </w:pPr>
      <w:r>
        <w:rPr/>
        <w:t>□适用√不适用</w:t>
      </w:r>
    </w:p>
    <w:p>
      <w:pPr>
        <w:spacing w:after="0" w:line="271" w:lineRule="exact"/>
        <w:jc w:val="left"/>
        <w:sectPr>
          <w:type w:val="continuous"/>
          <w:pgSz w:w="11910" w:h="16840"/>
          <w:pgMar w:top="1120" w:bottom="1380" w:left="1320" w:right="780"/>
        </w:sectPr>
      </w:pPr>
    </w:p>
    <w:p>
      <w:pPr>
        <w:spacing w:before="20"/>
        <w:ind w:left="7638" w:right="7691"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34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headerReference w:type="default" r:id="rId82"/>
          <w:footerReference w:type="default" r:id="rId83"/>
          <w:pgSz w:w="16840" w:h="11910" w:orient="landscape"/>
          <w:pgMar w:header="0" w:footer="0" w:top="800" w:bottom="280" w:left="140" w:right="20"/>
        </w:sectPr>
      </w:pPr>
    </w:p>
    <w:p>
      <w:pPr>
        <w:pStyle w:val="Heading3"/>
        <w:spacing w:line="240" w:lineRule="auto"/>
        <w:ind w:left="1384" w:right="0"/>
        <w:jc w:val="left"/>
        <w:rPr>
          <w:rFonts w:ascii="黑体" w:hAnsi="黑体" w:cs="黑体" w:eastAsia="黑体" w:hint="default"/>
          <w:b w:val="0"/>
          <w:bCs w:val="0"/>
        </w:rPr>
      </w:pPr>
      <w:r>
        <w:rPr>
          <w:rFonts w:ascii="宋体" w:hAnsi="宋体" w:cs="宋体" w:eastAsia="宋体" w:hint="default"/>
          <w:spacing w:val="-1"/>
        </w:rPr>
        <w:t>(3).</w:t>
      </w:r>
      <w:r>
        <w:rPr>
          <w:rFonts w:ascii="黑体" w:hAnsi="黑体" w:cs="黑体" w:eastAsia="黑体" w:hint="default"/>
          <w:spacing w:val="-1"/>
        </w:rPr>
        <w:t>重要非全资子公司的主要财务信息</w:t>
      </w:r>
      <w:r>
        <w:rPr>
          <w:rFonts w:ascii="黑体" w:hAnsi="黑体" w:cs="黑体" w:eastAsia="黑体" w:hint="default"/>
          <w:b w:val="0"/>
          <w:bCs w:val="0"/>
          <w:spacing w:val="-1"/>
        </w:rPr>
      </w:r>
    </w:p>
    <w:p>
      <w:pPr>
        <w:pStyle w:val="BodyText"/>
        <w:spacing w:line="240" w:lineRule="auto" w:before="56"/>
        <w:ind w:left="1384" w:right="0"/>
        <w:jc w:val="left"/>
      </w:pPr>
      <w:r>
        <w:rPr/>
        <w:t>√适用□不适用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spacing w:line="240" w:lineRule="auto"/>
        <w:ind w:left="1384"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6840" w:h="11910" w:orient="landscape"/>
          <w:pgMar w:top="1120" w:bottom="1380" w:left="140" w:right="20"/>
          <w:cols w:num="2" w:equalWidth="0">
            <w:col w:w="4973" w:space="7103"/>
            <w:col w:w="4604"/>
          </w:cols>
        </w:sectPr>
      </w:pPr>
    </w:p>
    <w:tbl>
      <w:tblPr>
        <w:tblW w:w="0" w:type="auto"/>
        <w:jc w:val="left"/>
        <w:tblInd w:w="102" w:type="dxa"/>
        <w:tblLayout w:type="fixed"/>
        <w:tblCellMar>
          <w:top w:w="0" w:type="dxa"/>
          <w:left w:w="0" w:type="dxa"/>
          <w:bottom w:w="0" w:type="dxa"/>
          <w:right w:w="0" w:type="dxa"/>
        </w:tblCellMar>
        <w:tblLook w:val="01E0"/>
      </w:tblPr>
      <w:tblGrid>
        <w:gridCol w:w="713"/>
        <w:gridCol w:w="1416"/>
        <w:gridCol w:w="1277"/>
        <w:gridCol w:w="1417"/>
        <w:gridCol w:w="1277"/>
        <w:gridCol w:w="1274"/>
        <w:gridCol w:w="1419"/>
        <w:gridCol w:w="1416"/>
        <w:gridCol w:w="1277"/>
        <w:gridCol w:w="1416"/>
        <w:gridCol w:w="1418"/>
        <w:gridCol w:w="999"/>
        <w:gridCol w:w="1126"/>
      </w:tblGrid>
      <w:tr>
        <w:trPr>
          <w:trHeight w:val="283" w:hRule="exact"/>
        </w:trPr>
        <w:tc>
          <w:tcPr>
            <w:tcW w:w="713" w:type="dxa"/>
            <w:vMerge w:val="restart"/>
            <w:tcBorders>
              <w:top w:val="single" w:sz="4" w:space="0" w:color="000000"/>
              <w:left w:val="single" w:sz="4" w:space="0" w:color="000000"/>
              <w:right w:val="single" w:sz="4" w:space="0" w:color="000000"/>
            </w:tcBorders>
          </w:tcPr>
          <w:p>
            <w:pPr>
              <w:pStyle w:val="TableParagraph"/>
              <w:spacing w:line="245" w:lineRule="exact"/>
              <w:ind w:left="151" w:right="0"/>
              <w:jc w:val="left"/>
              <w:rPr>
                <w:rFonts w:ascii="宋体" w:hAnsi="宋体" w:cs="宋体" w:eastAsia="宋体" w:hint="default"/>
                <w:sz w:val="21"/>
                <w:szCs w:val="21"/>
              </w:rPr>
            </w:pPr>
            <w:r>
              <w:rPr>
                <w:rFonts w:ascii="宋体" w:hAnsi="宋体" w:cs="宋体" w:eastAsia="宋体" w:hint="default"/>
                <w:sz w:val="21"/>
                <w:szCs w:val="21"/>
              </w:rPr>
              <w:t>子公</w:t>
            </w:r>
          </w:p>
          <w:p>
            <w:pPr>
              <w:pStyle w:val="TableParagraph"/>
              <w:spacing w:line="272" w:lineRule="exact" w:before="27"/>
              <w:ind w:left="254" w:right="127" w:hanging="104"/>
              <w:jc w:val="left"/>
              <w:rPr>
                <w:rFonts w:ascii="宋体" w:hAnsi="宋体" w:cs="宋体" w:eastAsia="宋体" w:hint="default"/>
                <w:sz w:val="21"/>
                <w:szCs w:val="21"/>
              </w:rPr>
            </w:pPr>
            <w:r>
              <w:rPr>
                <w:rFonts w:ascii="宋体" w:hAnsi="宋体" w:cs="宋体" w:eastAsia="宋体" w:hint="default"/>
                <w:sz w:val="21"/>
                <w:szCs w:val="21"/>
              </w:rPr>
              <w:t>司名</w:t>
            </w:r>
            <w:r>
              <w:rPr>
                <w:rFonts w:ascii="宋体" w:hAnsi="宋体" w:cs="宋体" w:eastAsia="宋体" w:hint="default"/>
                <w:spacing w:val="-103"/>
                <w:sz w:val="21"/>
                <w:szCs w:val="21"/>
              </w:rPr>
              <w:t> </w:t>
            </w:r>
            <w:r>
              <w:rPr>
                <w:rFonts w:ascii="宋体" w:hAnsi="宋体" w:cs="宋体" w:eastAsia="宋体" w:hint="default"/>
                <w:sz w:val="21"/>
                <w:szCs w:val="21"/>
              </w:rPr>
              <w:t>称</w:t>
            </w:r>
          </w:p>
        </w:tc>
        <w:tc>
          <w:tcPr>
            <w:tcW w:w="808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765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713"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7"/>
              <w:jc w:val="right"/>
              <w:rPr>
                <w:rFonts w:ascii="宋体" w:hAnsi="宋体" w:cs="宋体" w:eastAsia="宋体" w:hint="default"/>
                <w:sz w:val="21"/>
                <w:szCs w:val="21"/>
              </w:rPr>
            </w:pPr>
            <w:r>
              <w:rPr>
                <w:rFonts w:ascii="宋体" w:hAnsi="宋体" w:cs="宋体" w:eastAsia="宋体" w:hint="default"/>
                <w:spacing w:val="-1"/>
                <w:sz w:val="21"/>
                <w:szCs w:val="21"/>
              </w:rPr>
              <w:t>非流动资产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流动负债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4"/>
              <w:jc w:val="right"/>
              <w:rPr>
                <w:rFonts w:ascii="宋体" w:hAnsi="宋体" w:cs="宋体" w:eastAsia="宋体" w:hint="default"/>
                <w:sz w:val="21"/>
                <w:szCs w:val="21"/>
              </w:rPr>
            </w:pPr>
            <w:r>
              <w:rPr>
                <w:rFonts w:ascii="宋体" w:hAnsi="宋体" w:cs="宋体" w:eastAsia="宋体" w:hint="default"/>
                <w:spacing w:val="-1"/>
                <w:sz w:val="21"/>
                <w:szCs w:val="21"/>
              </w:rPr>
              <w:t>非流动负债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5"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5"/>
              <w:jc w:val="right"/>
              <w:rPr>
                <w:rFonts w:ascii="宋体" w:hAnsi="宋体" w:cs="宋体" w:eastAsia="宋体" w:hint="default"/>
                <w:sz w:val="21"/>
                <w:szCs w:val="21"/>
              </w:rPr>
            </w:pPr>
            <w:r>
              <w:rPr>
                <w:rFonts w:ascii="宋体" w:hAnsi="宋体" w:cs="宋体" w:eastAsia="宋体" w:hint="default"/>
                <w:spacing w:val="-1"/>
                <w:sz w:val="21"/>
                <w:szCs w:val="21"/>
              </w:rPr>
              <w:t>非流动资产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5"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0" w:right="0"/>
              <w:jc w:val="center"/>
              <w:rPr>
                <w:rFonts w:ascii="宋体" w:hAnsi="宋体" w:cs="宋体" w:eastAsia="宋体" w:hint="default"/>
                <w:sz w:val="21"/>
                <w:szCs w:val="21"/>
              </w:rPr>
            </w:pPr>
            <w:r>
              <w:rPr>
                <w:rFonts w:ascii="宋体" w:hAnsi="宋体" w:cs="宋体" w:eastAsia="宋体" w:hint="default"/>
                <w:sz w:val="21"/>
                <w:szCs w:val="21"/>
              </w:rPr>
              <w:t>非流动负</w:t>
            </w:r>
          </w:p>
          <w:p>
            <w:pPr>
              <w:pStyle w:val="TableParagraph"/>
              <w:spacing w:line="273" w:lineRule="exact"/>
              <w:ind w:left="57" w:right="0"/>
              <w:jc w:val="center"/>
              <w:rPr>
                <w:rFonts w:ascii="宋体" w:hAnsi="宋体" w:cs="宋体" w:eastAsia="宋体" w:hint="default"/>
                <w:sz w:val="21"/>
                <w:szCs w:val="21"/>
              </w:rPr>
            </w:pPr>
            <w:r>
              <w:rPr>
                <w:rFonts w:ascii="宋体" w:hAnsi="宋体" w:cs="宋体" w:eastAsia="宋体" w:hint="default"/>
                <w:w w:val="100"/>
                <w:sz w:val="21"/>
                <w:szCs w:val="21"/>
              </w:rPr>
              <w:t>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9" w:right="0"/>
              <w:jc w:val="left"/>
              <w:rPr>
                <w:rFonts w:ascii="宋体" w:hAnsi="宋体" w:cs="宋体" w:eastAsia="宋体" w:hint="default"/>
                <w:sz w:val="21"/>
                <w:szCs w:val="21"/>
              </w:rPr>
            </w:pPr>
            <w:r>
              <w:rPr>
                <w:rFonts w:ascii="宋体" w:hAnsi="宋体" w:cs="宋体" w:eastAsia="宋体" w:hint="default"/>
                <w:sz w:val="21"/>
                <w:szCs w:val="21"/>
              </w:rPr>
              <w:t>负债合计</w:t>
            </w:r>
          </w:p>
        </w:tc>
      </w:tr>
      <w:tr>
        <w:trPr>
          <w:trHeight w:val="554"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长虹</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美菱</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6"/>
              <w:jc w:val="right"/>
              <w:rPr>
                <w:rFonts w:ascii="Times New Roman" w:hAnsi="Times New Roman" w:cs="Times New Roman" w:eastAsia="Times New Roman" w:hint="default"/>
                <w:sz w:val="18"/>
                <w:szCs w:val="18"/>
              </w:rPr>
            </w:pPr>
            <w:r>
              <w:rPr>
                <w:rFonts w:ascii="Times New Roman"/>
                <w:spacing w:val="-14"/>
                <w:sz w:val="18"/>
              </w:rPr>
              <w:t>12,171,584,289.55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3,390,225,894.99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6"/>
              <w:jc w:val="right"/>
              <w:rPr>
                <w:rFonts w:ascii="Times New Roman" w:hAnsi="Times New Roman" w:cs="Times New Roman" w:eastAsia="Times New Roman" w:hint="default"/>
                <w:sz w:val="18"/>
                <w:szCs w:val="18"/>
              </w:rPr>
            </w:pPr>
            <w:r>
              <w:rPr>
                <w:rFonts w:ascii="Times New Roman"/>
                <w:spacing w:val="-14"/>
                <w:sz w:val="18"/>
              </w:rPr>
              <w:t>15,561,810,184.54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pacing w:val="-14"/>
                <w:sz w:val="18"/>
              </w:rPr>
              <w:t>9,963,836,490.17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2"/>
              <w:jc w:val="right"/>
              <w:rPr>
                <w:rFonts w:ascii="Times New Roman" w:hAnsi="Times New Roman" w:cs="Times New Roman" w:eastAsia="Times New Roman" w:hint="default"/>
                <w:sz w:val="18"/>
                <w:szCs w:val="18"/>
              </w:rPr>
            </w:pPr>
            <w:r>
              <w:rPr>
                <w:rFonts w:ascii="Times New Roman"/>
                <w:spacing w:val="-14"/>
                <w:sz w:val="18"/>
              </w:rPr>
              <w:t>462,423,649.21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4"/>
                <w:sz w:val="18"/>
              </w:rPr>
              <w:t>10,426,260,139.38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13,187,444,475.64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4"/>
                <w:sz w:val="18"/>
              </w:rPr>
              <w:t>2,774,067,491.17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15,961,511,966.81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10,098,462,442.64</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82"/>
              <w:jc w:val="right"/>
              <w:rPr>
                <w:rFonts w:ascii="Times New Roman" w:hAnsi="Times New Roman" w:cs="Times New Roman" w:eastAsia="Times New Roman" w:hint="default"/>
                <w:sz w:val="18"/>
                <w:szCs w:val="18"/>
              </w:rPr>
            </w:pPr>
            <w:r>
              <w:rPr>
                <w:rFonts w:ascii="Times New Roman"/>
                <w:spacing w:val="-14"/>
                <w:sz w:val="18"/>
              </w:rPr>
              <w:t>705,872,943.</w:t>
            </w:r>
          </w:p>
          <w:p>
            <w:pPr>
              <w:pStyle w:val="TableParagraph"/>
              <w:spacing w:line="240" w:lineRule="auto" w:before="2"/>
              <w:ind w:right="96"/>
              <w:jc w:val="right"/>
              <w:rPr>
                <w:rFonts w:ascii="Times New Roman" w:hAnsi="Times New Roman" w:cs="Times New Roman" w:eastAsia="Times New Roman" w:hint="default"/>
                <w:sz w:val="18"/>
                <w:szCs w:val="18"/>
              </w:rPr>
            </w:pPr>
            <w:r>
              <w:rPr>
                <w:rFonts w:ascii="Times New Roman"/>
                <w:spacing w:val="-14"/>
                <w:sz w:val="18"/>
              </w:rPr>
              <w:t>06</w:t>
            </w:r>
            <w:r>
              <w:rPr>
                <w:rFonts w:ascii="Times New Roman"/>
                <w:sz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83"/>
              <w:jc w:val="right"/>
              <w:rPr>
                <w:rFonts w:ascii="Times New Roman" w:hAnsi="Times New Roman" w:cs="Times New Roman" w:eastAsia="Times New Roman" w:hint="default"/>
                <w:sz w:val="18"/>
                <w:szCs w:val="18"/>
              </w:rPr>
            </w:pPr>
            <w:r>
              <w:rPr>
                <w:rFonts w:ascii="Times New Roman"/>
                <w:spacing w:val="-14"/>
                <w:sz w:val="18"/>
              </w:rPr>
              <w:t>10,804,335,38</w:t>
            </w:r>
          </w:p>
          <w:p>
            <w:pPr>
              <w:pStyle w:val="TableParagraph"/>
              <w:spacing w:line="240" w:lineRule="auto" w:before="2"/>
              <w:ind w:right="83"/>
              <w:jc w:val="right"/>
              <w:rPr>
                <w:rFonts w:ascii="Times New Roman" w:hAnsi="Times New Roman" w:cs="Times New Roman" w:eastAsia="Times New Roman" w:hint="default"/>
                <w:sz w:val="18"/>
                <w:szCs w:val="18"/>
              </w:rPr>
            </w:pPr>
            <w:r>
              <w:rPr>
                <w:rFonts w:ascii="Times New Roman"/>
                <w:spacing w:val="-11"/>
                <w:sz w:val="18"/>
              </w:rPr>
              <w:t>5.70</w:t>
            </w:r>
          </w:p>
        </w:tc>
      </w:tr>
      <w:tr>
        <w:trPr>
          <w:trHeight w:val="555"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长虹</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华意</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7,759,788,635.09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2,334,147,105.78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6"/>
              <w:jc w:val="right"/>
              <w:rPr>
                <w:rFonts w:ascii="Times New Roman" w:hAnsi="Times New Roman" w:cs="Times New Roman" w:eastAsia="Times New Roman" w:hint="default"/>
                <w:sz w:val="18"/>
                <w:szCs w:val="18"/>
              </w:rPr>
            </w:pPr>
            <w:r>
              <w:rPr>
                <w:rFonts w:ascii="Times New Roman"/>
                <w:spacing w:val="-14"/>
                <w:sz w:val="18"/>
              </w:rPr>
              <w:t>10,093,935,740.87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pacing w:val="-14"/>
                <w:sz w:val="18"/>
              </w:rPr>
              <w:t>5,703,273,872.40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2"/>
              <w:jc w:val="right"/>
              <w:rPr>
                <w:rFonts w:ascii="Times New Roman" w:hAnsi="Times New Roman" w:cs="Times New Roman" w:eastAsia="Times New Roman" w:hint="default"/>
                <w:sz w:val="18"/>
                <w:szCs w:val="18"/>
              </w:rPr>
            </w:pPr>
            <w:r>
              <w:rPr>
                <w:rFonts w:ascii="Times New Roman"/>
                <w:spacing w:val="-14"/>
                <w:sz w:val="18"/>
              </w:rPr>
              <w:t>176,244,960.20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5,879,518,832.60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7,629,477,634.08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4"/>
                <w:sz w:val="18"/>
              </w:rPr>
              <w:t>2,348,719,193.82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9,978,196,827.90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5,890,407,739.66</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82"/>
              <w:jc w:val="right"/>
              <w:rPr>
                <w:rFonts w:ascii="Times New Roman" w:hAnsi="Times New Roman" w:cs="Times New Roman" w:eastAsia="Times New Roman" w:hint="default"/>
                <w:sz w:val="18"/>
                <w:szCs w:val="18"/>
              </w:rPr>
            </w:pPr>
            <w:r>
              <w:rPr>
                <w:rFonts w:ascii="Times New Roman"/>
                <w:spacing w:val="-14"/>
                <w:sz w:val="18"/>
              </w:rPr>
              <w:t>125,125,729.</w:t>
            </w:r>
          </w:p>
          <w:p>
            <w:pPr>
              <w:pStyle w:val="TableParagraph"/>
              <w:spacing w:line="240" w:lineRule="auto" w:before="2"/>
              <w:ind w:right="96"/>
              <w:jc w:val="right"/>
              <w:rPr>
                <w:rFonts w:ascii="Times New Roman" w:hAnsi="Times New Roman" w:cs="Times New Roman" w:eastAsia="Times New Roman" w:hint="default"/>
                <w:sz w:val="18"/>
                <w:szCs w:val="18"/>
              </w:rPr>
            </w:pPr>
            <w:r>
              <w:rPr>
                <w:rFonts w:ascii="Times New Roman"/>
                <w:spacing w:val="-14"/>
                <w:sz w:val="18"/>
              </w:rPr>
              <w:t>28</w:t>
            </w:r>
            <w:r>
              <w:rPr>
                <w:rFonts w:ascii="Times New Roman"/>
                <w:sz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82"/>
              <w:jc w:val="right"/>
              <w:rPr>
                <w:rFonts w:ascii="Times New Roman" w:hAnsi="Times New Roman" w:cs="Times New Roman" w:eastAsia="Times New Roman" w:hint="default"/>
                <w:sz w:val="18"/>
                <w:szCs w:val="18"/>
              </w:rPr>
            </w:pPr>
            <w:r>
              <w:rPr>
                <w:rFonts w:ascii="Times New Roman"/>
                <w:spacing w:val="-14"/>
                <w:sz w:val="18"/>
              </w:rPr>
              <w:t>6,015,533,468.</w:t>
            </w:r>
          </w:p>
          <w:p>
            <w:pPr>
              <w:pStyle w:val="TableParagraph"/>
              <w:spacing w:line="240" w:lineRule="auto" w:before="2"/>
              <w:ind w:right="96"/>
              <w:jc w:val="right"/>
              <w:rPr>
                <w:rFonts w:ascii="Times New Roman" w:hAnsi="Times New Roman" w:cs="Times New Roman" w:eastAsia="Times New Roman" w:hint="default"/>
                <w:sz w:val="18"/>
                <w:szCs w:val="18"/>
              </w:rPr>
            </w:pPr>
            <w:r>
              <w:rPr>
                <w:rFonts w:ascii="Times New Roman"/>
                <w:spacing w:val="-14"/>
                <w:sz w:val="18"/>
              </w:rPr>
              <w:t>94</w:t>
            </w:r>
            <w:r>
              <w:rPr>
                <w:rFonts w:ascii="Times New Roman"/>
                <w:sz w:val="18"/>
              </w:rPr>
            </w:r>
          </w:p>
        </w:tc>
      </w:tr>
      <w:tr>
        <w:trPr>
          <w:trHeight w:val="554"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佳华</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控股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5,216,157,024.10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79,819,430.07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5,295,976,454.17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pacing w:val="-14"/>
                <w:sz w:val="18"/>
              </w:rPr>
              <w:t>3,771,488,279.53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2"/>
              <w:jc w:val="right"/>
              <w:rPr>
                <w:rFonts w:ascii="Times New Roman" w:hAnsi="Times New Roman" w:cs="Times New Roman" w:eastAsia="Times New Roman" w:hint="default"/>
                <w:sz w:val="18"/>
                <w:szCs w:val="18"/>
              </w:rPr>
            </w:pPr>
            <w:r>
              <w:rPr>
                <w:rFonts w:ascii="Times New Roman"/>
                <w:spacing w:val="-14"/>
                <w:sz w:val="18"/>
              </w:rPr>
              <w:t>2,791,500.18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3,774,279,779.71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3,854,638,520.14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4"/>
                <w:sz w:val="18"/>
              </w:rPr>
              <w:t>71,180,033.75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3,925,818,553.89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2,554,023,829.85</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pacing w:val="-14"/>
                <w:sz w:val="18"/>
              </w:rPr>
              <w:t>3,702,718.34</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82"/>
              <w:jc w:val="right"/>
              <w:rPr>
                <w:rFonts w:ascii="Times New Roman" w:hAnsi="Times New Roman" w:cs="Times New Roman" w:eastAsia="Times New Roman" w:hint="default"/>
                <w:sz w:val="18"/>
                <w:szCs w:val="18"/>
              </w:rPr>
            </w:pPr>
            <w:r>
              <w:rPr>
                <w:rFonts w:ascii="Times New Roman"/>
                <w:spacing w:val="-14"/>
                <w:sz w:val="18"/>
              </w:rPr>
              <w:t>2,557,726,548.</w:t>
            </w:r>
          </w:p>
          <w:p>
            <w:pPr>
              <w:pStyle w:val="TableParagraph"/>
              <w:spacing w:line="240" w:lineRule="auto" w:before="2"/>
              <w:ind w:right="96"/>
              <w:jc w:val="right"/>
              <w:rPr>
                <w:rFonts w:ascii="Times New Roman" w:hAnsi="Times New Roman" w:cs="Times New Roman" w:eastAsia="Times New Roman" w:hint="default"/>
                <w:sz w:val="18"/>
                <w:szCs w:val="18"/>
              </w:rPr>
            </w:pPr>
            <w:r>
              <w:rPr>
                <w:rFonts w:ascii="Times New Roman"/>
                <w:spacing w:val="-14"/>
                <w:sz w:val="18"/>
              </w:rPr>
              <w:t>19</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tbl>
      <w:tblPr>
        <w:tblW w:w="0" w:type="auto"/>
        <w:jc w:val="left"/>
        <w:tblInd w:w="102" w:type="dxa"/>
        <w:tblLayout w:type="fixed"/>
        <w:tblCellMar>
          <w:top w:w="0" w:type="dxa"/>
          <w:left w:w="0" w:type="dxa"/>
          <w:bottom w:w="0" w:type="dxa"/>
          <w:right w:w="0" w:type="dxa"/>
        </w:tblCellMar>
        <w:tblLook w:val="01E0"/>
      </w:tblPr>
      <w:tblGrid>
        <w:gridCol w:w="1133"/>
        <w:gridCol w:w="1932"/>
        <w:gridCol w:w="1332"/>
        <w:gridCol w:w="1688"/>
        <w:gridCol w:w="1793"/>
        <w:gridCol w:w="2000"/>
        <w:gridCol w:w="1688"/>
        <w:gridCol w:w="1687"/>
        <w:gridCol w:w="1786"/>
      </w:tblGrid>
      <w:tr>
        <w:trPr>
          <w:trHeight w:val="322" w:hRule="exact"/>
        </w:trPr>
        <w:tc>
          <w:tcPr>
            <w:tcW w:w="1133" w:type="dxa"/>
            <w:vMerge w:val="restart"/>
            <w:tcBorders>
              <w:top w:val="single" w:sz="4" w:space="0" w:color="000000"/>
              <w:left w:val="single" w:sz="4" w:space="0" w:color="000000"/>
              <w:right w:val="single" w:sz="4" w:space="0" w:color="000000"/>
            </w:tcBorders>
          </w:tcPr>
          <w:p>
            <w:pPr>
              <w:pStyle w:val="TableParagraph"/>
              <w:spacing w:line="273" w:lineRule="auto" w:before="126"/>
              <w:ind w:left="465" w:right="127" w:hanging="315"/>
              <w:jc w:val="left"/>
              <w:rPr>
                <w:rFonts w:ascii="宋体" w:hAnsi="宋体" w:cs="宋体" w:eastAsia="宋体" w:hint="default"/>
                <w:sz w:val="21"/>
                <w:szCs w:val="21"/>
              </w:rPr>
            </w:pPr>
            <w:r>
              <w:rPr>
                <w:rFonts w:ascii="宋体" w:hAnsi="宋体" w:cs="宋体" w:eastAsia="宋体" w:hint="default"/>
                <w:sz w:val="21"/>
                <w:szCs w:val="21"/>
              </w:rPr>
              <w:t>子公司名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674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71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636" w:hRule="exact"/>
        </w:trPr>
        <w:tc>
          <w:tcPr>
            <w:tcW w:w="1133" w:type="dxa"/>
            <w:vMerge/>
            <w:tcBorders>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4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45"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11"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经营活动现金流</w:t>
            </w:r>
          </w:p>
          <w:p>
            <w:pPr>
              <w:pStyle w:val="TableParagraph"/>
              <w:spacing w:line="240" w:lineRule="auto" w:before="39"/>
              <w:ind w:left="2" w:right="0"/>
              <w:jc w:val="center"/>
              <w:rPr>
                <w:rFonts w:ascii="宋体" w:hAnsi="宋体" w:cs="宋体" w:eastAsia="宋体" w:hint="default"/>
                <w:sz w:val="21"/>
                <w:szCs w:val="21"/>
              </w:rPr>
            </w:pPr>
            <w:r>
              <w:rPr>
                <w:rFonts w:ascii="宋体" w:hAnsi="宋体" w:cs="宋体" w:eastAsia="宋体" w:hint="default"/>
                <w:w w:val="100"/>
                <w:sz w:val="21"/>
                <w:szCs w:val="21"/>
              </w:rPr>
              <w:t>量</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7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25"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11"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经营活动现金流</w:t>
            </w:r>
          </w:p>
          <w:p>
            <w:pPr>
              <w:pStyle w:val="TableParagraph"/>
              <w:spacing w:line="240" w:lineRule="auto" w:before="39"/>
              <w:ind w:left="4" w:right="0"/>
              <w:jc w:val="center"/>
              <w:rPr>
                <w:rFonts w:ascii="宋体" w:hAnsi="宋体" w:cs="宋体" w:eastAsia="宋体" w:hint="default"/>
                <w:sz w:val="21"/>
                <w:szCs w:val="21"/>
              </w:rPr>
            </w:pPr>
            <w:r>
              <w:rPr>
                <w:rFonts w:ascii="宋体" w:hAnsi="宋体" w:cs="宋体" w:eastAsia="宋体" w:hint="default"/>
                <w:w w:val="100"/>
                <w:sz w:val="21"/>
                <w:szCs w:val="21"/>
              </w:rPr>
              <w:t>量</w:t>
            </w:r>
          </w:p>
        </w:tc>
      </w:tr>
      <w:tr>
        <w:trPr>
          <w:trHeight w:val="324"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sz w:val="21"/>
                <w:szCs w:val="21"/>
              </w:rPr>
              <w:t>长虹美菱</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6"/>
              <w:jc w:val="right"/>
              <w:rPr>
                <w:rFonts w:ascii="Times New Roman" w:hAnsi="Times New Roman" w:cs="Times New Roman" w:eastAsia="Times New Roman" w:hint="default"/>
                <w:sz w:val="21"/>
                <w:szCs w:val="21"/>
              </w:rPr>
            </w:pPr>
            <w:r>
              <w:rPr>
                <w:rFonts w:ascii="Times New Roman"/>
                <w:spacing w:val="-15"/>
                <w:sz w:val="21"/>
              </w:rPr>
              <w:t>17,490,174,950.01</w:t>
            </w:r>
            <w:r>
              <w:rPr>
                <w:rFonts w:ascii="Times New Roman"/>
                <w:sz w:val="21"/>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8"/>
              <w:jc w:val="right"/>
              <w:rPr>
                <w:rFonts w:ascii="Times New Roman" w:hAnsi="Times New Roman" w:cs="Times New Roman" w:eastAsia="Times New Roman" w:hint="default"/>
                <w:sz w:val="21"/>
                <w:szCs w:val="21"/>
              </w:rPr>
            </w:pPr>
            <w:r>
              <w:rPr>
                <w:rFonts w:ascii="Times New Roman"/>
                <w:spacing w:val="-15"/>
                <w:sz w:val="21"/>
              </w:rPr>
              <w:t>38,658,256.97</w:t>
            </w:r>
            <w:r>
              <w:rPr>
                <w:rFonts w:ascii="Times New Roman"/>
                <w:sz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6"/>
              <w:jc w:val="right"/>
              <w:rPr>
                <w:rFonts w:ascii="Times New Roman" w:hAnsi="Times New Roman" w:cs="Times New Roman" w:eastAsia="Times New Roman" w:hint="default"/>
                <w:sz w:val="21"/>
                <w:szCs w:val="21"/>
              </w:rPr>
            </w:pPr>
            <w:r>
              <w:rPr>
                <w:rFonts w:ascii="Times New Roman"/>
                <w:spacing w:val="-15"/>
                <w:sz w:val="21"/>
              </w:rPr>
              <w:t>27,777,009.73</w:t>
            </w:r>
            <w:r>
              <w:rPr>
                <w:rFonts w:ascii="Times New Roman"/>
                <w:sz w:val="21"/>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21"/>
                <w:szCs w:val="21"/>
              </w:rPr>
            </w:pPr>
            <w:r>
              <w:rPr>
                <w:rFonts w:ascii="Times New Roman"/>
                <w:spacing w:val="-16"/>
                <w:sz w:val="21"/>
              </w:rPr>
              <w:t>-220,560,615.36</w:t>
            </w:r>
            <w:r>
              <w:rPr>
                <w:rFonts w:ascii="Times New Roman"/>
                <w:sz w:val="21"/>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8"/>
              <w:jc w:val="right"/>
              <w:rPr>
                <w:rFonts w:ascii="Times New Roman" w:hAnsi="Times New Roman" w:cs="Times New Roman" w:eastAsia="Times New Roman" w:hint="default"/>
                <w:sz w:val="21"/>
                <w:szCs w:val="21"/>
              </w:rPr>
            </w:pPr>
            <w:r>
              <w:rPr>
                <w:rFonts w:ascii="Times New Roman"/>
                <w:spacing w:val="-15"/>
                <w:sz w:val="21"/>
              </w:rPr>
              <w:t>16,797,436,757.36</w:t>
            </w:r>
            <w:r>
              <w:rPr>
                <w:rFonts w:ascii="Times New Roman"/>
                <w:sz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8"/>
              <w:jc w:val="right"/>
              <w:rPr>
                <w:rFonts w:ascii="Times New Roman" w:hAnsi="Times New Roman" w:cs="Times New Roman" w:eastAsia="Times New Roman" w:hint="default"/>
                <w:sz w:val="21"/>
                <w:szCs w:val="21"/>
              </w:rPr>
            </w:pPr>
            <w:r>
              <w:rPr>
                <w:rFonts w:ascii="Times New Roman"/>
                <w:spacing w:val="-15"/>
                <w:sz w:val="21"/>
              </w:rPr>
              <w:t>32,473,204.92</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6"/>
              <w:jc w:val="right"/>
              <w:rPr>
                <w:rFonts w:ascii="Times New Roman" w:hAnsi="Times New Roman" w:cs="Times New Roman" w:eastAsia="Times New Roman" w:hint="default"/>
                <w:sz w:val="21"/>
                <w:szCs w:val="21"/>
              </w:rPr>
            </w:pPr>
            <w:r>
              <w:rPr>
                <w:rFonts w:ascii="Times New Roman"/>
                <w:spacing w:val="-15"/>
                <w:sz w:val="21"/>
              </w:rPr>
              <w:t>21,736,335.95</w:t>
            </w:r>
            <w:r>
              <w:rPr>
                <w:rFonts w:ascii="Times New Roman"/>
                <w:sz w:val="21"/>
              </w:rPr>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21"/>
                <w:szCs w:val="21"/>
              </w:rPr>
            </w:pPr>
            <w:r>
              <w:rPr>
                <w:rFonts w:ascii="Times New Roman"/>
                <w:spacing w:val="-16"/>
                <w:sz w:val="21"/>
              </w:rPr>
              <w:t>-551,501,994.74</w:t>
            </w:r>
            <w:r>
              <w:rPr>
                <w:rFonts w:ascii="Times New Roman"/>
                <w:sz w:val="21"/>
              </w:rPr>
            </w:r>
          </w:p>
        </w:tc>
      </w:tr>
      <w:tr>
        <w:trPr>
          <w:trHeight w:val="324"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长虹华意</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Times New Roman" w:hAnsi="Times New Roman" w:cs="Times New Roman" w:eastAsia="Times New Roman" w:hint="default"/>
                <w:sz w:val="21"/>
                <w:szCs w:val="21"/>
              </w:rPr>
            </w:pPr>
            <w:r>
              <w:rPr>
                <w:rFonts w:ascii="Times New Roman"/>
                <w:spacing w:val="-15"/>
                <w:sz w:val="21"/>
              </w:rPr>
              <w:t>8,910,813,202.13</w:t>
            </w:r>
            <w:r>
              <w:rPr>
                <w:rFonts w:ascii="Times New Roman"/>
                <w:sz w:val="21"/>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5"/>
                <w:sz w:val="21"/>
              </w:rPr>
              <w:t>72,147,188.31</w:t>
            </w:r>
            <w:r>
              <w:rPr>
                <w:rFonts w:ascii="Times New Roman"/>
                <w:sz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Times New Roman" w:hAnsi="Times New Roman" w:cs="Times New Roman" w:eastAsia="Times New Roman" w:hint="default"/>
                <w:sz w:val="21"/>
                <w:szCs w:val="21"/>
              </w:rPr>
            </w:pPr>
            <w:r>
              <w:rPr>
                <w:rFonts w:ascii="Times New Roman"/>
                <w:spacing w:val="-15"/>
                <w:sz w:val="21"/>
              </w:rPr>
              <w:t>79,682,341.33</w:t>
            </w:r>
            <w:r>
              <w:rPr>
                <w:rFonts w:ascii="Times New Roman"/>
                <w:sz w:val="21"/>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Times New Roman" w:hAnsi="Times New Roman" w:cs="Times New Roman" w:eastAsia="Times New Roman" w:hint="default"/>
                <w:sz w:val="21"/>
                <w:szCs w:val="21"/>
              </w:rPr>
            </w:pPr>
            <w:r>
              <w:rPr>
                <w:rFonts w:ascii="Times New Roman"/>
                <w:spacing w:val="-15"/>
                <w:sz w:val="21"/>
              </w:rPr>
              <w:t>168,873,655.88</w:t>
            </w:r>
            <w:r>
              <w:rPr>
                <w:rFonts w:ascii="Times New Roman"/>
                <w:sz w:val="21"/>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5"/>
                <w:sz w:val="21"/>
              </w:rPr>
              <w:t>8,114,110,395.94</w:t>
            </w:r>
            <w:r>
              <w:rPr>
                <w:rFonts w:ascii="Times New Roman"/>
                <w:sz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5"/>
                <w:sz w:val="21"/>
              </w:rPr>
              <w:t>97,123,634.22</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Times New Roman" w:hAnsi="Times New Roman" w:cs="Times New Roman" w:eastAsia="Times New Roman" w:hint="default"/>
                <w:sz w:val="21"/>
                <w:szCs w:val="21"/>
              </w:rPr>
            </w:pPr>
            <w:r>
              <w:rPr>
                <w:rFonts w:ascii="Times New Roman"/>
                <w:spacing w:val="-15"/>
                <w:sz w:val="21"/>
              </w:rPr>
              <w:t>98,141,023.88</w:t>
            </w:r>
            <w:r>
              <w:rPr>
                <w:rFonts w:ascii="Times New Roman"/>
                <w:sz w:val="21"/>
              </w:rPr>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pacing w:val="-16"/>
                <w:sz w:val="21"/>
              </w:rPr>
              <w:t>-162,226,447.63</w:t>
            </w:r>
            <w:r>
              <w:rPr>
                <w:rFonts w:ascii="Times New Roman"/>
                <w:sz w:val="21"/>
              </w:rPr>
            </w:r>
          </w:p>
        </w:tc>
      </w:tr>
      <w:tr>
        <w:trPr>
          <w:trHeight w:val="324"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佳华控股</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5"/>
                <w:sz w:val="21"/>
              </w:rPr>
              <w:t>18,704,317,243.82</w:t>
            </w:r>
            <w:r>
              <w:rPr>
                <w:rFonts w:ascii="Times New Roman"/>
                <w:sz w:val="21"/>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5"/>
                <w:sz w:val="21"/>
              </w:rPr>
              <w:t>228,054,768.26</w:t>
            </w:r>
            <w:r>
              <w:rPr>
                <w:rFonts w:ascii="Times New Roman"/>
                <w:sz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5"/>
                <w:sz w:val="21"/>
              </w:rPr>
              <w:t>228,054,768.26</w:t>
            </w:r>
            <w:r>
              <w:rPr>
                <w:rFonts w:ascii="Times New Roman"/>
                <w:sz w:val="21"/>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5"/>
                <w:sz w:val="21"/>
              </w:rPr>
              <w:t>332,566,995.75</w:t>
            </w:r>
            <w:r>
              <w:rPr>
                <w:rFonts w:ascii="Times New Roman"/>
                <w:sz w:val="21"/>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5"/>
                <w:sz w:val="21"/>
              </w:rPr>
              <w:t>18,186,007,510.74</w:t>
            </w:r>
            <w:r>
              <w:rPr>
                <w:rFonts w:ascii="Times New Roman"/>
                <w:sz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5"/>
                <w:sz w:val="21"/>
              </w:rPr>
              <w:t>211,382,292.94</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5"/>
                <w:sz w:val="21"/>
              </w:rPr>
              <w:t>211,382,292.94</w:t>
            </w:r>
            <w:r>
              <w:rPr>
                <w:rFonts w:ascii="Times New Roman"/>
                <w:sz w:val="21"/>
              </w:rPr>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5"/>
                <w:sz w:val="21"/>
              </w:rPr>
              <w:t>125,213,912.69</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before="63"/>
        <w:ind w:left="7638" w:right="7674" w:firstLine="0"/>
        <w:jc w:val="center"/>
        <w:rPr>
          <w:rFonts w:ascii="Calibri" w:hAnsi="Calibri" w:cs="Calibri" w:eastAsia="Calibri" w:hint="default"/>
          <w:sz w:val="18"/>
          <w:szCs w:val="18"/>
        </w:rPr>
      </w:pPr>
      <w:r>
        <w:rPr>
          <w:rFonts w:ascii="Calibri"/>
          <w:b/>
          <w:sz w:val="18"/>
        </w:rPr>
        <w:t>201 </w:t>
      </w:r>
      <w:r>
        <w:rPr>
          <w:rFonts w:ascii="Calibri"/>
          <w:sz w:val="18"/>
        </w:rPr>
        <w:t>/</w:t>
      </w:r>
      <w:r>
        <w:rPr>
          <w:rFonts w:ascii="Calibri"/>
          <w:spacing w:val="-5"/>
          <w:sz w:val="18"/>
        </w:rPr>
        <w:t> </w:t>
      </w:r>
      <w:r>
        <w:rPr>
          <w:rFonts w:ascii="Calibri"/>
          <w:b/>
          <w:sz w:val="18"/>
        </w:rPr>
        <w:t>243</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40" w:right="20"/>
        </w:sectPr>
      </w:pPr>
    </w:p>
    <w:p>
      <w:pPr>
        <w:spacing w:line="240" w:lineRule="auto" w:before="0"/>
        <w:rPr>
          <w:rFonts w:ascii="Calibri" w:hAnsi="Calibri" w:cs="Calibri" w:eastAsia="Calibri" w:hint="default"/>
          <w:b/>
          <w:bCs/>
          <w:sz w:val="20"/>
          <w:szCs w:val="20"/>
        </w:rPr>
      </w:pPr>
    </w:p>
    <w:p>
      <w:pPr>
        <w:spacing w:line="240" w:lineRule="auto" w:before="10"/>
        <w:rPr>
          <w:rFonts w:ascii="Calibri" w:hAnsi="Calibri" w:cs="Calibri" w:eastAsia="Calibri" w:hint="default"/>
          <w:b/>
          <w:bCs/>
          <w:sz w:val="14"/>
          <w:szCs w:val="14"/>
        </w:rPr>
      </w:pPr>
    </w:p>
    <w:p>
      <w:pPr>
        <w:pStyle w:val="Heading3"/>
        <w:spacing w:line="240" w:lineRule="auto" w:before="0"/>
        <w:ind w:left="238" w:right="930"/>
        <w:jc w:val="left"/>
        <w:rPr>
          <w:rFonts w:ascii="黑体" w:hAnsi="黑体" w:cs="黑体" w:eastAsia="黑体" w:hint="default"/>
          <w:b w:val="0"/>
          <w:bCs w:val="0"/>
        </w:rPr>
      </w:pPr>
      <w:r>
        <w:rPr>
          <w:rFonts w:ascii="宋体" w:hAnsi="宋体" w:cs="宋体" w:eastAsia="宋体" w:hint="default"/>
        </w:rPr>
        <w:t>(4).</w:t>
      </w:r>
      <w:r>
        <w:rPr>
          <w:rFonts w:ascii="黑体" w:hAnsi="黑体" w:cs="黑体" w:eastAsia="黑体" w:hint="default"/>
        </w:rPr>
        <w:t>使用企业集团资产和清偿企业集团债务的重大限制</w:t>
      </w:r>
      <w:r>
        <w:rPr>
          <w:rFonts w:ascii="黑体" w:hAnsi="黑体" w:cs="黑体" w:eastAsia="黑体" w:hint="default"/>
          <w:b w:val="0"/>
          <w:bCs w:val="0"/>
        </w:rPr>
      </w:r>
    </w:p>
    <w:p>
      <w:pPr>
        <w:pStyle w:val="Heading3"/>
        <w:spacing w:line="290" w:lineRule="auto" w:before="58"/>
        <w:ind w:left="238" w:right="1134"/>
        <w:jc w:val="left"/>
        <w:rPr>
          <w:rFonts w:ascii="黑体" w:hAnsi="黑体" w:cs="黑体" w:eastAsia="黑体" w:hint="default"/>
          <w:b w:val="0"/>
          <w:bCs w:val="0"/>
        </w:rPr>
      </w:pPr>
      <w:r>
        <w:rPr>
          <w:rFonts w:ascii="宋体" w:hAnsi="宋体" w:cs="宋体" w:eastAsia="宋体" w:hint="default"/>
          <w:b w:val="0"/>
          <w:bCs w:val="0"/>
        </w:rPr>
        <w:t>□适用√不适用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rFonts w:ascii="宋体" w:hAnsi="宋体" w:cs="宋体" w:eastAsia="宋体" w:hint="default"/>
          <w:spacing w:val="-1"/>
        </w:rPr>
        <w:t>(5).</w:t>
      </w:r>
      <w:r>
        <w:rPr>
          <w:rFonts w:ascii="黑体" w:hAnsi="黑体" w:cs="黑体" w:eastAsia="黑体" w:hint="default"/>
          <w:spacing w:val="-1"/>
        </w:rPr>
        <w:t>向纳入合并财务报表范围的结构化主体提供的财务支持或其他支持</w:t>
      </w:r>
      <w:r>
        <w:rPr>
          <w:rFonts w:ascii="黑体" w:hAnsi="黑体" w:cs="黑体" w:eastAsia="黑体" w:hint="default"/>
          <w:b w:val="0"/>
          <w:bCs w:val="0"/>
          <w:spacing w:val="-1"/>
        </w:rPr>
      </w:r>
    </w:p>
    <w:p>
      <w:pPr>
        <w:pStyle w:val="BodyText"/>
        <w:spacing w:line="272" w:lineRule="exact" w:before="42"/>
        <w:ind w:left="238" w:right="7605"/>
        <w:jc w:val="left"/>
      </w:pPr>
      <w:r>
        <w:rPr>
          <w:spacing w:val="-1"/>
        </w:rPr>
        <w:t>□适用√不适用</w:t>
      </w:r>
      <w:r>
        <w:rPr>
          <w:spacing w:val="-96"/>
        </w:rPr>
        <w:t> </w:t>
      </w:r>
      <w:r>
        <w:rPr>
          <w:spacing w:val="-96"/>
        </w:rPr>
      </w:r>
      <w:r>
        <w:rPr/>
        <w:t>其他说明：</w:t>
      </w:r>
    </w:p>
    <w:p>
      <w:pPr>
        <w:pStyle w:val="BodyText"/>
        <w:spacing w:line="249" w:lineRule="exact"/>
        <w:ind w:left="238" w:right="930"/>
        <w:jc w:val="left"/>
      </w:pPr>
      <w:r>
        <w:rPr/>
        <w:t>□适用√不适用</w:t>
      </w:r>
    </w:p>
    <w:p>
      <w:pPr>
        <w:pStyle w:val="Heading3"/>
        <w:spacing w:line="240" w:lineRule="auto" w:before="56"/>
        <w:ind w:left="238" w:right="930"/>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spacing w:line="290" w:lineRule="auto" w:before="58"/>
        <w:ind w:left="238" w:right="4639" w:firstLine="0"/>
        <w:jc w:val="left"/>
        <w:rPr>
          <w:rFonts w:ascii="黑体" w:hAnsi="黑体" w:cs="黑体" w:eastAsia="黑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(1).</w:t>
      </w:r>
      <w:r>
        <w:rPr>
          <w:rFonts w:ascii="黑体" w:hAnsi="黑体" w:cs="黑体" w:eastAsia="黑体" w:hint="default"/>
          <w:b/>
          <w:bCs/>
          <w:sz w:val="21"/>
          <w:szCs w:val="21"/>
        </w:rPr>
        <w:t>在子公司所有者权益份额的变化情况的说明</w:t>
      </w:r>
      <w:r>
        <w:rPr>
          <w:rFonts w:ascii="黑体" w:hAnsi="黑体" w:cs="黑体" w:eastAsia="黑体" w:hint="default"/>
          <w:sz w:val="21"/>
          <w:szCs w:val="21"/>
        </w:rPr>
      </w:r>
    </w:p>
    <w:p>
      <w:pPr>
        <w:pStyle w:val="BodyText"/>
        <w:spacing w:line="240" w:lineRule="auto" w:before="14"/>
        <w:ind w:left="238" w:right="930"/>
        <w:jc w:val="left"/>
      </w:pPr>
      <w:r>
        <w:rPr/>
        <w:t>√适用□不适用</w:t>
      </w:r>
    </w:p>
    <w:p>
      <w:pPr>
        <w:spacing w:line="240" w:lineRule="auto" w:before="12"/>
        <w:rPr>
          <w:rFonts w:ascii="宋体" w:hAnsi="宋体" w:cs="宋体" w:eastAsia="宋体" w:hint="default"/>
          <w:sz w:val="20"/>
          <w:szCs w:val="20"/>
        </w:rPr>
      </w:pPr>
    </w:p>
    <w:tbl>
      <w:tblPr>
        <w:tblW w:w="0" w:type="auto"/>
        <w:jc w:val="left"/>
        <w:tblInd w:w="101" w:type="dxa"/>
        <w:tblLayout w:type="fixed"/>
        <w:tblCellMar>
          <w:top w:w="0" w:type="dxa"/>
          <w:left w:w="0" w:type="dxa"/>
          <w:bottom w:w="0" w:type="dxa"/>
          <w:right w:w="0" w:type="dxa"/>
        </w:tblCellMar>
        <w:tblLook w:val="01E0"/>
      </w:tblPr>
      <w:tblGrid>
        <w:gridCol w:w="2521"/>
        <w:gridCol w:w="1822"/>
        <w:gridCol w:w="1529"/>
        <w:gridCol w:w="1676"/>
        <w:gridCol w:w="1517"/>
      </w:tblGrid>
      <w:tr>
        <w:trPr>
          <w:trHeight w:val="360" w:hRule="exact"/>
        </w:trPr>
        <w:tc>
          <w:tcPr>
            <w:tcW w:w="2521" w:type="dxa"/>
            <w:vMerge w:val="restart"/>
            <w:tcBorders>
              <w:top w:val="single" w:sz="12" w:space="0" w:color="000000"/>
              <w:left w:val="nil" w:sz="6" w:space="0" w:color="auto"/>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b/>
                <w:bCs/>
                <w:sz w:val="21"/>
                <w:szCs w:val="21"/>
              </w:rPr>
              <w:t>子公司名称</w:t>
            </w:r>
            <w:r>
              <w:rPr>
                <w:rFonts w:ascii="宋体" w:hAnsi="宋体" w:cs="宋体" w:eastAsia="宋体" w:hint="default"/>
                <w:sz w:val="21"/>
                <w:szCs w:val="21"/>
              </w:rPr>
            </w:r>
          </w:p>
        </w:tc>
        <w:tc>
          <w:tcPr>
            <w:tcW w:w="3351" w:type="dxa"/>
            <w:gridSpan w:val="2"/>
            <w:tcBorders>
              <w:top w:val="single" w:sz="12" w:space="0" w:color="000000"/>
              <w:left w:val="single" w:sz="4" w:space="0" w:color="000000"/>
              <w:bottom w:val="single" w:sz="4" w:space="0" w:color="000000"/>
              <w:right w:val="single" w:sz="4" w:space="0" w:color="000000"/>
            </w:tcBorders>
          </w:tcPr>
          <w:p>
            <w:pPr>
              <w:pStyle w:val="TableParagraph"/>
              <w:spacing w:line="274" w:lineRule="exact"/>
              <w:ind w:left="825" w:right="0"/>
              <w:jc w:val="left"/>
              <w:rPr>
                <w:rFonts w:ascii="宋体" w:hAnsi="宋体" w:cs="宋体" w:eastAsia="宋体" w:hint="default"/>
                <w:sz w:val="21"/>
                <w:szCs w:val="21"/>
              </w:rPr>
            </w:pPr>
            <w:r>
              <w:rPr>
                <w:rFonts w:ascii="宋体" w:hAnsi="宋体" w:cs="宋体" w:eastAsia="宋体" w:hint="default"/>
                <w:b/>
                <w:bCs/>
                <w:sz w:val="21"/>
                <w:szCs w:val="21"/>
              </w:rPr>
              <w:t>持股金额（万元）</w:t>
            </w:r>
            <w:r>
              <w:rPr>
                <w:rFonts w:ascii="宋体" w:hAnsi="宋体" w:cs="宋体" w:eastAsia="宋体" w:hint="default"/>
                <w:sz w:val="21"/>
                <w:szCs w:val="21"/>
              </w:rPr>
            </w:r>
          </w:p>
        </w:tc>
        <w:tc>
          <w:tcPr>
            <w:tcW w:w="3193" w:type="dxa"/>
            <w:gridSpan w:val="2"/>
            <w:tcBorders>
              <w:top w:val="single" w:sz="12" w:space="0" w:color="000000"/>
              <w:left w:val="single" w:sz="4" w:space="0" w:color="000000"/>
              <w:bottom w:val="single" w:sz="4" w:space="0" w:color="000000"/>
              <w:right w:val="nil" w:sz="6" w:space="0" w:color="auto"/>
            </w:tcBorders>
          </w:tcPr>
          <w:p>
            <w:pPr>
              <w:pStyle w:val="TableParagraph"/>
              <w:spacing w:line="290" w:lineRule="exact"/>
              <w:ind w:left="851" w:right="0"/>
              <w:jc w:val="left"/>
              <w:rPr>
                <w:rFonts w:ascii="宋体" w:hAnsi="宋体" w:cs="宋体" w:eastAsia="宋体" w:hint="default"/>
                <w:sz w:val="21"/>
                <w:szCs w:val="21"/>
              </w:rPr>
            </w:pPr>
            <w:r>
              <w:rPr>
                <w:rFonts w:ascii="宋体" w:hAnsi="宋体" w:cs="宋体" w:eastAsia="宋体" w:hint="default"/>
                <w:b/>
                <w:bCs/>
                <w:sz w:val="21"/>
                <w:szCs w:val="21"/>
              </w:rPr>
              <w:t>持股比例（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50" w:hRule="exact"/>
        </w:trPr>
        <w:tc>
          <w:tcPr>
            <w:tcW w:w="2521" w:type="dxa"/>
            <w:vMerge/>
            <w:tcBorders>
              <w:left w:val="nil" w:sz="6" w:space="0" w:color="auto"/>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84"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38"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0" w:right="0"/>
              <w:jc w:val="left"/>
              <w:rPr>
                <w:rFonts w:ascii="宋体" w:hAnsi="宋体" w:cs="宋体" w:eastAsia="宋体" w:hint="default"/>
                <w:sz w:val="21"/>
                <w:szCs w:val="21"/>
              </w:rPr>
            </w:pPr>
            <w:r>
              <w:rPr>
                <w:rFonts w:ascii="宋体" w:hAnsi="宋体" w:cs="宋体" w:eastAsia="宋体" w:hint="default"/>
                <w:b/>
                <w:bCs/>
                <w:sz w:val="21"/>
                <w:szCs w:val="21"/>
              </w:rPr>
              <w:t>年末比例</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331" w:right="0"/>
              <w:jc w:val="left"/>
              <w:rPr>
                <w:rFonts w:ascii="宋体" w:hAnsi="宋体" w:cs="宋体" w:eastAsia="宋体" w:hint="default"/>
                <w:sz w:val="21"/>
                <w:szCs w:val="21"/>
              </w:rPr>
            </w:pPr>
            <w:r>
              <w:rPr>
                <w:rFonts w:ascii="宋体" w:hAnsi="宋体" w:cs="宋体" w:eastAsia="宋体" w:hint="default"/>
                <w:b/>
                <w:bCs/>
                <w:sz w:val="21"/>
                <w:szCs w:val="21"/>
              </w:rPr>
              <w:t>年初比例</w:t>
            </w:r>
            <w:r>
              <w:rPr>
                <w:rFonts w:ascii="宋体" w:hAnsi="宋体" w:cs="宋体" w:eastAsia="宋体" w:hint="default"/>
                <w:sz w:val="21"/>
                <w:szCs w:val="21"/>
              </w:rPr>
            </w:r>
          </w:p>
        </w:tc>
      </w:tr>
      <w:tr>
        <w:trPr>
          <w:trHeight w:val="350" w:hRule="exact"/>
        </w:trPr>
        <w:tc>
          <w:tcPr>
            <w:tcW w:w="2521"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集能阳光</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5,000.00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5,000.00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z w:val="21"/>
              </w:rPr>
              <w:t>87.26</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z w:val="21"/>
              </w:rPr>
              <w:t>99.50</w:t>
            </w:r>
          </w:p>
        </w:tc>
      </w:tr>
      <w:tr>
        <w:trPr>
          <w:trHeight w:val="348" w:hRule="exact"/>
        </w:trPr>
        <w:tc>
          <w:tcPr>
            <w:tcW w:w="2521"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电子系统</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1,991.66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1,991.66</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z w:val="21"/>
              </w:rPr>
              <w:t>47.31</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z w:val="21"/>
              </w:rPr>
              <w:t>49.50</w:t>
            </w:r>
          </w:p>
        </w:tc>
      </w:tr>
      <w:tr>
        <w:trPr>
          <w:trHeight w:val="350" w:hRule="exact"/>
        </w:trPr>
        <w:tc>
          <w:tcPr>
            <w:tcW w:w="2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长虹美菱</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109,093.17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104,960.86</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26.7280</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25.4262</w:t>
            </w:r>
          </w:p>
        </w:tc>
      </w:tr>
      <w:tr>
        <w:trPr>
          <w:trHeight w:val="350" w:hRule="exact"/>
        </w:trPr>
        <w:tc>
          <w:tcPr>
            <w:tcW w:w="2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长虹华意</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75,398.57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72,461.93</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29.9774</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28.9500</w:t>
            </w:r>
          </w:p>
        </w:tc>
      </w:tr>
      <w:tr>
        <w:trPr>
          <w:trHeight w:val="350" w:hRule="exact"/>
        </w:trPr>
        <w:tc>
          <w:tcPr>
            <w:tcW w:w="2521"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智慧健康</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4,250.00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4,250.00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z w:val="21"/>
              </w:rPr>
              <w:t>92.69</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z w:val="21"/>
              </w:rPr>
              <w:t>93.22</w:t>
            </w:r>
          </w:p>
        </w:tc>
      </w:tr>
      <w:tr>
        <w:trPr>
          <w:trHeight w:val="350" w:hRule="exact"/>
        </w:trPr>
        <w:tc>
          <w:tcPr>
            <w:tcW w:w="2521"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澳洲长虹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6,956.36</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z w:val="21"/>
              </w:rPr>
              <w:t>100.00</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z w:val="21"/>
              </w:rPr>
              <w:t>100.00</w:t>
            </w:r>
          </w:p>
        </w:tc>
      </w:tr>
      <w:tr>
        <w:trPr>
          <w:trHeight w:val="351" w:hRule="exact"/>
        </w:trPr>
        <w:tc>
          <w:tcPr>
            <w:tcW w:w="2521"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中东长虹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751.08</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z w:val="21"/>
              </w:rPr>
              <w:t>100.00</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z w:val="21"/>
              </w:rPr>
              <w:t>100.00</w:t>
            </w:r>
          </w:p>
        </w:tc>
      </w:tr>
      <w:tr>
        <w:trPr>
          <w:trHeight w:val="360" w:hRule="exact"/>
        </w:trPr>
        <w:tc>
          <w:tcPr>
            <w:tcW w:w="2521" w:type="dxa"/>
            <w:tcBorders>
              <w:top w:val="single" w:sz="4" w:space="0" w:color="000000"/>
              <w:left w:val="nil" w:sz="6" w:space="0" w:color="auto"/>
              <w:bottom w:val="single" w:sz="12"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智易家</w:t>
            </w:r>
          </w:p>
        </w:tc>
        <w:tc>
          <w:tcPr>
            <w:tcW w:w="18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5,000.00</w:t>
            </w:r>
          </w:p>
        </w:tc>
        <w:tc>
          <w:tcPr>
            <w:tcW w:w="15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5,000.00</w:t>
            </w:r>
          </w:p>
        </w:tc>
        <w:tc>
          <w:tcPr>
            <w:tcW w:w="16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z w:val="21"/>
              </w:rPr>
              <w:t>78.02</w:t>
            </w:r>
          </w:p>
        </w:tc>
        <w:tc>
          <w:tcPr>
            <w:tcW w:w="151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z w:val="21"/>
              </w:rPr>
              <w:t>77.63</w:t>
            </w:r>
          </w:p>
        </w:tc>
      </w:tr>
    </w:tbl>
    <w:p>
      <w:pPr>
        <w:spacing w:line="240" w:lineRule="auto" w:before="8"/>
        <w:rPr>
          <w:rFonts w:ascii="宋体" w:hAnsi="宋体" w:cs="宋体" w:eastAsia="宋体" w:hint="default"/>
          <w:sz w:val="10"/>
          <w:szCs w:val="10"/>
        </w:rPr>
      </w:pPr>
    </w:p>
    <w:p>
      <w:pPr>
        <w:pStyle w:val="BodyText"/>
        <w:spacing w:line="240" w:lineRule="auto" w:before="36"/>
        <w:ind w:left="804" w:right="930"/>
        <w:jc w:val="left"/>
      </w:pPr>
      <w:r>
        <w:rPr/>
        <w:t>（</w:t>
      </w:r>
      <w:r>
        <w:rPr>
          <w:rFonts w:ascii="Times New Roman" w:hAnsi="Times New Roman" w:cs="Times New Roman" w:eastAsia="Times New Roman" w:hint="default"/>
        </w:rPr>
        <w:t>1</w:t>
      </w:r>
      <w:r>
        <w:rPr/>
        <w:t>）</w:t>
      </w:r>
      <w:r>
        <w:rPr>
          <w:spacing w:val="88"/>
        </w:rPr>
        <w:t> </w:t>
      </w:r>
      <w:r>
        <w:rPr/>
        <w:t>在子公司所有者权益份额发生变化对权益的影响</w:t>
      </w:r>
    </w:p>
    <w:p>
      <w:pPr>
        <w:spacing w:line="240" w:lineRule="auto" w:before="4"/>
        <w:rPr>
          <w:rFonts w:ascii="宋体" w:hAnsi="宋体" w:cs="宋体" w:eastAsia="宋体" w:hint="default"/>
          <w:sz w:val="10"/>
          <w:szCs w:val="10"/>
        </w:rPr>
      </w:pPr>
    </w:p>
    <w:tbl>
      <w:tblPr>
        <w:tblW w:w="0" w:type="auto"/>
        <w:jc w:val="left"/>
        <w:tblInd w:w="180" w:type="dxa"/>
        <w:tblLayout w:type="fixed"/>
        <w:tblCellMar>
          <w:top w:w="0" w:type="dxa"/>
          <w:left w:w="0" w:type="dxa"/>
          <w:bottom w:w="0" w:type="dxa"/>
          <w:right w:w="0" w:type="dxa"/>
        </w:tblCellMar>
        <w:tblLook w:val="01E0"/>
      </w:tblPr>
      <w:tblGrid>
        <w:gridCol w:w="5156"/>
        <w:gridCol w:w="1846"/>
        <w:gridCol w:w="1904"/>
      </w:tblGrid>
      <w:tr>
        <w:trPr>
          <w:trHeight w:val="358" w:hRule="exact"/>
        </w:trPr>
        <w:tc>
          <w:tcPr>
            <w:tcW w:w="515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
              <w:ind w:left="48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4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5"/>
              <w:ind w:left="496" w:right="0"/>
              <w:jc w:val="left"/>
              <w:rPr>
                <w:rFonts w:ascii="宋体" w:hAnsi="宋体" w:cs="宋体" w:eastAsia="宋体" w:hint="default"/>
                <w:sz w:val="21"/>
                <w:szCs w:val="21"/>
              </w:rPr>
            </w:pPr>
            <w:r>
              <w:rPr>
                <w:rFonts w:ascii="宋体" w:hAnsi="宋体" w:cs="宋体" w:eastAsia="宋体" w:hint="default"/>
                <w:b/>
                <w:bCs/>
                <w:sz w:val="21"/>
                <w:szCs w:val="21"/>
              </w:rPr>
              <w:t>长虹美菱</w:t>
            </w:r>
            <w:r>
              <w:rPr>
                <w:rFonts w:ascii="宋体" w:hAnsi="宋体" w:cs="宋体" w:eastAsia="宋体" w:hint="default"/>
                <w:sz w:val="21"/>
                <w:szCs w:val="21"/>
              </w:rPr>
            </w:r>
          </w:p>
        </w:tc>
        <w:tc>
          <w:tcPr>
            <w:tcW w:w="190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5"/>
              <w:ind w:left="526" w:right="0"/>
              <w:jc w:val="left"/>
              <w:rPr>
                <w:rFonts w:ascii="宋体" w:hAnsi="宋体" w:cs="宋体" w:eastAsia="宋体" w:hint="default"/>
                <w:sz w:val="21"/>
                <w:szCs w:val="21"/>
              </w:rPr>
            </w:pPr>
            <w:r>
              <w:rPr>
                <w:rFonts w:ascii="宋体" w:hAnsi="宋体" w:cs="宋体" w:eastAsia="宋体" w:hint="default"/>
                <w:b/>
                <w:bCs/>
                <w:sz w:val="21"/>
                <w:szCs w:val="21"/>
              </w:rPr>
              <w:t>长虹华意</w:t>
            </w:r>
            <w:r>
              <w:rPr>
                <w:rFonts w:ascii="宋体" w:hAnsi="宋体" w:cs="宋体" w:eastAsia="宋体" w:hint="default"/>
                <w:sz w:val="21"/>
                <w:szCs w:val="21"/>
              </w:rPr>
            </w:r>
          </w:p>
        </w:tc>
      </w:tr>
      <w:tr>
        <w:trPr>
          <w:trHeight w:val="346" w:hRule="exact"/>
        </w:trPr>
        <w:tc>
          <w:tcPr>
            <w:tcW w:w="5156" w:type="dxa"/>
            <w:tcBorders>
              <w:top w:val="single" w:sz="2" w:space="0" w:color="000000"/>
              <w:left w:val="nil" w:sz="6" w:space="0" w:color="auto"/>
              <w:bottom w:val="single" w:sz="2" w:space="0" w:color="000000"/>
              <w:right w:val="single" w:sz="2" w:space="0" w:color="000000"/>
            </w:tcBorders>
          </w:tcPr>
          <w:p>
            <w:pPr>
              <w:pStyle w:val="TableParagraph"/>
              <w:spacing w:line="290" w:lineRule="exact"/>
              <w:ind w:left="4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现金</w:t>
            </w:r>
            <w:r>
              <w:rPr>
                <w:rFonts w:ascii="Times New Roman" w:hAnsi="Times New Roman" w:cs="Times New Roman" w:eastAsia="Times New Roman" w:hint="default"/>
                <w:sz w:val="21"/>
                <w:szCs w:val="21"/>
              </w:rPr>
              <w:t>*</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604" w:right="0"/>
              <w:jc w:val="left"/>
              <w:rPr>
                <w:rFonts w:ascii="Times New Roman" w:hAnsi="Times New Roman" w:cs="Times New Roman" w:eastAsia="Times New Roman" w:hint="default"/>
                <w:sz w:val="21"/>
                <w:szCs w:val="21"/>
              </w:rPr>
            </w:pPr>
            <w:r>
              <w:rPr>
                <w:rFonts w:ascii="Times New Roman"/>
                <w:sz w:val="21"/>
              </w:rPr>
              <w:t>36,972,412.03</w:t>
            </w:r>
          </w:p>
        </w:tc>
        <w:tc>
          <w:tcPr>
            <w:tcW w:w="19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4"/>
              <w:jc w:val="right"/>
              <w:rPr>
                <w:rFonts w:ascii="Times New Roman" w:hAnsi="Times New Roman" w:cs="Times New Roman" w:eastAsia="Times New Roman" w:hint="default"/>
                <w:sz w:val="21"/>
                <w:szCs w:val="21"/>
              </w:rPr>
            </w:pPr>
            <w:r>
              <w:rPr>
                <w:rFonts w:ascii="Times New Roman"/>
                <w:spacing w:val="-1"/>
                <w:sz w:val="21"/>
              </w:rPr>
              <w:t>29,366,425.45</w:t>
            </w:r>
          </w:p>
        </w:tc>
      </w:tr>
      <w:tr>
        <w:trPr>
          <w:trHeight w:val="346" w:hRule="exact"/>
        </w:trPr>
        <w:tc>
          <w:tcPr>
            <w:tcW w:w="5156"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非现金资产的公允价值</w:t>
            </w:r>
          </w:p>
        </w:tc>
        <w:tc>
          <w:tcPr>
            <w:tcW w:w="1846" w:type="dxa"/>
            <w:tcBorders>
              <w:top w:val="single" w:sz="2" w:space="0" w:color="000000"/>
              <w:left w:val="single" w:sz="2" w:space="0" w:color="000000"/>
              <w:bottom w:val="single" w:sz="2" w:space="0" w:color="000000"/>
              <w:right w:val="single" w:sz="2" w:space="0" w:color="000000"/>
            </w:tcBorders>
          </w:tcPr>
          <w:p>
            <w:pPr/>
          </w:p>
        </w:tc>
        <w:tc>
          <w:tcPr>
            <w:tcW w:w="1904" w:type="dxa"/>
            <w:tcBorders>
              <w:top w:val="single" w:sz="2" w:space="0" w:color="000000"/>
              <w:left w:val="single" w:sz="2" w:space="0" w:color="000000"/>
              <w:bottom w:val="single" w:sz="2" w:space="0" w:color="000000"/>
              <w:right w:val="nil" w:sz="6" w:space="0" w:color="auto"/>
            </w:tcBorders>
          </w:tcPr>
          <w:p>
            <w:pPr/>
          </w:p>
        </w:tc>
      </w:tr>
      <w:tr>
        <w:trPr>
          <w:trHeight w:val="343" w:hRule="exact"/>
        </w:trPr>
        <w:tc>
          <w:tcPr>
            <w:tcW w:w="5156" w:type="dxa"/>
            <w:tcBorders>
              <w:top w:val="single" w:sz="2" w:space="0" w:color="000000"/>
              <w:left w:val="nil" w:sz="6" w:space="0" w:color="auto"/>
              <w:bottom w:val="single" w:sz="2" w:space="0" w:color="000000"/>
              <w:right w:val="single" w:sz="2" w:space="0" w:color="000000"/>
            </w:tcBorders>
          </w:tcPr>
          <w:p>
            <w:pPr>
              <w:pStyle w:val="TableParagraph"/>
              <w:spacing w:line="290" w:lineRule="exact"/>
              <w:ind w:left="4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Times New Roman" w:hAnsi="Times New Roman" w:cs="Times New Roman" w:eastAsia="Times New Roman" w:hint="default"/>
                <w:sz w:val="21"/>
                <w:szCs w:val="21"/>
              </w:rPr>
              <w:t>/</w:t>
            </w:r>
            <w:r>
              <w:rPr>
                <w:rFonts w:ascii="宋体" w:hAnsi="宋体" w:cs="宋体" w:eastAsia="宋体" w:hint="default"/>
                <w:sz w:val="21"/>
                <w:szCs w:val="21"/>
              </w:rPr>
              <w:t>处置对价合计</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left="604" w:right="0"/>
              <w:jc w:val="left"/>
              <w:rPr>
                <w:rFonts w:ascii="Times New Roman" w:hAnsi="Times New Roman" w:cs="Times New Roman" w:eastAsia="Times New Roman" w:hint="default"/>
                <w:sz w:val="21"/>
                <w:szCs w:val="21"/>
              </w:rPr>
            </w:pPr>
            <w:r>
              <w:rPr>
                <w:rFonts w:ascii="Times New Roman"/>
                <w:sz w:val="21"/>
              </w:rPr>
              <w:t>36,972,412.03</w:t>
            </w:r>
          </w:p>
        </w:tc>
        <w:tc>
          <w:tcPr>
            <w:tcW w:w="19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24"/>
              <w:jc w:val="right"/>
              <w:rPr>
                <w:rFonts w:ascii="Times New Roman" w:hAnsi="Times New Roman" w:cs="Times New Roman" w:eastAsia="Times New Roman" w:hint="default"/>
                <w:sz w:val="21"/>
                <w:szCs w:val="21"/>
              </w:rPr>
            </w:pPr>
            <w:r>
              <w:rPr>
                <w:rFonts w:ascii="Times New Roman"/>
                <w:spacing w:val="-1"/>
                <w:sz w:val="21"/>
              </w:rPr>
              <w:t>29,366,425.45</w:t>
            </w:r>
          </w:p>
        </w:tc>
      </w:tr>
      <w:tr>
        <w:trPr>
          <w:trHeight w:val="346" w:hRule="exact"/>
        </w:trPr>
        <w:tc>
          <w:tcPr>
            <w:tcW w:w="51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4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减：按取得</w:t>
            </w:r>
            <w:r>
              <w:rPr>
                <w:rFonts w:ascii="Times New Roman" w:hAnsi="Times New Roman" w:cs="Times New Roman" w:eastAsia="Times New Roman" w:hint="default"/>
                <w:sz w:val="21"/>
                <w:szCs w:val="21"/>
              </w:rPr>
              <w:t>/</w:t>
            </w:r>
            <w:r>
              <w:rPr>
                <w:rFonts w:ascii="宋体" w:hAnsi="宋体" w:cs="宋体" w:eastAsia="宋体" w:hint="default"/>
                <w:sz w:val="21"/>
                <w:szCs w:val="21"/>
              </w:rPr>
              <w:t>处置的股权比例计算的子公司净资产份额</w:t>
            </w:r>
            <w:r>
              <w:rPr>
                <w:rFonts w:ascii="Times New Roman" w:hAnsi="Times New Roman" w:cs="Times New Roman" w:eastAsia="Times New Roman" w:hint="default"/>
                <w:sz w:val="21"/>
                <w:szCs w:val="21"/>
              </w:rPr>
              <w:t>*</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604" w:right="0"/>
              <w:jc w:val="left"/>
              <w:rPr>
                <w:rFonts w:ascii="Times New Roman" w:hAnsi="Times New Roman" w:cs="Times New Roman" w:eastAsia="Times New Roman" w:hint="default"/>
                <w:sz w:val="21"/>
                <w:szCs w:val="21"/>
              </w:rPr>
            </w:pPr>
            <w:r>
              <w:rPr>
                <w:rFonts w:ascii="Times New Roman"/>
                <w:sz w:val="21"/>
              </w:rPr>
              <w:t>65,468,651.59</w:t>
            </w:r>
          </w:p>
        </w:tc>
        <w:tc>
          <w:tcPr>
            <w:tcW w:w="19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4"/>
              <w:jc w:val="right"/>
              <w:rPr>
                <w:rFonts w:ascii="Times New Roman" w:hAnsi="Times New Roman" w:cs="Times New Roman" w:eastAsia="Times New Roman" w:hint="default"/>
                <w:sz w:val="21"/>
                <w:szCs w:val="21"/>
              </w:rPr>
            </w:pPr>
            <w:r>
              <w:rPr>
                <w:rFonts w:ascii="Times New Roman"/>
                <w:spacing w:val="-1"/>
                <w:sz w:val="21"/>
              </w:rPr>
              <w:t>32,789,090.68</w:t>
            </w:r>
          </w:p>
        </w:tc>
      </w:tr>
      <w:tr>
        <w:trPr>
          <w:trHeight w:val="346" w:hRule="exact"/>
        </w:trPr>
        <w:tc>
          <w:tcPr>
            <w:tcW w:w="5156"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535" w:right="0"/>
              <w:jc w:val="left"/>
              <w:rPr>
                <w:rFonts w:ascii="Times New Roman" w:hAnsi="Times New Roman" w:cs="Times New Roman" w:eastAsia="Times New Roman" w:hint="default"/>
                <w:sz w:val="21"/>
                <w:szCs w:val="21"/>
              </w:rPr>
            </w:pPr>
            <w:r>
              <w:rPr>
                <w:rFonts w:ascii="Times New Roman"/>
                <w:sz w:val="21"/>
              </w:rPr>
              <w:t>-28,496,239.56</w:t>
            </w:r>
          </w:p>
        </w:tc>
        <w:tc>
          <w:tcPr>
            <w:tcW w:w="19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24"/>
              <w:jc w:val="right"/>
              <w:rPr>
                <w:rFonts w:ascii="Times New Roman" w:hAnsi="Times New Roman" w:cs="Times New Roman" w:eastAsia="Times New Roman" w:hint="default"/>
                <w:sz w:val="21"/>
                <w:szCs w:val="21"/>
              </w:rPr>
            </w:pPr>
            <w:r>
              <w:rPr>
                <w:rFonts w:ascii="Times New Roman"/>
                <w:spacing w:val="-1"/>
                <w:sz w:val="21"/>
              </w:rPr>
              <w:t>-3,422,665.23</w:t>
            </w:r>
          </w:p>
        </w:tc>
      </w:tr>
      <w:tr>
        <w:trPr>
          <w:trHeight w:val="346" w:hRule="exact"/>
        </w:trPr>
        <w:tc>
          <w:tcPr>
            <w:tcW w:w="515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其中：调整资本公积</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535" w:right="0"/>
              <w:jc w:val="left"/>
              <w:rPr>
                <w:rFonts w:ascii="Times New Roman" w:hAnsi="Times New Roman" w:cs="Times New Roman" w:eastAsia="Times New Roman" w:hint="default"/>
                <w:sz w:val="21"/>
                <w:szCs w:val="21"/>
              </w:rPr>
            </w:pPr>
            <w:r>
              <w:rPr>
                <w:rFonts w:ascii="Times New Roman"/>
                <w:sz w:val="21"/>
              </w:rPr>
              <w:t>-28,496,239.56</w:t>
            </w:r>
          </w:p>
        </w:tc>
        <w:tc>
          <w:tcPr>
            <w:tcW w:w="19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4"/>
              <w:jc w:val="right"/>
              <w:rPr>
                <w:rFonts w:ascii="Times New Roman" w:hAnsi="Times New Roman" w:cs="Times New Roman" w:eastAsia="Times New Roman" w:hint="default"/>
                <w:sz w:val="21"/>
                <w:szCs w:val="21"/>
              </w:rPr>
            </w:pPr>
            <w:r>
              <w:rPr>
                <w:rFonts w:ascii="Times New Roman"/>
                <w:spacing w:val="-1"/>
                <w:sz w:val="21"/>
              </w:rPr>
              <w:t>-3,422,665.23</w:t>
            </w:r>
          </w:p>
        </w:tc>
      </w:tr>
      <w:tr>
        <w:trPr>
          <w:trHeight w:val="343" w:hRule="exact"/>
        </w:trPr>
        <w:tc>
          <w:tcPr>
            <w:tcW w:w="5156"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调整其他综合收益</w:t>
            </w:r>
          </w:p>
        </w:tc>
        <w:tc>
          <w:tcPr>
            <w:tcW w:w="1846" w:type="dxa"/>
            <w:tcBorders>
              <w:top w:val="single" w:sz="2" w:space="0" w:color="000000"/>
              <w:left w:val="single" w:sz="2" w:space="0" w:color="000000"/>
              <w:bottom w:val="single" w:sz="2" w:space="0" w:color="000000"/>
              <w:right w:val="single" w:sz="2" w:space="0" w:color="000000"/>
            </w:tcBorders>
          </w:tcPr>
          <w:p>
            <w:pPr/>
          </w:p>
        </w:tc>
        <w:tc>
          <w:tcPr>
            <w:tcW w:w="1904" w:type="dxa"/>
            <w:tcBorders>
              <w:top w:val="single" w:sz="2" w:space="0" w:color="000000"/>
              <w:left w:val="single" w:sz="2" w:space="0" w:color="000000"/>
              <w:bottom w:val="single" w:sz="2" w:space="0" w:color="000000"/>
              <w:right w:val="nil" w:sz="6" w:space="0" w:color="auto"/>
            </w:tcBorders>
          </w:tcPr>
          <w:p>
            <w:pPr/>
          </w:p>
        </w:tc>
      </w:tr>
      <w:tr>
        <w:trPr>
          <w:trHeight w:val="360" w:hRule="exact"/>
        </w:trPr>
        <w:tc>
          <w:tcPr>
            <w:tcW w:w="515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
              <w:ind w:left="43" w:right="0"/>
              <w:jc w:val="left"/>
              <w:rPr>
                <w:rFonts w:ascii="宋体" w:hAnsi="宋体" w:cs="宋体" w:eastAsia="宋体" w:hint="default"/>
                <w:sz w:val="21"/>
                <w:szCs w:val="21"/>
              </w:rPr>
            </w:pPr>
            <w:r>
              <w:rPr>
                <w:rFonts w:ascii="宋体" w:hAnsi="宋体" w:cs="宋体" w:eastAsia="宋体" w:hint="default"/>
                <w:sz w:val="21"/>
                <w:szCs w:val="21"/>
              </w:rPr>
              <w:t>记入投资收益</w:t>
            </w:r>
          </w:p>
        </w:tc>
        <w:tc>
          <w:tcPr>
            <w:tcW w:w="1846" w:type="dxa"/>
            <w:tcBorders>
              <w:top w:val="single" w:sz="2" w:space="0" w:color="000000"/>
              <w:left w:val="single" w:sz="2" w:space="0" w:color="000000"/>
              <w:bottom w:val="single" w:sz="12" w:space="0" w:color="000000"/>
              <w:right w:val="single" w:sz="2" w:space="0" w:color="000000"/>
            </w:tcBorders>
          </w:tcPr>
          <w:p>
            <w:pPr/>
          </w:p>
        </w:tc>
        <w:tc>
          <w:tcPr>
            <w:tcW w:w="190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9"/>
        <w:rPr>
          <w:rFonts w:ascii="宋体" w:hAnsi="宋体" w:cs="宋体" w:eastAsia="宋体" w:hint="default"/>
          <w:sz w:val="9"/>
          <w:szCs w:val="9"/>
        </w:rPr>
      </w:pPr>
    </w:p>
    <w:p>
      <w:pPr>
        <w:pStyle w:val="BodyText"/>
        <w:spacing w:line="240" w:lineRule="auto" w:before="36"/>
        <w:ind w:left="919" w:right="0"/>
        <w:jc w:val="left"/>
      </w:pPr>
      <w:r>
        <w:rPr>
          <w:rFonts w:ascii="Times New Roman" w:hAnsi="Times New Roman" w:cs="Times New Roman" w:eastAsia="Times New Roman" w:hint="default"/>
        </w:rPr>
        <w:t>*</w:t>
      </w:r>
      <w:r>
        <w:rPr/>
        <w:t>正数表示取得少数股权所支付的现金和按取得的股权比例计算的子公司净资产份额。</w:t>
      </w:r>
    </w:p>
    <w:p>
      <w:pPr>
        <w:spacing w:line="240" w:lineRule="auto" w:before="10"/>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84"/>
          <w:pgSz w:w="11910" w:h="16840"/>
          <w:pgMar w:footer="1195" w:header="0" w:top="1120" w:bottom="1380" w:left="1560" w:right="1020"/>
          <w:pgNumType w:start="202"/>
        </w:sectPr>
      </w:pPr>
    </w:p>
    <w:p>
      <w:pPr>
        <w:pStyle w:val="Heading3"/>
        <w:spacing w:line="240" w:lineRule="auto"/>
        <w:ind w:left="238" w:right="-18"/>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spacing w:line="290" w:lineRule="auto" w:before="58"/>
        <w:ind w:left="238" w:right="399" w:firstLine="0"/>
        <w:jc w:val="left"/>
        <w:rPr>
          <w:rFonts w:ascii="黑体" w:hAnsi="黑体" w:cs="黑体" w:eastAsia="黑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(1).</w:t>
      </w:r>
      <w:r>
        <w:rPr>
          <w:rFonts w:ascii="黑体" w:hAnsi="黑体" w:cs="黑体" w:eastAsia="黑体" w:hint="default"/>
          <w:b/>
          <w:bCs/>
          <w:sz w:val="21"/>
          <w:szCs w:val="21"/>
        </w:rPr>
        <w:t>重要的合营企业或联营企业</w:t>
      </w:r>
      <w:r>
        <w:rPr>
          <w:rFonts w:ascii="黑体" w:hAnsi="黑体" w:cs="黑体" w:eastAsia="黑体" w:hint="default"/>
          <w:sz w:val="21"/>
          <w:szCs w:val="21"/>
        </w:rPr>
      </w:r>
    </w:p>
    <w:p>
      <w:pPr>
        <w:pStyle w:val="BodyText"/>
        <w:spacing w:line="240" w:lineRule="auto" w:before="14"/>
        <w:ind w:left="238" w:right="-18"/>
        <w:jc w:val="left"/>
      </w:pPr>
      <w:r>
        <w:rPr/>
        <w:t>√适用□不适用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spacing w:line="240" w:lineRule="auto" w:before="154"/>
        <w:ind w:left="238"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60" w:right="1020"/>
          <w:cols w:num="2" w:equalWidth="0">
            <w:col w:w="3611" w:space="3425"/>
            <w:col w:w="2294"/>
          </w:cols>
        </w:sectPr>
      </w:pPr>
    </w:p>
    <w:tbl>
      <w:tblPr>
        <w:tblW w:w="0" w:type="auto"/>
        <w:jc w:val="left"/>
        <w:tblInd w:w="125" w:type="dxa"/>
        <w:tblLayout w:type="fixed"/>
        <w:tblCellMar>
          <w:top w:w="0" w:type="dxa"/>
          <w:left w:w="0" w:type="dxa"/>
          <w:bottom w:w="0" w:type="dxa"/>
          <w:right w:w="0" w:type="dxa"/>
        </w:tblCellMar>
        <w:tblLook w:val="01E0"/>
      </w:tblPr>
      <w:tblGrid>
        <w:gridCol w:w="1207"/>
        <w:gridCol w:w="1330"/>
        <w:gridCol w:w="1250"/>
        <w:gridCol w:w="1294"/>
        <w:gridCol w:w="2153"/>
        <w:gridCol w:w="1814"/>
      </w:tblGrid>
      <w:tr>
        <w:trPr>
          <w:trHeight w:val="461"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77"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34"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0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20"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9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持股比例</w:t>
            </w:r>
            <w:r>
              <w:rPr>
                <w:rFonts w:ascii="Times New Roman" w:hAnsi="Times New Roman" w:cs="Times New Roman" w:eastAsia="Times New Roman" w:hint="default"/>
                <w:sz w:val="21"/>
                <w:szCs w:val="21"/>
              </w:rPr>
              <w:t>(%)</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65" w:right="0"/>
              <w:jc w:val="left"/>
              <w:rPr>
                <w:rFonts w:ascii="宋体" w:hAnsi="宋体" w:cs="宋体" w:eastAsia="宋体" w:hint="default"/>
                <w:sz w:val="21"/>
                <w:szCs w:val="21"/>
              </w:rPr>
            </w:pPr>
            <w:r>
              <w:rPr>
                <w:rFonts w:ascii="宋体" w:hAnsi="宋体" w:cs="宋体" w:eastAsia="宋体" w:hint="default"/>
                <w:sz w:val="21"/>
                <w:szCs w:val="21"/>
              </w:rPr>
              <w:t>对合营企业或联</w:t>
            </w:r>
          </w:p>
        </w:tc>
      </w:tr>
    </w:tbl>
    <w:p>
      <w:pPr>
        <w:spacing w:after="0" w:line="240" w:lineRule="auto"/>
        <w:jc w:val="left"/>
        <w:rPr>
          <w:rFonts w:ascii="宋体" w:hAnsi="宋体" w:cs="宋体" w:eastAsia="宋体" w:hint="default"/>
          <w:sz w:val="21"/>
          <w:szCs w:val="21"/>
        </w:rPr>
        <w:sectPr>
          <w:type w:val="continuous"/>
          <w:pgSz w:w="11910" w:h="16840"/>
          <w:pgMar w:top="1120" w:bottom="1380" w:left="15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207"/>
        <w:gridCol w:w="1330"/>
        <w:gridCol w:w="1250"/>
        <w:gridCol w:w="1294"/>
        <w:gridCol w:w="1061"/>
        <w:gridCol w:w="1093"/>
        <w:gridCol w:w="1814"/>
      </w:tblGrid>
      <w:tr>
        <w:trPr>
          <w:trHeight w:val="557"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或联营企</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业名称</w:t>
            </w:r>
          </w:p>
        </w:tc>
        <w:tc>
          <w:tcPr>
            <w:tcW w:w="1330"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11"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28"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营企业投资的会</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计处理方法</w:t>
            </w:r>
          </w:p>
        </w:tc>
      </w:tr>
      <w:tr>
        <w:trPr>
          <w:trHeight w:val="826"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w:t>
            </w:r>
          </w:p>
          <w:p>
            <w:pPr>
              <w:pStyle w:val="TableParagraph"/>
              <w:spacing w:line="240" w:lineRule="auto"/>
              <w:ind w:left="103" w:right="249"/>
              <w:jc w:val="left"/>
              <w:rPr>
                <w:rFonts w:ascii="宋体" w:hAnsi="宋体" w:cs="宋体" w:eastAsia="宋体" w:hint="default"/>
                <w:sz w:val="21"/>
                <w:szCs w:val="21"/>
              </w:rPr>
            </w:pPr>
            <w:r>
              <w:rPr>
                <w:rFonts w:ascii="宋体" w:hAnsi="宋体" w:cs="宋体" w:eastAsia="宋体" w:hint="default"/>
                <w:sz w:val="21"/>
                <w:szCs w:val="21"/>
              </w:rPr>
              <w:t>集团财务</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96"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17"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财务公司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72" w:right="0"/>
              <w:jc w:val="left"/>
              <w:rPr>
                <w:rFonts w:ascii="Times New Roman" w:hAnsi="Times New Roman" w:cs="Times New Roman" w:eastAsia="Times New Roman" w:hint="default"/>
                <w:sz w:val="21"/>
                <w:szCs w:val="21"/>
              </w:rPr>
            </w:pPr>
            <w:r>
              <w:rPr>
                <w:rFonts w:ascii="Times New Roman"/>
                <w:sz w:val="21"/>
              </w:rPr>
              <w:t>50.00</w:t>
            </w:r>
          </w:p>
        </w:tc>
        <w:tc>
          <w:tcPr>
            <w:tcW w:w="1093"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70" w:right="0"/>
              <w:jc w:val="left"/>
              <w:rPr>
                <w:rFonts w:ascii="宋体" w:hAnsi="宋体" w:cs="宋体" w:eastAsia="宋体" w:hint="default"/>
                <w:sz w:val="21"/>
                <w:szCs w:val="21"/>
              </w:rPr>
            </w:pPr>
            <w:r>
              <w:rPr>
                <w:rFonts w:ascii="宋体" w:hAnsi="宋体" w:cs="宋体" w:eastAsia="宋体" w:hint="default"/>
                <w:sz w:val="21"/>
                <w:szCs w:val="21"/>
              </w:rPr>
              <w:t>权益法</w:t>
            </w:r>
          </w:p>
        </w:tc>
      </w:tr>
    </w:tbl>
    <w:p>
      <w:pPr>
        <w:spacing w:line="240" w:lineRule="auto" w:before="10"/>
        <w:rPr>
          <w:rFonts w:ascii="宋体" w:hAnsi="宋体" w:cs="宋体" w:eastAsia="宋体" w:hint="default"/>
          <w:sz w:val="17"/>
          <w:szCs w:val="17"/>
        </w:rPr>
      </w:pPr>
    </w:p>
    <w:p>
      <w:pPr>
        <w:pStyle w:val="Heading3"/>
        <w:spacing w:line="240" w:lineRule="auto"/>
        <w:ind w:right="3052"/>
        <w:jc w:val="left"/>
        <w:rPr>
          <w:rFonts w:ascii="黑体" w:hAnsi="黑体" w:cs="黑体" w:eastAsia="黑体" w:hint="default"/>
          <w:b w:val="0"/>
          <w:bCs w:val="0"/>
        </w:rPr>
      </w:pPr>
      <w:r>
        <w:rPr>
          <w:rFonts w:ascii="宋体" w:hAnsi="宋体" w:cs="宋体" w:eastAsia="宋体" w:hint="default"/>
        </w:rPr>
        <w:t>(2).</w:t>
      </w:r>
      <w:r>
        <w:rPr>
          <w:rFonts w:ascii="黑体" w:hAnsi="黑体" w:cs="黑体" w:eastAsia="黑体" w:hint="default"/>
        </w:rPr>
        <w:t>重要合营企业的主要财务信息</w:t>
      </w:r>
      <w:r>
        <w:rPr>
          <w:rFonts w:ascii="黑体" w:hAnsi="黑体" w:cs="黑体" w:eastAsia="黑体" w:hint="default"/>
          <w:b w:val="0"/>
          <w:bCs w:val="0"/>
        </w:rPr>
      </w:r>
    </w:p>
    <w:p>
      <w:pPr>
        <w:pStyle w:val="BodyText"/>
        <w:spacing w:line="240" w:lineRule="auto" w:before="56"/>
        <w:ind w:right="3052"/>
        <w:jc w:val="left"/>
      </w:pPr>
      <w:r>
        <w:rPr/>
        <w:t>□适用√不适用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1040"/>
        </w:sectPr>
      </w:pPr>
    </w:p>
    <w:p>
      <w:pPr>
        <w:pStyle w:val="Heading3"/>
        <w:spacing w:line="240" w:lineRule="auto"/>
        <w:ind w:right="-2"/>
        <w:jc w:val="left"/>
        <w:rPr>
          <w:rFonts w:ascii="黑体" w:hAnsi="黑体" w:cs="黑体" w:eastAsia="黑体" w:hint="default"/>
          <w:b w:val="0"/>
          <w:bCs w:val="0"/>
        </w:rPr>
      </w:pPr>
      <w:r>
        <w:rPr>
          <w:rFonts w:ascii="宋体" w:hAnsi="宋体" w:cs="宋体" w:eastAsia="宋体" w:hint="default"/>
          <w:spacing w:val="-1"/>
        </w:rPr>
        <w:t>(3).</w:t>
      </w:r>
      <w:r>
        <w:rPr>
          <w:rFonts w:ascii="黑体" w:hAnsi="黑体" w:cs="黑体" w:eastAsia="黑体" w:hint="default"/>
          <w:spacing w:val="-1"/>
        </w:rPr>
        <w:t>重要联营企业的主要财务信息</w:t>
      </w:r>
      <w:r>
        <w:rPr>
          <w:rFonts w:ascii="黑体" w:hAnsi="黑体" w:cs="黑体" w:eastAsia="黑体" w:hint="default"/>
          <w:b w:val="0"/>
          <w:bCs w:val="0"/>
          <w:spacing w:val="-1"/>
        </w:rPr>
      </w:r>
    </w:p>
    <w:p>
      <w:pPr>
        <w:pStyle w:val="BodyText"/>
        <w:spacing w:line="240" w:lineRule="auto" w:before="58"/>
        <w:ind w:right="-2"/>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3384" w:space="3349"/>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84"/>
        <w:gridCol w:w="3221"/>
        <w:gridCol w:w="2845"/>
      </w:tblGrid>
      <w:tr>
        <w:trPr>
          <w:trHeight w:val="286" w:hRule="exact"/>
        </w:trPr>
        <w:tc>
          <w:tcPr>
            <w:tcW w:w="2984" w:type="dxa"/>
            <w:vMerge w:val="restart"/>
            <w:tcBorders>
              <w:top w:val="single" w:sz="4" w:space="0" w:color="000000"/>
              <w:left w:val="single" w:sz="4" w:space="0" w:color="000000"/>
              <w:right w:val="single" w:sz="6" w:space="0" w:color="000000"/>
            </w:tcBorders>
          </w:tcPr>
          <w:p>
            <w:pPr/>
          </w:p>
        </w:tc>
        <w:tc>
          <w:tcPr>
            <w:tcW w:w="3221" w:type="dxa"/>
            <w:tcBorders>
              <w:top w:val="single" w:sz="4" w:space="0" w:color="000000"/>
              <w:left w:val="single" w:sz="6" w:space="0" w:color="000000"/>
              <w:bottom w:val="single" w:sz="6" w:space="0" w:color="000000"/>
              <w:right w:val="single" w:sz="6" w:space="0" w:color="000000"/>
            </w:tcBorders>
          </w:tcPr>
          <w:p>
            <w:pPr>
              <w:pStyle w:val="TableParagraph"/>
              <w:spacing w:line="257" w:lineRule="exact"/>
              <w:ind w:left="57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Times New Roman" w:hAnsi="Times New Roman" w:cs="Times New Roman" w:eastAsia="Times New Roman" w:hint="default"/>
                <w:sz w:val="21"/>
                <w:szCs w:val="21"/>
              </w:rPr>
              <w:t>/  </w:t>
            </w:r>
            <w:r>
              <w:rPr>
                <w:rFonts w:ascii="宋体" w:hAnsi="宋体" w:cs="宋体" w:eastAsia="宋体" w:hint="default"/>
                <w:sz w:val="21"/>
                <w:szCs w:val="21"/>
              </w:rPr>
              <w:t>本期发生额</w:t>
            </w:r>
          </w:p>
        </w:tc>
        <w:tc>
          <w:tcPr>
            <w:tcW w:w="2845" w:type="dxa"/>
            <w:tcBorders>
              <w:top w:val="single" w:sz="4" w:space="0" w:color="000000"/>
              <w:left w:val="single" w:sz="6" w:space="0" w:color="000000"/>
              <w:bottom w:val="single" w:sz="6" w:space="0" w:color="000000"/>
              <w:right w:val="single" w:sz="6" w:space="0" w:color="000000"/>
            </w:tcBorders>
          </w:tcPr>
          <w:p>
            <w:pPr>
              <w:pStyle w:val="TableParagraph"/>
              <w:spacing w:line="257" w:lineRule="exact"/>
              <w:ind w:left="38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上期发生额</w:t>
            </w:r>
          </w:p>
        </w:tc>
      </w:tr>
      <w:tr>
        <w:trPr>
          <w:trHeight w:val="286" w:hRule="exact"/>
        </w:trPr>
        <w:tc>
          <w:tcPr>
            <w:tcW w:w="2984" w:type="dxa"/>
            <w:vMerge/>
            <w:tcBorders>
              <w:left w:val="single" w:sz="4" w:space="0" w:color="000000"/>
              <w:bottom w:val="single" w:sz="6" w:space="0" w:color="000000"/>
              <w:right w:val="single" w:sz="6" w:space="0" w:color="000000"/>
            </w:tcBorders>
          </w:tcPr>
          <w:p>
            <w:pP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pacing w:val="-42"/>
                <w:sz w:val="21"/>
                <w:szCs w:val="21"/>
              </w:rPr>
              <w:t>四川长虹集团财务有限公司</w:t>
            </w:r>
            <w:r>
              <w:rPr>
                <w:rFonts w:ascii="宋体" w:hAnsi="宋体" w:cs="宋体" w:eastAsia="宋体" w:hint="default"/>
                <w:sz w:val="21"/>
                <w:szCs w:val="21"/>
              </w:rPr>
            </w: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3" w:right="0"/>
              <w:jc w:val="left"/>
              <w:rPr>
                <w:rFonts w:ascii="宋体" w:hAnsi="宋体" w:cs="宋体" w:eastAsia="宋体" w:hint="default"/>
                <w:sz w:val="21"/>
                <w:szCs w:val="21"/>
              </w:rPr>
            </w:pPr>
            <w:r>
              <w:rPr>
                <w:rFonts w:ascii="宋体" w:hAnsi="宋体" w:cs="宋体" w:eastAsia="宋体" w:hint="default"/>
                <w:spacing w:val="-42"/>
                <w:sz w:val="21"/>
                <w:szCs w:val="21"/>
              </w:rPr>
              <w:t>四川长虹集团财务有限公司</w:t>
            </w:r>
            <w:r>
              <w:rPr>
                <w:rFonts w:ascii="宋体" w:hAnsi="宋体" w:cs="宋体" w:eastAsia="宋体" w:hint="default"/>
                <w:sz w:val="21"/>
                <w:szCs w:val="21"/>
              </w:rPr>
            </w:r>
          </w:p>
        </w:tc>
      </w:tr>
      <w:tr>
        <w:trPr>
          <w:trHeight w:val="288" w:hRule="exact"/>
        </w:trPr>
        <w:tc>
          <w:tcPr>
            <w:tcW w:w="298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15,169,229,914.47</w:t>
            </w: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13,611,203,259.05</w:t>
            </w:r>
          </w:p>
        </w:tc>
      </w:tr>
      <w:tr>
        <w:trPr>
          <w:trHeight w:val="288" w:hRule="exact"/>
        </w:trPr>
        <w:tc>
          <w:tcPr>
            <w:tcW w:w="298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其中：现金和现金等价物</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2,936,563,078.70</w:t>
            </w: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3,787,734,589.51</w:t>
            </w:r>
          </w:p>
        </w:tc>
      </w:tr>
      <w:tr>
        <w:trPr>
          <w:trHeight w:val="286" w:hRule="exact"/>
        </w:trPr>
        <w:tc>
          <w:tcPr>
            <w:tcW w:w="298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6,243,714.36</w:t>
            </w: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7,060,776.77</w:t>
            </w:r>
          </w:p>
        </w:tc>
      </w:tr>
      <w:tr>
        <w:trPr>
          <w:trHeight w:val="288" w:hRule="exact"/>
        </w:trPr>
        <w:tc>
          <w:tcPr>
            <w:tcW w:w="298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15,175,473,628.83</w:t>
            </w: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13,618,264,035.82</w:t>
            </w:r>
          </w:p>
        </w:tc>
      </w:tr>
      <w:tr>
        <w:trPr>
          <w:trHeight w:val="288" w:hRule="exact"/>
        </w:trPr>
        <w:tc>
          <w:tcPr>
            <w:tcW w:w="298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12,853,260,530.11</w:t>
            </w: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11,372,986,584.28</w:t>
            </w:r>
          </w:p>
        </w:tc>
      </w:tr>
      <w:tr>
        <w:trPr>
          <w:trHeight w:val="288" w:hRule="exact"/>
        </w:trPr>
        <w:tc>
          <w:tcPr>
            <w:tcW w:w="298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3221" w:type="dxa"/>
            <w:tcBorders>
              <w:top w:val="single" w:sz="6" w:space="0" w:color="000000"/>
              <w:left w:val="single" w:sz="6" w:space="0" w:color="000000"/>
              <w:bottom w:val="single" w:sz="6" w:space="0" w:color="000000"/>
              <w:right w:val="single" w:sz="6" w:space="0" w:color="000000"/>
            </w:tcBorders>
          </w:tcPr>
          <w:p>
            <w:pPr/>
          </w:p>
        </w:tc>
        <w:tc>
          <w:tcPr>
            <w:tcW w:w="284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8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12,853,260,530.11</w:t>
            </w: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11,372,986,584.28</w:t>
            </w:r>
          </w:p>
        </w:tc>
      </w:tr>
      <w:tr>
        <w:trPr>
          <w:trHeight w:val="288" w:hRule="exact"/>
        </w:trPr>
        <w:tc>
          <w:tcPr>
            <w:tcW w:w="298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3221" w:type="dxa"/>
            <w:tcBorders>
              <w:top w:val="single" w:sz="6" w:space="0" w:color="000000"/>
              <w:left w:val="single" w:sz="6" w:space="0" w:color="000000"/>
              <w:bottom w:val="single" w:sz="6" w:space="0" w:color="000000"/>
              <w:right w:val="single" w:sz="6" w:space="0" w:color="000000"/>
            </w:tcBorders>
          </w:tcPr>
          <w:p>
            <w:pPr/>
          </w:p>
        </w:tc>
        <w:tc>
          <w:tcPr>
            <w:tcW w:w="28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8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2,322,213,098.72</w:t>
            </w: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2,245,277,451.54</w:t>
            </w:r>
          </w:p>
        </w:tc>
      </w:tr>
      <w:tr>
        <w:trPr>
          <w:trHeight w:val="257" w:hRule="exact"/>
        </w:trPr>
        <w:tc>
          <w:tcPr>
            <w:tcW w:w="2984" w:type="dxa"/>
            <w:tcBorders>
              <w:top w:val="single" w:sz="6" w:space="0" w:color="000000"/>
              <w:left w:val="single" w:sz="4" w:space="0" w:color="000000"/>
              <w:bottom w:val="single" w:sz="6" w:space="0" w:color="000000"/>
              <w:right w:val="single" w:sz="6" w:space="0" w:color="000000"/>
            </w:tcBorders>
          </w:tcPr>
          <w:p>
            <w:pPr/>
          </w:p>
        </w:tc>
        <w:tc>
          <w:tcPr>
            <w:tcW w:w="3221" w:type="dxa"/>
            <w:tcBorders>
              <w:top w:val="single" w:sz="6" w:space="0" w:color="000000"/>
              <w:left w:val="single" w:sz="6" w:space="0" w:color="000000"/>
              <w:bottom w:val="single" w:sz="6" w:space="0" w:color="000000"/>
              <w:right w:val="single" w:sz="6" w:space="0" w:color="000000"/>
            </w:tcBorders>
          </w:tcPr>
          <w:p>
            <w:pPr/>
          </w:p>
        </w:tc>
        <w:tc>
          <w:tcPr>
            <w:tcW w:w="284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8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1,161,106,549.37</w:t>
            </w: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1,122,638,725.77</w:t>
            </w:r>
          </w:p>
        </w:tc>
      </w:tr>
      <w:tr>
        <w:trPr>
          <w:trHeight w:val="288" w:hRule="exact"/>
        </w:trPr>
        <w:tc>
          <w:tcPr>
            <w:tcW w:w="298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3221" w:type="dxa"/>
            <w:tcBorders>
              <w:top w:val="single" w:sz="6" w:space="0" w:color="000000"/>
              <w:left w:val="single" w:sz="6" w:space="0" w:color="000000"/>
              <w:bottom w:val="single" w:sz="6" w:space="0" w:color="000000"/>
              <w:right w:val="single" w:sz="6" w:space="0" w:color="000000"/>
            </w:tcBorders>
          </w:tcPr>
          <w:p>
            <w:pPr/>
          </w:p>
        </w:tc>
        <w:tc>
          <w:tcPr>
            <w:tcW w:w="28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84"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商誉</w:t>
            </w:r>
          </w:p>
        </w:tc>
        <w:tc>
          <w:tcPr>
            <w:tcW w:w="3221" w:type="dxa"/>
            <w:tcBorders>
              <w:top w:val="single" w:sz="6" w:space="0" w:color="000000"/>
              <w:left w:val="single" w:sz="6" w:space="0" w:color="000000"/>
              <w:bottom w:val="single" w:sz="6" w:space="0" w:color="000000"/>
              <w:right w:val="single" w:sz="6" w:space="0" w:color="000000"/>
            </w:tcBorders>
          </w:tcPr>
          <w:p>
            <w:pPr/>
          </w:p>
        </w:tc>
        <w:tc>
          <w:tcPr>
            <w:tcW w:w="28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84"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内部交易未实现利润</w:t>
            </w:r>
          </w:p>
        </w:tc>
        <w:tc>
          <w:tcPr>
            <w:tcW w:w="3221" w:type="dxa"/>
            <w:tcBorders>
              <w:top w:val="single" w:sz="6" w:space="0" w:color="000000"/>
              <w:left w:val="single" w:sz="6" w:space="0" w:color="000000"/>
              <w:bottom w:val="single" w:sz="6" w:space="0" w:color="000000"/>
              <w:right w:val="single" w:sz="6" w:space="0" w:color="000000"/>
            </w:tcBorders>
          </w:tcPr>
          <w:p>
            <w:pPr/>
          </w:p>
        </w:tc>
        <w:tc>
          <w:tcPr>
            <w:tcW w:w="284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84"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3221" w:type="dxa"/>
            <w:tcBorders>
              <w:top w:val="single" w:sz="6" w:space="0" w:color="000000"/>
              <w:left w:val="single" w:sz="6" w:space="0" w:color="000000"/>
              <w:bottom w:val="single" w:sz="6" w:space="0" w:color="000000"/>
              <w:right w:val="single" w:sz="6" w:space="0" w:color="000000"/>
            </w:tcBorders>
          </w:tcPr>
          <w:p>
            <w:pPr/>
          </w:p>
        </w:tc>
        <w:tc>
          <w:tcPr>
            <w:tcW w:w="2845"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298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对联营企业权益投资的账面价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1,161,106,549.37</w:t>
            </w: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1,122,638,725.77</w:t>
            </w:r>
          </w:p>
        </w:tc>
      </w:tr>
      <w:tr>
        <w:trPr>
          <w:trHeight w:val="286" w:hRule="exact"/>
        </w:trPr>
        <w:tc>
          <w:tcPr>
            <w:tcW w:w="298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187,099,511.18</w:t>
            </w: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148,126,945.41</w:t>
            </w:r>
          </w:p>
        </w:tc>
      </w:tr>
      <w:tr>
        <w:trPr>
          <w:trHeight w:val="288" w:hRule="exact"/>
        </w:trPr>
        <w:tc>
          <w:tcPr>
            <w:tcW w:w="298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3221" w:type="dxa"/>
            <w:tcBorders>
              <w:top w:val="single" w:sz="6" w:space="0" w:color="000000"/>
              <w:left w:val="single" w:sz="6" w:space="0" w:color="000000"/>
              <w:bottom w:val="single" w:sz="6" w:space="0" w:color="000000"/>
              <w:right w:val="single" w:sz="6" w:space="0" w:color="000000"/>
            </w:tcBorders>
          </w:tcPr>
          <w:p>
            <w:pPr/>
          </w:p>
        </w:tc>
        <w:tc>
          <w:tcPr>
            <w:tcW w:w="28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8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12,235,322.66</w:t>
            </w: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16,054,581.37</w:t>
            </w:r>
          </w:p>
        </w:tc>
      </w:tr>
      <w:tr>
        <w:trPr>
          <w:trHeight w:val="286" w:hRule="exact"/>
        </w:trPr>
        <w:tc>
          <w:tcPr>
            <w:tcW w:w="298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76,935,647.18</w:t>
            </w: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51,950,817.27</w:t>
            </w:r>
          </w:p>
        </w:tc>
      </w:tr>
      <w:tr>
        <w:trPr>
          <w:trHeight w:val="288" w:hRule="exact"/>
        </w:trPr>
        <w:tc>
          <w:tcPr>
            <w:tcW w:w="298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3221" w:type="dxa"/>
            <w:tcBorders>
              <w:top w:val="single" w:sz="6" w:space="0" w:color="000000"/>
              <w:left w:val="single" w:sz="6" w:space="0" w:color="000000"/>
              <w:bottom w:val="single" w:sz="4"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76,935,647.18</w:t>
            </w: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51,950,817.27</w:t>
            </w:r>
          </w:p>
        </w:tc>
      </w:tr>
    </w:tbl>
    <w:p>
      <w:pPr>
        <w:spacing w:after="0" w:line="237"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pStyle w:val="Heading3"/>
        <w:spacing w:line="240" w:lineRule="auto" w:before="26"/>
        <w:ind w:right="0"/>
        <w:jc w:val="left"/>
        <w:rPr>
          <w:rFonts w:ascii="黑体" w:hAnsi="黑体" w:cs="黑体" w:eastAsia="黑体" w:hint="default"/>
          <w:b w:val="0"/>
          <w:bCs w:val="0"/>
        </w:rPr>
      </w:pPr>
      <w:r>
        <w:rPr>
          <w:rFonts w:ascii="宋体" w:hAnsi="宋体" w:cs="宋体" w:eastAsia="宋体" w:hint="default"/>
          <w:spacing w:val="-1"/>
        </w:rPr>
        <w:t>(4).</w:t>
      </w:r>
      <w:r>
        <w:rPr>
          <w:rFonts w:ascii="黑体" w:hAnsi="黑体" w:cs="黑体" w:eastAsia="黑体" w:hint="default"/>
          <w:spacing w:val="-1"/>
        </w:rPr>
        <w:t>不重要的合营企业和联营企业的汇总财务信息</w:t>
      </w:r>
      <w:r>
        <w:rPr>
          <w:rFonts w:ascii="黑体" w:hAnsi="黑体" w:cs="黑体" w:eastAsia="黑体" w:hint="default"/>
          <w:b w:val="0"/>
          <w:bCs w:val="0"/>
          <w:spacing w:val="-1"/>
        </w:rPr>
      </w:r>
    </w:p>
    <w:p>
      <w:pPr>
        <w:pStyle w:val="BodyText"/>
        <w:spacing w:line="240" w:lineRule="auto" w:before="58"/>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4863" w:space="1870"/>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5"/>
        <w:gridCol w:w="3070"/>
        <w:gridCol w:w="3075"/>
      </w:tblGrid>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0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Times New Roman" w:hAnsi="Times New Roman" w:cs="Times New Roman" w:eastAsia="Times New Roman" w:hint="default"/>
                <w:sz w:val="21"/>
                <w:szCs w:val="21"/>
              </w:rPr>
              <w:t>/  </w:t>
            </w:r>
            <w:r>
              <w:rPr>
                <w:rFonts w:ascii="宋体" w:hAnsi="宋体" w:cs="宋体" w:eastAsia="宋体" w:hint="default"/>
                <w:sz w:val="21"/>
                <w:szCs w:val="21"/>
              </w:rPr>
              <w:t>本期发生额</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0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上期发生额</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4,299,396.92</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4,897,230.38</w:t>
            </w: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-597,833.46</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-1,472,389.51</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净利润</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-1,511,589.01</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-3,722,855.91</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其他综合收益</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综合收益总额</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-1,511,589.01</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-3,722,855.91</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05"/>
        <w:gridCol w:w="3070"/>
        <w:gridCol w:w="3075"/>
      </w:tblGrid>
      <w:tr>
        <w:trPr>
          <w:trHeight w:val="28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1,459,800,603.73</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1,701,830,271.61</w:t>
            </w: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40,981,957.44</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16,811,049.35</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净利润</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-27,587,688.74</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62,005,053.46</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其他综合收益</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64,466,536.61</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-9,395,466.24</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综合收益总额</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36,878,847.87</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52,609,587.22</w:t>
            </w:r>
          </w:p>
        </w:tc>
      </w:tr>
    </w:tbl>
    <w:p>
      <w:pPr>
        <w:spacing w:line="240" w:lineRule="auto" w:before="10"/>
        <w:rPr>
          <w:rFonts w:ascii="宋体" w:hAnsi="宋体" w:cs="宋体" w:eastAsia="宋体" w:hint="default"/>
          <w:sz w:val="17"/>
          <w:szCs w:val="17"/>
        </w:rPr>
      </w:pPr>
    </w:p>
    <w:p>
      <w:pPr>
        <w:pStyle w:val="Heading3"/>
        <w:spacing w:line="240" w:lineRule="auto"/>
        <w:ind w:right="0"/>
        <w:jc w:val="both"/>
        <w:rPr>
          <w:rFonts w:ascii="黑体" w:hAnsi="黑体" w:cs="黑体" w:eastAsia="黑体" w:hint="default"/>
          <w:b w:val="0"/>
          <w:bCs w:val="0"/>
        </w:rPr>
      </w:pPr>
      <w:r>
        <w:rPr>
          <w:rFonts w:ascii="宋体" w:hAnsi="宋体" w:cs="宋体" w:eastAsia="宋体" w:hint="default"/>
        </w:rPr>
        <w:t>(5).</w:t>
      </w:r>
      <w:r>
        <w:rPr>
          <w:rFonts w:ascii="黑体" w:hAnsi="黑体" w:cs="黑体" w:eastAsia="黑体" w:hint="default"/>
        </w:rPr>
        <w:t>合营企业或联营企业向本公司转移资金的能力存在重大限制的说明</w:t>
      </w:r>
      <w:r>
        <w:rPr>
          <w:rFonts w:ascii="黑体" w:hAnsi="黑体" w:cs="黑体" w:eastAsia="黑体" w:hint="default"/>
          <w:b w:val="0"/>
          <w:bCs w:val="0"/>
        </w:rPr>
      </w:r>
    </w:p>
    <w:p>
      <w:pPr>
        <w:spacing w:line="290" w:lineRule="auto" w:before="56"/>
        <w:ind w:left="218" w:right="5252" w:firstLine="0"/>
        <w:jc w:val="left"/>
        <w:rPr>
          <w:rFonts w:ascii="黑体" w:hAnsi="黑体" w:cs="黑体" w:eastAsia="黑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(6).</w:t>
      </w:r>
      <w:r>
        <w:rPr>
          <w:rFonts w:ascii="黑体" w:hAnsi="黑体" w:cs="黑体" w:eastAsia="黑体" w:hint="default"/>
          <w:b/>
          <w:bCs/>
          <w:sz w:val="21"/>
          <w:szCs w:val="21"/>
        </w:rPr>
        <w:t>合营企业或联营企业发生的超额亏损</w:t>
      </w:r>
      <w:r>
        <w:rPr>
          <w:rFonts w:ascii="黑体" w:hAnsi="黑体" w:cs="黑体" w:eastAsia="黑体" w:hint="default"/>
          <w:sz w:val="21"/>
          <w:szCs w:val="21"/>
        </w:rPr>
      </w:r>
    </w:p>
    <w:p>
      <w:pPr>
        <w:spacing w:line="292" w:lineRule="auto" w:before="12"/>
        <w:ind w:left="218" w:right="5462" w:firstLine="0"/>
        <w:jc w:val="left"/>
        <w:rPr>
          <w:rFonts w:ascii="黑体" w:hAnsi="黑体" w:cs="黑体" w:eastAsia="黑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(7).</w:t>
      </w:r>
      <w:r>
        <w:rPr>
          <w:rFonts w:ascii="黑体" w:hAnsi="黑体" w:cs="黑体" w:eastAsia="黑体" w:hint="default"/>
          <w:b/>
          <w:bCs/>
          <w:sz w:val="21"/>
          <w:szCs w:val="21"/>
        </w:rPr>
        <w:t>与合营企业投资相关的未确认承诺</w:t>
      </w:r>
      <w:r>
        <w:rPr>
          <w:rFonts w:ascii="黑体" w:hAnsi="黑体" w:cs="黑体" w:eastAsia="黑体" w:hint="default"/>
          <w:sz w:val="21"/>
          <w:szCs w:val="21"/>
        </w:rPr>
      </w:r>
    </w:p>
    <w:p>
      <w:pPr>
        <w:pStyle w:val="BodyText"/>
        <w:spacing w:line="240" w:lineRule="auto" w:before="10"/>
        <w:ind w:right="0"/>
        <w:jc w:val="both"/>
      </w:pPr>
      <w:r>
        <w:rPr/>
        <w:t>□适用√不适用</w:t>
      </w:r>
    </w:p>
    <w:p>
      <w:pPr>
        <w:spacing w:line="240" w:lineRule="auto" w:before="11"/>
        <w:rPr>
          <w:rFonts w:ascii="宋体" w:hAnsi="宋体" w:cs="宋体" w:eastAsia="宋体" w:hint="default"/>
          <w:sz w:val="22"/>
          <w:szCs w:val="22"/>
        </w:rPr>
      </w:pPr>
    </w:p>
    <w:p>
      <w:pPr>
        <w:pStyle w:val="Heading3"/>
        <w:spacing w:line="240" w:lineRule="auto" w:before="0"/>
        <w:ind w:right="0"/>
        <w:jc w:val="both"/>
        <w:rPr>
          <w:rFonts w:ascii="黑体" w:hAnsi="黑体" w:cs="黑体" w:eastAsia="黑体" w:hint="default"/>
          <w:b w:val="0"/>
          <w:bCs w:val="0"/>
        </w:rPr>
      </w:pPr>
      <w:r>
        <w:rPr>
          <w:rFonts w:ascii="宋体" w:hAnsi="宋体" w:cs="宋体" w:eastAsia="宋体" w:hint="default"/>
        </w:rPr>
        <w:t>(8).</w:t>
      </w:r>
      <w:r>
        <w:rPr>
          <w:rFonts w:ascii="黑体" w:hAnsi="黑体" w:cs="黑体" w:eastAsia="黑体" w:hint="default"/>
        </w:rPr>
        <w:t>与合营企业或联营企业投资相关的或有负债</w:t>
      </w:r>
      <w:r>
        <w:rPr>
          <w:rFonts w:ascii="黑体" w:hAnsi="黑体" w:cs="黑体" w:eastAsia="黑体" w:hint="default"/>
          <w:b w:val="0"/>
          <w:bCs w:val="0"/>
        </w:rPr>
      </w:r>
    </w:p>
    <w:p>
      <w:pPr>
        <w:pStyle w:val="BodyText"/>
        <w:spacing w:line="240" w:lineRule="auto" w:before="58"/>
        <w:ind w:right="0"/>
        <w:jc w:val="both"/>
      </w:pPr>
      <w:r>
        <w:rPr/>
        <w:t>□适用√不适用</w:t>
      </w:r>
    </w:p>
    <w:p>
      <w:pPr>
        <w:pStyle w:val="Heading3"/>
        <w:spacing w:line="240" w:lineRule="auto" w:before="56"/>
        <w:ind w:right="0"/>
        <w:jc w:val="both"/>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8"/>
        <w:ind w:right="0"/>
        <w:jc w:val="both"/>
      </w:pPr>
      <w:r>
        <w:rPr/>
        <w:t>□适用√不适用</w:t>
      </w:r>
    </w:p>
    <w:p>
      <w:pPr>
        <w:spacing w:line="290" w:lineRule="auto" w:before="56"/>
        <w:ind w:left="218" w:right="399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pStyle w:val="BodyText"/>
        <w:spacing w:line="227" w:lineRule="exact"/>
        <w:ind w:right="0"/>
        <w:jc w:val="both"/>
      </w:pPr>
      <w:r>
        <w:rPr/>
        <w:t>□适用√不适用</w:t>
      </w:r>
    </w:p>
    <w:p>
      <w:pPr>
        <w:pStyle w:val="Heading3"/>
        <w:spacing w:line="240" w:lineRule="auto" w:before="59"/>
        <w:ind w:right="0"/>
        <w:jc w:val="both"/>
        <w:rPr>
          <w:b w:val="0"/>
          <w:bCs w:val="0"/>
        </w:rPr>
      </w:pPr>
      <w:r>
        <w:rPr>
          <w:rFonts w:ascii="宋体" w:hAnsi="宋体" w:cs="宋体" w:eastAsia="宋体" w:hint="default"/>
        </w:rPr>
        <w:t>6</w:t>
      </w:r>
      <w:r>
        <w:rPr/>
        <w:t>、</w:t>
      </w:r>
      <w:r>
        <w:rPr>
          <w:spacing w:val="-3"/>
        </w:rPr>
        <w:t> </w:t>
      </w:r>
      <w:r>
        <w:rPr/>
        <w:t>其他</w:t>
      </w:r>
      <w:r>
        <w:rPr>
          <w:b w:val="0"/>
          <w:bCs w:val="0"/>
        </w:rPr>
      </w:r>
    </w:p>
    <w:p>
      <w:pPr>
        <w:spacing w:line="290" w:lineRule="auto" w:before="56"/>
        <w:ind w:left="218" w:right="6518"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十、与金融工具相关的风险</w:t>
      </w:r>
      <w:r>
        <w:rPr>
          <w:rFonts w:ascii="宋体" w:hAnsi="宋体" w:cs="宋体" w:eastAsia="宋体" w:hint="default"/>
          <w:sz w:val="21"/>
          <w:szCs w:val="21"/>
        </w:rPr>
      </w:r>
    </w:p>
    <w:p>
      <w:pPr>
        <w:pStyle w:val="BodyText"/>
        <w:spacing w:line="307" w:lineRule="auto" w:before="12"/>
        <w:ind w:left="638" w:right="256" w:hanging="420"/>
        <w:jc w:val="left"/>
      </w:pPr>
      <w:r>
        <w:rPr/>
        <w:t>√适用□不适用</w:t>
      </w:r>
      <w:r>
        <w:rPr>
          <w:spacing w:val="-103"/>
        </w:rPr>
        <w:t> </w:t>
      </w:r>
      <w:r>
        <w:rPr>
          <w:spacing w:val="-103"/>
        </w:rPr>
      </w:r>
      <w:r>
        <w:rPr>
          <w:spacing w:val="-2"/>
        </w:rPr>
        <w:t>本集团的主要金融工具包括借款、应收款项、应付款项、交易性金融资产、交易性金融负债</w:t>
      </w:r>
    </w:p>
    <w:p>
      <w:pPr>
        <w:pStyle w:val="BodyText"/>
        <w:spacing w:line="314" w:lineRule="auto" w:before="26"/>
        <w:ind w:right="228"/>
        <w:jc w:val="both"/>
      </w:pPr>
      <w:r>
        <w:rPr>
          <w:spacing w:val="-1"/>
        </w:rPr>
        <w:t>等，各项金融工具的详细情况说明见本附注六。与这些金融工具有关的风险，以及本集团为降低</w:t>
      </w:r>
      <w:r>
        <w:rPr>
          <w:spacing w:val="-55"/>
        </w:rPr>
        <w:t> </w:t>
      </w:r>
      <w:r>
        <w:rPr>
          <w:spacing w:val="-55"/>
        </w:rPr>
      </w:r>
      <w:r>
        <w:rPr>
          <w:spacing w:val="-1"/>
        </w:rPr>
        <w:t>这些风险所采取的风险管理政策如下所述。本集团管理层对这些风险敞口进行管理和监控以确保</w:t>
      </w:r>
      <w:r>
        <w:rPr>
          <w:spacing w:val="-55"/>
        </w:rPr>
        <w:t> </w:t>
      </w:r>
      <w:r>
        <w:rPr>
          <w:spacing w:val="-55"/>
        </w:rPr>
      </w:r>
      <w:r>
        <w:rPr/>
        <w:t>将上述风险控制在限定的范围之内。</w:t>
      </w:r>
    </w:p>
    <w:p>
      <w:pPr>
        <w:pStyle w:val="BodyText"/>
        <w:spacing w:line="297" w:lineRule="auto" w:before="20"/>
        <w:ind w:left="638" w:right="256"/>
        <w:jc w:val="left"/>
      </w:pPr>
      <w:r>
        <w:rPr>
          <w:rFonts w:ascii="Times New Roman" w:hAnsi="Times New Roman" w:cs="Times New Roman" w:eastAsia="Times New Roman" w:hint="default"/>
        </w:rPr>
        <w:t>1.</w:t>
      </w:r>
      <w:r>
        <w:rPr/>
        <w:t>各类风险管理目标和政策</w:t>
      </w:r>
      <w:r>
        <w:rPr>
          <w:w w:val="100"/>
        </w:rPr>
        <w:t> </w:t>
      </w:r>
      <w:r>
        <w:rPr>
          <w:spacing w:val="-2"/>
        </w:rPr>
        <w:t>本集团从事风险管理的目标是在风险和收益之间取得适当的平衡，将风险对本集团经营业绩</w:t>
      </w:r>
    </w:p>
    <w:p>
      <w:pPr>
        <w:pStyle w:val="BodyText"/>
        <w:spacing w:line="314" w:lineRule="auto" w:before="35"/>
        <w:ind w:right="228"/>
        <w:jc w:val="both"/>
      </w:pPr>
      <w:r>
        <w:rPr>
          <w:spacing w:val="-1"/>
        </w:rPr>
        <w:t>的负面影响降低到最低水平，使股东及其它权益投资者的利益最大化。基于该风险管理目标，本</w:t>
      </w:r>
      <w:r>
        <w:rPr>
          <w:spacing w:val="-55"/>
        </w:rPr>
        <w:t> </w:t>
      </w:r>
      <w:r>
        <w:rPr>
          <w:spacing w:val="-55"/>
        </w:rPr>
      </w:r>
      <w:r>
        <w:rPr>
          <w:spacing w:val="-1"/>
        </w:rPr>
        <w:t>集团风险管理的基本策略是确定和分析本集团所面临的各种风险，建立适当的风险承受底线并进</w:t>
      </w:r>
      <w:r>
        <w:rPr>
          <w:spacing w:val="-55"/>
        </w:rPr>
        <w:t> </w:t>
      </w:r>
      <w:r>
        <w:rPr>
          <w:spacing w:val="-55"/>
        </w:rPr>
      </w:r>
      <w:r>
        <w:rPr/>
        <w:t>行风险管理，并及时可靠地对各种风险进行监督，将风险控制在限定的范围之内。</w:t>
      </w:r>
    </w:p>
    <w:p>
      <w:pPr>
        <w:pStyle w:val="BodyText"/>
        <w:spacing w:line="297" w:lineRule="auto" w:before="20"/>
        <w:ind w:left="638" w:right="7550"/>
        <w:jc w:val="left"/>
      </w:pPr>
      <w:r>
        <w:rPr>
          <w:rFonts w:ascii="Times New Roman" w:hAnsi="Times New Roman" w:cs="Times New Roman" w:eastAsia="Times New Roman" w:hint="default"/>
          <w:spacing w:val="-1"/>
        </w:rPr>
        <w:t>(1)</w:t>
      </w:r>
      <w:r>
        <w:rPr>
          <w:spacing w:val="-1"/>
        </w:rPr>
        <w:t>市场风险</w:t>
      </w:r>
      <w:r>
        <w:rPr>
          <w:spacing w:val="-97"/>
        </w:rPr>
        <w:t> </w:t>
      </w:r>
      <w:r>
        <w:rPr>
          <w:spacing w:val="-97"/>
        </w:rPr>
      </w:r>
      <w:r>
        <w:rPr>
          <w:rFonts w:ascii="Times New Roman" w:hAnsi="Times New Roman" w:cs="Times New Roman" w:eastAsia="Times New Roman" w:hint="default"/>
        </w:rPr>
        <w:t>1)</w:t>
      </w:r>
      <w:r>
        <w:rPr/>
        <w:t>汇率风险</w:t>
      </w:r>
    </w:p>
    <w:p>
      <w:pPr>
        <w:pStyle w:val="BodyText"/>
        <w:spacing w:line="314" w:lineRule="auto" w:before="13"/>
        <w:ind w:right="228" w:firstLine="419"/>
        <w:jc w:val="both"/>
      </w:pPr>
      <w:r>
        <w:rPr>
          <w:spacing w:val="-2"/>
        </w:rPr>
        <w:t>本集团进出口业务均涉及，主要结算币种为美元，承受汇率风险主要与美元、港币、日元、</w:t>
      </w:r>
      <w:r>
        <w:rPr>
          <w:w w:val="100"/>
        </w:rPr>
        <w:t> </w:t>
      </w:r>
      <w:r>
        <w:rPr>
          <w:spacing w:val="-1"/>
        </w:rPr>
        <w:t>欧元及澳元有关，也涉及小量卢布、印尼盾等小币种，其它主要业务活动以人民币计价结算。该</w:t>
      </w:r>
      <w:r>
        <w:rPr>
          <w:spacing w:val="-55"/>
        </w:rPr>
        <w:t> </w:t>
      </w:r>
      <w:r>
        <w:rPr>
          <w:spacing w:val="-55"/>
        </w:rPr>
      </w:r>
      <w:r>
        <w:rPr>
          <w:spacing w:val="-1"/>
        </w:rPr>
        <w:t>等外币余额的资产和负债产生的汇率风险可能对本集团的经营业绩产生影响。本集团密切关注汇</w:t>
      </w:r>
      <w:r>
        <w:rPr>
          <w:spacing w:val="-55"/>
        </w:rPr>
        <w:t> </w:t>
      </w:r>
      <w:r>
        <w:rPr>
          <w:spacing w:val="-55"/>
        </w:rPr>
      </w:r>
      <w:r>
        <w:rPr>
          <w:spacing w:val="-1"/>
        </w:rPr>
        <w:t>率变动对本集团的影响。本集团重视对汇率风险管理政策和策略的研究，为规避外币付款购汇支</w:t>
      </w:r>
      <w:r>
        <w:rPr>
          <w:spacing w:val="-55"/>
        </w:rPr>
        <w:t> </w:t>
      </w:r>
      <w:r>
        <w:rPr>
          <w:spacing w:val="-55"/>
        </w:rPr>
      </w:r>
      <w:r>
        <w:rPr>
          <w:spacing w:val="-1"/>
        </w:rPr>
        <w:t>出、偿还美元贷款及利息支出的汇率风险以及外币收款结汇收入的汇率风险，本集团与银行已签</w:t>
      </w:r>
    </w:p>
    <w:p>
      <w:pPr>
        <w:spacing w:after="0" w:line="314" w:lineRule="auto"/>
        <w:jc w:val="both"/>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pStyle w:val="BodyText"/>
        <w:spacing w:line="240" w:lineRule="auto" w:before="180"/>
        <w:ind w:left="138" w:right="0"/>
        <w:jc w:val="both"/>
      </w:pPr>
      <w:r>
        <w:rPr>
          <w:w w:val="100"/>
        </w:rPr>
        <w:t>订若</w:t>
      </w:r>
      <w:r>
        <w:rPr>
          <w:spacing w:val="-3"/>
          <w:w w:val="100"/>
        </w:rPr>
        <w:t>干</w:t>
      </w:r>
      <w:r>
        <w:rPr>
          <w:w w:val="100"/>
        </w:rPr>
        <w:t>远</w:t>
      </w:r>
      <w:r>
        <w:rPr>
          <w:spacing w:val="-3"/>
          <w:w w:val="100"/>
        </w:rPr>
        <w:t>期</w:t>
      </w:r>
      <w:r>
        <w:rPr>
          <w:w w:val="100"/>
        </w:rPr>
        <w:t>外</w:t>
      </w:r>
      <w:r>
        <w:rPr>
          <w:spacing w:val="-3"/>
          <w:w w:val="100"/>
        </w:rPr>
        <w:t>汇</w:t>
      </w:r>
      <w:r>
        <w:rPr>
          <w:w w:val="100"/>
        </w:rPr>
        <w:t>合</w:t>
      </w:r>
      <w:r>
        <w:rPr>
          <w:spacing w:val="-3"/>
          <w:w w:val="100"/>
        </w:rPr>
        <w:t>同</w:t>
      </w:r>
      <w:r>
        <w:rPr>
          <w:spacing w:val="-94"/>
          <w:w w:val="100"/>
        </w:rPr>
        <w:t>。</w:t>
      </w:r>
      <w:r>
        <w:rPr>
          <w:w w:val="100"/>
        </w:rPr>
        <w:t>确</w:t>
      </w:r>
      <w:r>
        <w:rPr>
          <w:spacing w:val="-3"/>
          <w:w w:val="100"/>
        </w:rPr>
        <w:t>认</w:t>
      </w:r>
      <w:r>
        <w:rPr>
          <w:w w:val="100"/>
        </w:rPr>
        <w:t>为衍</w:t>
      </w:r>
      <w:r>
        <w:rPr>
          <w:spacing w:val="-3"/>
          <w:w w:val="100"/>
        </w:rPr>
        <w:t>生</w:t>
      </w:r>
      <w:r>
        <w:rPr>
          <w:w w:val="100"/>
        </w:rPr>
        <w:t>金</w:t>
      </w:r>
      <w:r>
        <w:rPr>
          <w:spacing w:val="-3"/>
          <w:w w:val="100"/>
        </w:rPr>
        <w:t>融</w:t>
      </w:r>
      <w:r>
        <w:rPr>
          <w:w w:val="100"/>
        </w:rPr>
        <w:t>工</w:t>
      </w:r>
      <w:r>
        <w:rPr>
          <w:spacing w:val="-3"/>
          <w:w w:val="100"/>
        </w:rPr>
        <w:t>具</w:t>
      </w:r>
      <w:r>
        <w:rPr>
          <w:w w:val="100"/>
        </w:rPr>
        <w:t>的</w:t>
      </w:r>
      <w:r>
        <w:rPr>
          <w:spacing w:val="-3"/>
          <w:w w:val="100"/>
        </w:rPr>
        <w:t>远</w:t>
      </w:r>
      <w:r>
        <w:rPr>
          <w:w w:val="100"/>
        </w:rPr>
        <w:t>期</w:t>
      </w:r>
      <w:r>
        <w:rPr>
          <w:spacing w:val="-3"/>
          <w:w w:val="100"/>
        </w:rPr>
        <w:t>外</w:t>
      </w:r>
      <w:r>
        <w:rPr>
          <w:w w:val="100"/>
        </w:rPr>
        <w:t>汇合</w:t>
      </w:r>
      <w:r>
        <w:rPr>
          <w:spacing w:val="-3"/>
          <w:w w:val="100"/>
        </w:rPr>
        <w:t>同</w:t>
      </w:r>
      <w:r>
        <w:rPr>
          <w:w w:val="100"/>
        </w:rPr>
        <w:t>于</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018</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1</w:t>
      </w:r>
      <w:r>
        <w:rPr>
          <w:rFonts w:ascii="Times New Roman" w:hAnsi="Times New Roman" w:cs="Times New Roman" w:eastAsia="Times New Roman" w:hint="default"/>
          <w:spacing w:val="-2"/>
        </w:rPr>
        <w:t> </w:t>
      </w:r>
      <w:r>
        <w:rPr>
          <w:w w:val="100"/>
        </w:rPr>
        <w:t>日的</w:t>
      </w:r>
      <w:r>
        <w:rPr>
          <w:spacing w:val="-3"/>
          <w:w w:val="100"/>
        </w:rPr>
        <w:t>公</w:t>
      </w:r>
      <w:r>
        <w:rPr>
          <w:w w:val="100"/>
        </w:rPr>
        <w:t>允</w:t>
      </w:r>
      <w:r>
        <w:rPr>
          <w:spacing w:val="-3"/>
          <w:w w:val="100"/>
        </w:rPr>
        <w:t>价</w:t>
      </w:r>
      <w:r>
        <w:rPr>
          <w:w w:val="100"/>
        </w:rPr>
        <w:t>值</w:t>
      </w:r>
      <w:r>
        <w:rPr>
          <w:spacing w:val="-3"/>
          <w:w w:val="100"/>
        </w:rPr>
        <w:t>为</w:t>
      </w:r>
      <w:r>
        <w:rPr>
          <w:w w:val="100"/>
        </w:rPr>
        <w:t>人</w:t>
      </w:r>
    </w:p>
    <w:p>
      <w:pPr>
        <w:pStyle w:val="BodyText"/>
        <w:spacing w:line="304" w:lineRule="auto" w:before="69"/>
        <w:ind w:left="138" w:right="207"/>
        <w:jc w:val="both"/>
      </w:pPr>
      <w:r>
        <w:rPr/>
        <w:t>民币</w:t>
      </w:r>
      <w:r>
        <w:rPr>
          <w:spacing w:val="-34"/>
        </w:rPr>
        <w:t> </w:t>
      </w:r>
      <w:r>
        <w:rPr>
          <w:rFonts w:ascii="Times New Roman" w:hAnsi="Times New Roman" w:cs="Times New Roman" w:eastAsia="Times New Roman" w:hint="default"/>
        </w:rPr>
        <w:t>78,405,716.27</w:t>
      </w:r>
      <w:r>
        <w:rPr>
          <w:rFonts w:ascii="Times New Roman" w:hAnsi="Times New Roman" w:cs="Times New Roman" w:eastAsia="Times New Roman" w:hint="default"/>
          <w:spacing w:val="15"/>
        </w:rPr>
        <w:t> </w:t>
      </w:r>
      <w:r>
        <w:rPr>
          <w:spacing w:val="-4"/>
        </w:rPr>
        <w:t>元。衍生金融工具公允价值变动已计入损益，本附注“六、</w:t>
      </w:r>
      <w:r>
        <w:rPr>
          <w:rFonts w:ascii="Times New Roman" w:hAnsi="Times New Roman" w:cs="Times New Roman" w:eastAsia="Times New Roman" w:hint="default"/>
          <w:spacing w:val="-4"/>
        </w:rPr>
        <w:t>52.</w:t>
      </w:r>
      <w:r>
        <w:rPr>
          <w:spacing w:val="-4"/>
        </w:rPr>
        <w:t>公允价值变动收</w:t>
      </w:r>
      <w:r>
        <w:rPr>
          <w:spacing w:val="-97"/>
        </w:rPr>
        <w:t> </w:t>
      </w:r>
      <w:r>
        <w:rPr>
          <w:spacing w:val="-97"/>
        </w:rPr>
      </w:r>
      <w:r>
        <w:rPr>
          <w:spacing w:val="-1"/>
        </w:rPr>
        <w:t>益”相关内容。同时随着国际市场占有份额的不断变化，若发生人民币汇率单边大幅变动等本集</w:t>
      </w:r>
      <w:r>
        <w:rPr>
          <w:spacing w:val="-55"/>
        </w:rPr>
        <w:t> </w:t>
      </w:r>
      <w:r>
        <w:rPr>
          <w:spacing w:val="-55"/>
        </w:rPr>
      </w:r>
      <w:r>
        <w:rPr/>
        <w:t>团不可控制的风险时，本集团将通过调整销售或采购策略降低由此带来的风险。</w:t>
      </w:r>
    </w:p>
    <w:p>
      <w:pPr>
        <w:pStyle w:val="BodyText"/>
        <w:spacing w:line="297" w:lineRule="auto" w:before="28"/>
        <w:ind w:left="558" w:right="0"/>
        <w:jc w:val="left"/>
      </w:pPr>
      <w:r>
        <w:rPr>
          <w:rFonts w:ascii="Times New Roman" w:hAnsi="Times New Roman" w:cs="Times New Roman" w:eastAsia="Times New Roman" w:hint="default"/>
        </w:rPr>
        <w:t>2)</w:t>
      </w:r>
      <w:r>
        <w:rPr/>
        <w:t>利率风险</w:t>
      </w:r>
      <w:r>
        <w:rPr>
          <w:w w:val="100"/>
        </w:rPr>
        <w:t> </w:t>
      </w:r>
      <w:r>
        <w:rPr>
          <w:spacing w:val="-2"/>
        </w:rPr>
        <w:t>本集团的利率风险产生于银行借款及应付债券等带息债务。浮动利率的金融负债使本集团面</w:t>
      </w:r>
    </w:p>
    <w:p>
      <w:pPr>
        <w:pStyle w:val="BodyText"/>
        <w:spacing w:line="314" w:lineRule="auto" w:before="34"/>
        <w:ind w:left="138" w:right="208"/>
        <w:jc w:val="both"/>
      </w:pPr>
      <w:r>
        <w:rPr>
          <w:spacing w:val="-1"/>
        </w:rPr>
        <w:t>临现金流量利率风险，固定利率的金融负债使本集团面临公允价值利率风险。本集团根据当时的</w:t>
      </w:r>
      <w:r>
        <w:rPr>
          <w:spacing w:val="-55"/>
        </w:rPr>
        <w:t> </w:t>
      </w:r>
      <w:r>
        <w:rPr>
          <w:spacing w:val="-55"/>
        </w:rPr>
      </w:r>
      <w:r>
        <w:rPr>
          <w:spacing w:val="-4"/>
        </w:rPr>
        <w:t>市场环境来决定固定利率及浮动利率合同的相对比例。于</w:t>
      </w:r>
      <w:r>
        <w:rPr>
          <w:spacing w:val="-4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3"/>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0"/>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spacing w:val="-7"/>
        </w:rPr>
        <w:t>日，本集团的带息债务</w:t>
      </w:r>
    </w:p>
    <w:p>
      <w:pPr>
        <w:pStyle w:val="BodyText"/>
        <w:spacing w:line="288" w:lineRule="exact"/>
        <w:ind w:left="138" w:right="0"/>
        <w:jc w:val="both"/>
      </w:pPr>
      <w:r>
        <w:rPr/>
        <w:t>主要为美元、欧元和人民币计价的浮动利率借款合同，金额合计为</w:t>
      </w:r>
      <w:r>
        <w:rPr>
          <w:spacing w:val="-51"/>
        </w:rPr>
        <w:t> </w:t>
      </w:r>
      <w:r>
        <w:rPr>
          <w:rFonts w:ascii="Times New Roman" w:hAnsi="Times New Roman" w:cs="Times New Roman" w:eastAsia="Times New Roman" w:hint="default"/>
        </w:rPr>
        <w:t>3,838,166,514.68</w:t>
      </w:r>
      <w:r>
        <w:rPr>
          <w:rFonts w:ascii="Times New Roman" w:hAnsi="Times New Roman" w:cs="Times New Roman" w:eastAsia="Times New Roman" w:hint="default"/>
          <w:spacing w:val="2"/>
        </w:rPr>
        <w:t> </w:t>
      </w:r>
      <w:r>
        <w:rPr/>
        <w:t>元，及美元、</w:t>
      </w:r>
    </w:p>
    <w:p>
      <w:pPr>
        <w:pStyle w:val="BodyText"/>
        <w:spacing w:line="309" w:lineRule="auto" w:before="70"/>
        <w:ind w:left="138" w:right="208"/>
        <w:jc w:val="both"/>
      </w:pPr>
      <w:r>
        <w:rPr/>
        <w:t>欧元、澳元和人民币计价的固定利率合同，金额为</w:t>
      </w:r>
      <w:r>
        <w:rPr>
          <w:spacing w:val="-50"/>
        </w:rPr>
        <w:t> </w:t>
      </w:r>
      <w:r>
        <w:rPr>
          <w:rFonts w:ascii="Times New Roman" w:hAnsi="Times New Roman" w:cs="Times New Roman" w:eastAsia="Times New Roman" w:hint="default"/>
        </w:rPr>
        <w:t>13,794,567,172.45</w:t>
      </w:r>
      <w:r>
        <w:rPr>
          <w:rFonts w:ascii="Times New Roman" w:hAnsi="Times New Roman" w:cs="Times New Roman" w:eastAsia="Times New Roman" w:hint="default"/>
          <w:spacing w:val="3"/>
        </w:rPr>
        <w:t> </w:t>
      </w:r>
      <w:r>
        <w:rPr/>
        <w:t>元。本集团因利率变动引起</w:t>
      </w:r>
      <w:r>
        <w:rPr>
          <w:w w:val="100"/>
        </w:rPr>
        <w:t> </w:t>
      </w:r>
      <w:r>
        <w:rPr>
          <w:spacing w:val="-1"/>
        </w:rPr>
        <w:t>金融工具公允价值变动的风险主要与固定利率银行借款有关。本集团因利率变动引起金融工具现</w:t>
      </w:r>
      <w:r>
        <w:rPr>
          <w:spacing w:val="-55"/>
        </w:rPr>
        <w:t> </w:t>
      </w:r>
      <w:r>
        <w:rPr>
          <w:spacing w:val="-55"/>
        </w:rPr>
      </w:r>
      <w:r>
        <w:rPr>
          <w:spacing w:val="-1"/>
        </w:rPr>
        <w:t>金流量变动的风险主要与浮动利率银行借款有关。本集团密切关注该部分利率变动对本集团的影</w:t>
      </w:r>
      <w:r>
        <w:rPr>
          <w:spacing w:val="-55"/>
        </w:rPr>
        <w:t> </w:t>
      </w:r>
      <w:r>
        <w:rPr>
          <w:spacing w:val="-55"/>
        </w:rPr>
      </w:r>
      <w:r>
        <w:rPr>
          <w:spacing w:val="-1"/>
        </w:rPr>
        <w:t>响，重视对利率风险管理政策和策略的研究，为规避偿还美元贷款利息支出的利率风险，本集团</w:t>
      </w:r>
      <w:r>
        <w:rPr>
          <w:spacing w:val="-55"/>
        </w:rPr>
        <w:t> </w:t>
      </w:r>
      <w:r>
        <w:rPr>
          <w:spacing w:val="-55"/>
        </w:rPr>
      </w:r>
      <w:r>
        <w:rPr/>
        <w:t>与银行已签订若干远期利率掉期合同。</w:t>
      </w:r>
    </w:p>
    <w:p>
      <w:pPr>
        <w:pStyle w:val="BodyText"/>
        <w:spacing w:line="304" w:lineRule="auto" w:before="24"/>
        <w:ind w:left="558" w:right="283"/>
        <w:jc w:val="left"/>
      </w:pPr>
      <w:r>
        <w:rPr>
          <w:rFonts w:ascii="Times New Roman" w:hAnsi="Times New Roman" w:cs="Times New Roman" w:eastAsia="Times New Roman" w:hint="default"/>
        </w:rPr>
        <w:t>3</w:t>
      </w:r>
      <w:r>
        <w:rPr/>
        <w:t>）价格风险</w:t>
      </w:r>
      <w:r>
        <w:rPr>
          <w:w w:val="100"/>
        </w:rPr>
        <w:t> </w:t>
      </w:r>
      <w:r>
        <w:rPr>
          <w:spacing w:val="-2"/>
        </w:rPr>
        <w:t>本集团以市场价格销售家电及其他多元化产品，因此受到此等价格波动的影响。</w:t>
      </w:r>
      <w:r>
        <w:rPr>
          <w:spacing w:val="-38"/>
        </w:rPr>
        <w:t> </w:t>
      </w:r>
      <w:r>
        <w:rPr>
          <w:spacing w:val="-38"/>
        </w:rPr>
      </w:r>
      <w:r>
        <w:rPr>
          <w:rFonts w:ascii="Times New Roman" w:hAnsi="Times New Roman" w:cs="Times New Roman" w:eastAsia="Times New Roman" w:hint="default"/>
        </w:rPr>
        <w:t>(2)</w:t>
      </w:r>
      <w:r>
        <w:rPr/>
        <w:t>信用风险</w:t>
      </w:r>
    </w:p>
    <w:p>
      <w:pPr>
        <w:pStyle w:val="BodyText"/>
        <w:spacing w:line="312" w:lineRule="auto" w:before="6"/>
        <w:ind w:left="138" w:right="207" w:firstLine="419"/>
        <w:jc w:val="both"/>
      </w:pPr>
      <w:r>
        <w:rPr>
          <w:w w:val="100"/>
        </w:rPr>
        <w:t>于</w:t>
      </w:r>
      <w:r>
        <w:rPr>
          <w:spacing w:val="-50"/>
          <w:w w:val="100"/>
        </w:rPr>
        <w:t> </w:t>
      </w:r>
      <w:r>
        <w:rPr>
          <w:rFonts w:ascii="Times New Roman" w:hAnsi="Times New Roman" w:cs="Times New Roman" w:eastAsia="Times New Roman" w:hint="default"/>
          <w:spacing w:val="-1"/>
          <w:w w:val="100"/>
        </w:rPr>
        <w:t>2018</w:t>
      </w:r>
      <w:r>
        <w:rPr>
          <w:rFonts w:ascii="Times New Roman" w:hAnsi="Times New Roman" w:cs="Times New Roman" w:eastAsia="Times New Roman" w:hint="default"/>
          <w:spacing w:val="3"/>
          <w:w w:val="100"/>
        </w:rPr>
        <w:t> </w:t>
      </w:r>
      <w:r>
        <w:rPr>
          <w:w w:val="100"/>
        </w:rPr>
        <w:t>年</w:t>
      </w:r>
      <w:r>
        <w:rPr>
          <w:spacing w:val="-52"/>
          <w:w w:val="100"/>
        </w:rPr>
        <w:t> </w:t>
      </w:r>
      <w:r>
        <w:rPr>
          <w:rFonts w:ascii="Times New Roman" w:hAnsi="Times New Roman" w:cs="Times New Roman" w:eastAsia="Times New Roman" w:hint="default"/>
          <w:w w:val="100"/>
        </w:rPr>
        <w:t>12 </w:t>
      </w:r>
      <w:r>
        <w:rPr>
          <w:w w:val="100"/>
        </w:rPr>
        <w:t>月</w:t>
      </w:r>
      <w:r>
        <w:rPr>
          <w:spacing w:val="-50"/>
          <w:w w:val="100"/>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1"/>
          <w:w w:val="100"/>
        </w:rPr>
        <w:t> </w:t>
      </w:r>
      <w:r>
        <w:rPr>
          <w:spacing w:val="-5"/>
          <w:w w:val="100"/>
        </w:rPr>
        <w:t>日，可能引起本集团财务损失的最大信用风险敞口主要来自于合同另一方</w:t>
      </w:r>
      <w:r>
        <w:rPr>
          <w:w w:val="100"/>
        </w:rPr>
        <w:t> </w:t>
      </w:r>
      <w:r>
        <w:rPr>
          <w:spacing w:val="-1"/>
        </w:rPr>
        <w:t>未能履行义务而导致本集团金融资产产生的损失以及本集团承担的财务担保，具体包括：合并资</w:t>
      </w:r>
      <w:r>
        <w:rPr>
          <w:spacing w:val="-55"/>
        </w:rPr>
        <w:t> </w:t>
      </w:r>
      <w:r>
        <w:rPr>
          <w:spacing w:val="-55"/>
        </w:rPr>
      </w:r>
      <w:r>
        <w:rPr>
          <w:spacing w:val="-1"/>
        </w:rPr>
        <w:t>产负债表中已确认的金融资产的账面金额；对于以公允价值计量的金融工具而言，账面价值反映</w:t>
      </w:r>
      <w:r>
        <w:rPr>
          <w:spacing w:val="-55"/>
        </w:rPr>
        <w:t> </w:t>
      </w:r>
      <w:r>
        <w:rPr>
          <w:spacing w:val="-55"/>
        </w:rPr>
      </w:r>
      <w:r>
        <w:rPr>
          <w:spacing w:val="-1"/>
        </w:rPr>
        <w:t>了其风险敞口，但并非最大风险敞口，其最大风险敞口将随着未来公允价值的变化而改变。为降</w:t>
      </w:r>
      <w:r>
        <w:rPr>
          <w:spacing w:val="-55"/>
        </w:rPr>
        <w:t> </w:t>
      </w:r>
      <w:r>
        <w:rPr>
          <w:spacing w:val="-55"/>
        </w:rPr>
      </w:r>
      <w:r>
        <w:rPr>
          <w:spacing w:val="-1"/>
        </w:rPr>
        <w:t>低信用风险，本集团成立专门部门确定信用额度、进行信用审批，并执行其它监控程序以确保采</w:t>
      </w:r>
      <w:r>
        <w:rPr>
          <w:spacing w:val="-55"/>
        </w:rPr>
        <w:t> </w:t>
      </w:r>
      <w:r>
        <w:rPr>
          <w:spacing w:val="-55"/>
        </w:rPr>
      </w:r>
      <w:r>
        <w:rPr>
          <w:spacing w:val="-6"/>
        </w:rPr>
        <w:t>取必要的措施回收过期债权。同时，公司通过购买信用保险尽量降低债权信用违约的影响。此外，</w:t>
      </w:r>
      <w:r>
        <w:rPr>
          <w:spacing w:val="-54"/>
        </w:rPr>
        <w:t> </w:t>
      </w:r>
      <w:r>
        <w:rPr>
          <w:spacing w:val="-54"/>
        </w:rPr>
      </w:r>
      <w:r>
        <w:rPr>
          <w:spacing w:val="-1"/>
        </w:rPr>
        <w:t>本集团于每个资产负债表日审核每一单项应收款的回收情况，以确保就无法回收的款项计提充分</w:t>
      </w:r>
      <w:r>
        <w:rPr>
          <w:spacing w:val="-54"/>
        </w:rPr>
        <w:t> </w:t>
      </w:r>
      <w:r>
        <w:rPr>
          <w:spacing w:val="-54"/>
        </w:rPr>
      </w:r>
      <w:r>
        <w:rPr>
          <w:spacing w:val="-1"/>
        </w:rPr>
        <w:t>的坏账准备。因此，本集团管理层认为本集团所承担的信用风险已经大为降低。本集团的流动资</w:t>
      </w:r>
      <w:r>
        <w:rPr>
          <w:spacing w:val="-55"/>
        </w:rPr>
        <w:t> </w:t>
      </w:r>
      <w:r>
        <w:rPr>
          <w:spacing w:val="-55"/>
        </w:rPr>
      </w:r>
      <w:r>
        <w:rPr>
          <w:spacing w:val="-1"/>
        </w:rPr>
        <w:t>金存放在信用评级较高的银行，故流动资金的信用风险较低。本集团采用了必要的政策确保所有</w:t>
      </w:r>
      <w:r>
        <w:rPr>
          <w:spacing w:val="-55"/>
        </w:rPr>
        <w:t> </w:t>
      </w:r>
      <w:r>
        <w:rPr>
          <w:spacing w:val="-55"/>
        </w:rPr>
      </w:r>
      <w:r>
        <w:rPr>
          <w:spacing w:val="-1"/>
        </w:rPr>
        <w:t>销售客户均具有良好的信用记录。除应收账款金额前五名外，本集团无其他重大信用集中风险。</w:t>
      </w:r>
      <w:r>
        <w:rPr>
          <w:spacing w:val="-55"/>
        </w:rPr>
        <w:t> </w:t>
      </w:r>
      <w:r>
        <w:rPr>
          <w:spacing w:val="-55"/>
        </w:rPr>
      </w:r>
      <w:r>
        <w:rPr/>
        <w:t>应收账款前五名金额合计：</w:t>
      </w:r>
      <w:r>
        <w:rPr>
          <w:rFonts w:ascii="Times New Roman" w:hAnsi="Times New Roman" w:cs="Times New Roman" w:eastAsia="Times New Roman" w:hint="default"/>
        </w:rPr>
        <w:t>1,176,253,378.14</w:t>
      </w:r>
      <w:r>
        <w:rPr>
          <w:rFonts w:ascii="Times New Roman" w:hAnsi="Times New Roman" w:cs="Times New Roman" w:eastAsia="Times New Roman" w:hint="default"/>
          <w:spacing w:val="-2"/>
        </w:rPr>
        <w:t> </w:t>
      </w:r>
      <w:r>
        <w:rPr/>
        <w:t>元。</w:t>
      </w:r>
    </w:p>
    <w:p>
      <w:pPr>
        <w:pStyle w:val="BodyText"/>
        <w:spacing w:line="297" w:lineRule="auto"/>
        <w:ind w:left="558" w:right="0"/>
        <w:jc w:val="left"/>
      </w:pPr>
      <w:r>
        <w:rPr>
          <w:rFonts w:ascii="Times New Roman" w:hAnsi="Times New Roman" w:cs="Times New Roman" w:eastAsia="Times New Roman" w:hint="default"/>
        </w:rPr>
        <w:t>(3)</w:t>
      </w:r>
      <w:r>
        <w:rPr/>
        <w:t>流动风险</w:t>
      </w:r>
      <w:r>
        <w:rPr>
          <w:w w:val="100"/>
        </w:rPr>
        <w:t> </w:t>
      </w:r>
      <w:r>
        <w:rPr>
          <w:spacing w:val="-2"/>
        </w:rPr>
        <w:t>流动风险为本集团在到期日无法履行其财务义务的风险。本集团管理流动性风险的方法是通</w:t>
      </w:r>
    </w:p>
    <w:p>
      <w:pPr>
        <w:pStyle w:val="BodyText"/>
        <w:spacing w:line="314" w:lineRule="auto" w:before="34"/>
        <w:ind w:left="138" w:right="208"/>
        <w:jc w:val="both"/>
      </w:pPr>
      <w:r>
        <w:rPr>
          <w:spacing w:val="-1"/>
        </w:rPr>
        <w:t>过资金计划管理，确保有足够的资金流动性来履行到期债务，而不至于造成不可接受的损失或对</w:t>
      </w:r>
      <w:r>
        <w:rPr>
          <w:spacing w:val="-55"/>
        </w:rPr>
        <w:t> </w:t>
      </w:r>
      <w:r>
        <w:rPr>
          <w:spacing w:val="-55"/>
        </w:rPr>
      </w:r>
      <w:r>
        <w:rPr>
          <w:spacing w:val="-1"/>
        </w:rPr>
        <w:t>企业信誉造成损害。本集团按资金计划周期需求，各以天、月度、季度、年度的频率刷新及统计</w:t>
      </w:r>
      <w:r>
        <w:rPr>
          <w:spacing w:val="-55"/>
        </w:rPr>
        <w:t> </w:t>
      </w:r>
      <w:r>
        <w:rPr>
          <w:spacing w:val="-55"/>
        </w:rPr>
      </w:r>
      <w:r>
        <w:rPr>
          <w:spacing w:val="-1"/>
        </w:rPr>
        <w:t>各业务口子资金收付数据，提前做好资金计划，以确保债券到期有充裕的资金。本集团管理层对</w:t>
      </w:r>
      <w:r>
        <w:rPr>
          <w:spacing w:val="-55"/>
        </w:rPr>
        <w:t> </w:t>
      </w:r>
      <w:r>
        <w:rPr>
          <w:spacing w:val="-55"/>
        </w:rPr>
      </w:r>
      <w:r>
        <w:rPr>
          <w:spacing w:val="-1"/>
        </w:rPr>
        <w:t>银行借款的使用情况进行监控并确保遵守借款协议，同时与金融机构进行融资磋商，以保持一定</w:t>
      </w:r>
      <w:r>
        <w:rPr>
          <w:spacing w:val="-55"/>
        </w:rPr>
        <w:t> </w:t>
      </w:r>
      <w:r>
        <w:rPr>
          <w:spacing w:val="-55"/>
        </w:rPr>
      </w:r>
      <w:r>
        <w:rPr/>
        <w:t>的授信额度，减低流动性风险性。</w:t>
      </w:r>
    </w:p>
    <w:p>
      <w:pPr>
        <w:spacing w:line="240" w:lineRule="auto" w:before="10"/>
        <w:rPr>
          <w:rFonts w:ascii="宋体" w:hAnsi="宋体" w:cs="宋体" w:eastAsia="宋体" w:hint="default"/>
          <w:sz w:val="18"/>
          <w:szCs w:val="18"/>
        </w:rPr>
      </w:pPr>
    </w:p>
    <w:p>
      <w:pPr>
        <w:pStyle w:val="Heading3"/>
        <w:spacing w:line="240" w:lineRule="auto" w:before="0"/>
        <w:ind w:left="138" w:right="0"/>
        <w:jc w:val="both"/>
        <w:rPr>
          <w:b w:val="0"/>
          <w:bCs w:val="0"/>
        </w:rPr>
      </w:pPr>
      <w:r>
        <w:rPr/>
        <w:t>十一、</w:t>
      </w:r>
      <w:r>
        <w:rPr>
          <w:spacing w:val="103"/>
        </w:rPr>
        <w:t> </w:t>
      </w:r>
      <w:r>
        <w:rPr/>
        <w:t>公允价值的披露</w:t>
      </w:r>
      <w:r>
        <w:rPr>
          <w:b w:val="0"/>
          <w:bCs w:val="0"/>
        </w:rPr>
      </w:r>
    </w:p>
    <w:p>
      <w:pPr>
        <w:pStyle w:val="Heading3"/>
        <w:spacing w:line="240" w:lineRule="auto" w:before="59"/>
        <w:ind w:left="138" w:right="0"/>
        <w:jc w:val="both"/>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spacing w:line="240" w:lineRule="auto" w:before="56"/>
        <w:ind w:left="138" w:right="0"/>
        <w:jc w:val="both"/>
      </w:pPr>
      <w:r>
        <w:rPr/>
        <w:t>√适用□不适用</w:t>
      </w:r>
    </w:p>
    <w:p>
      <w:pPr>
        <w:spacing w:after="0" w:line="240" w:lineRule="auto"/>
        <w:jc w:val="both"/>
        <w:sectPr>
          <w:pgSz w:w="11910" w:h="16840"/>
          <w:pgMar w:header="0" w:footer="1195" w:top="1120" w:bottom="1380" w:left="1660" w:right="1060"/>
        </w:sectPr>
      </w:pPr>
    </w:p>
    <w:p>
      <w:pPr>
        <w:spacing w:line="240" w:lineRule="auto" w:before="1"/>
        <w:rPr>
          <w:rFonts w:ascii="宋体" w:hAnsi="宋体" w:cs="宋体" w:eastAsia="宋体" w:hint="default"/>
          <w:sz w:val="25"/>
          <w:szCs w:val="25"/>
        </w:rPr>
      </w:pPr>
    </w:p>
    <w:p>
      <w:pPr>
        <w:pStyle w:val="BodyText"/>
        <w:spacing w:line="240" w:lineRule="auto" w:before="36"/>
        <w:ind w:left="0" w:right="150"/>
        <w:jc w:val="right"/>
      </w:pPr>
      <w:r>
        <w:rPr>
          <w:spacing w:val="-1"/>
        </w:rPr>
        <w:t>单位</w:t>
      </w:r>
      <w:r>
        <w:rPr>
          <w:rFonts w:ascii="Times New Roman" w:hAnsi="Times New Roman" w:cs="Times New Roman" w:eastAsia="Times New Roman" w:hint="default"/>
          <w:spacing w:val="-1"/>
        </w:rPr>
        <w:t>:</w:t>
      </w:r>
      <w:r>
        <w:rPr>
          <w:spacing w:val="-1"/>
        </w:rPr>
        <w:t>元币种</w:t>
      </w:r>
      <w:r>
        <w:rPr>
          <w:rFonts w:ascii="Times New Roman" w:hAnsi="Times New Roman" w:cs="Times New Roman" w:eastAsia="Times New Roman" w:hint="default"/>
          <w:spacing w:val="-1"/>
        </w:rPr>
        <w:t>:</w:t>
      </w:r>
      <w:r>
        <w:rPr>
          <w:spacing w:val="-1"/>
        </w:rPr>
        <w:t>人民币</w:t>
      </w:r>
    </w:p>
    <w:tbl>
      <w:tblPr>
        <w:tblW w:w="0" w:type="auto"/>
        <w:jc w:val="left"/>
        <w:tblInd w:w="104" w:type="dxa"/>
        <w:tblLayout w:type="fixed"/>
        <w:tblCellMar>
          <w:top w:w="0" w:type="dxa"/>
          <w:left w:w="0" w:type="dxa"/>
          <w:bottom w:w="0" w:type="dxa"/>
          <w:right w:w="0" w:type="dxa"/>
        </w:tblCellMar>
        <w:tblLook w:val="01E0"/>
      </w:tblPr>
      <w:tblGrid>
        <w:gridCol w:w="3353"/>
        <w:gridCol w:w="2650"/>
        <w:gridCol w:w="2888"/>
      </w:tblGrid>
      <w:tr>
        <w:trPr>
          <w:trHeight w:val="283" w:hRule="exact"/>
        </w:trPr>
        <w:tc>
          <w:tcPr>
            <w:tcW w:w="3353"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5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281" w:hRule="exact"/>
        </w:trPr>
        <w:tc>
          <w:tcPr>
            <w:tcW w:w="3353" w:type="dxa"/>
            <w:vMerge/>
            <w:tcBorders>
              <w:left w:val="single" w:sz="4" w:space="0" w:color="000000"/>
              <w:bottom w:val="single" w:sz="4" w:space="0" w:color="000000"/>
              <w:right w:val="single" w:sz="4" w:space="0" w:color="000000"/>
            </w:tcBorders>
          </w:tcPr>
          <w:p>
            <w:pP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8" w:right="0"/>
              <w:jc w:val="left"/>
              <w:rPr>
                <w:rFonts w:ascii="宋体" w:hAnsi="宋体" w:cs="宋体" w:eastAsia="宋体" w:hint="default"/>
                <w:sz w:val="21"/>
                <w:szCs w:val="21"/>
              </w:rPr>
            </w:pPr>
            <w:r>
              <w:rPr>
                <w:rFonts w:ascii="宋体" w:hAnsi="宋体" w:cs="宋体" w:eastAsia="宋体" w:hint="default"/>
                <w:sz w:val="21"/>
                <w:szCs w:val="21"/>
              </w:rPr>
              <w:t>第一层次公允价值计量</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3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2650" w:type="dxa"/>
            <w:tcBorders>
              <w:top w:val="single" w:sz="4" w:space="0" w:color="000000"/>
              <w:left w:val="single" w:sz="4" w:space="0" w:color="000000"/>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（一）以公允价值计量且变动计入当</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272,326,398.84</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272,326,398.84</w:t>
            </w:r>
          </w:p>
        </w:tc>
      </w:tr>
      <w:tr>
        <w:trPr>
          <w:trHeight w:val="283" w:hRule="exact"/>
        </w:trPr>
        <w:tc>
          <w:tcPr>
            <w:tcW w:w="335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交易性金融资产</w:t>
            </w:r>
          </w:p>
        </w:tc>
        <w:tc>
          <w:tcPr>
            <w:tcW w:w="2650" w:type="dxa"/>
            <w:tcBorders>
              <w:top w:val="single" w:sz="4" w:space="0" w:color="000000"/>
              <w:left w:val="single" w:sz="4" w:space="0" w:color="000000"/>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5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）衍生金融资产</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Times New Roman" w:hAnsi="Times New Roman" w:cs="Times New Roman" w:eastAsia="Times New Roman" w:hint="default"/>
                <w:sz w:val="18"/>
                <w:szCs w:val="18"/>
              </w:rPr>
            </w:pPr>
            <w:r>
              <w:rPr>
                <w:rFonts w:ascii="Times New Roman"/>
                <w:spacing w:val="-1"/>
                <w:sz w:val="18"/>
              </w:rPr>
              <w:t>249,733,424.34</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Times New Roman" w:hAnsi="Times New Roman" w:cs="Times New Roman" w:eastAsia="Times New Roman" w:hint="default"/>
                <w:sz w:val="18"/>
                <w:szCs w:val="18"/>
              </w:rPr>
            </w:pPr>
            <w:r>
              <w:rPr>
                <w:rFonts w:ascii="Times New Roman"/>
                <w:spacing w:val="-1"/>
                <w:sz w:val="18"/>
              </w:rPr>
              <w:t>249,733,424.34</w:t>
            </w:r>
          </w:p>
        </w:tc>
      </w:tr>
      <w:tr>
        <w:trPr>
          <w:trHeight w:val="809" w:hRule="exact"/>
        </w:trPr>
        <w:tc>
          <w:tcPr>
            <w:tcW w:w="33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指定以公允价值计量且其变动计</w:t>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p>
        </w:tc>
        <w:tc>
          <w:tcPr>
            <w:tcW w:w="2650" w:type="dxa"/>
            <w:tcBorders>
              <w:top w:val="single" w:sz="4" w:space="0" w:color="000000"/>
              <w:left w:val="single" w:sz="4" w:space="0" w:color="000000"/>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5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）权益工具投资</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22,592,974.50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22,592,974.50</w:t>
            </w:r>
          </w:p>
        </w:tc>
      </w:tr>
      <w:tr>
        <w:trPr>
          <w:trHeight w:val="478" w:hRule="exact"/>
        </w:trPr>
        <w:tc>
          <w:tcPr>
            <w:tcW w:w="3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持续以公允价值计量的资产总额</w:t>
            </w:r>
            <w:r>
              <w:rPr>
                <w:rFonts w:ascii="宋体" w:hAnsi="宋体" w:cs="宋体" w:eastAsia="宋体" w:hint="default"/>
                <w:sz w:val="21"/>
                <w:szCs w:val="21"/>
              </w:rPr>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9"/>
              <w:jc w:val="right"/>
              <w:rPr>
                <w:rFonts w:ascii="Times New Roman" w:hAnsi="Times New Roman" w:cs="Times New Roman" w:eastAsia="Times New Roman" w:hint="default"/>
                <w:sz w:val="21"/>
                <w:szCs w:val="21"/>
              </w:rPr>
            </w:pPr>
            <w:r>
              <w:rPr>
                <w:rFonts w:ascii="Times New Roman"/>
                <w:spacing w:val="-1"/>
                <w:sz w:val="21"/>
              </w:rPr>
              <w:t>272,326,398.84</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7"/>
              <w:jc w:val="right"/>
              <w:rPr>
                <w:rFonts w:ascii="Times New Roman" w:hAnsi="Times New Roman" w:cs="Times New Roman" w:eastAsia="Times New Roman" w:hint="default"/>
                <w:sz w:val="21"/>
                <w:szCs w:val="21"/>
              </w:rPr>
            </w:pPr>
            <w:r>
              <w:rPr>
                <w:rFonts w:ascii="Times New Roman"/>
                <w:spacing w:val="-1"/>
                <w:sz w:val="21"/>
              </w:rPr>
              <w:t>272,326,398.84</w:t>
            </w:r>
          </w:p>
        </w:tc>
      </w:tr>
      <w:tr>
        <w:trPr>
          <w:trHeight w:val="307" w:hRule="exact"/>
        </w:trPr>
        <w:tc>
          <w:tcPr>
            <w:tcW w:w="3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（五）交易性金融负债</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171,327,708.07</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171,327,708.07</w:t>
            </w:r>
          </w:p>
        </w:tc>
      </w:tr>
      <w:tr>
        <w:trPr>
          <w:trHeight w:val="281" w:hRule="exact"/>
        </w:trPr>
        <w:tc>
          <w:tcPr>
            <w:tcW w:w="3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2650" w:type="dxa"/>
            <w:tcBorders>
              <w:top w:val="single" w:sz="4" w:space="0" w:color="000000"/>
              <w:left w:val="single" w:sz="4" w:space="0" w:color="000000"/>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3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171,327,708.07</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171,327,708.07</w:t>
            </w:r>
          </w:p>
        </w:tc>
      </w:tr>
      <w:tr>
        <w:trPr>
          <w:trHeight w:val="554" w:hRule="exact"/>
        </w:trPr>
        <w:tc>
          <w:tcPr>
            <w:tcW w:w="33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（六）指定为以公允价值计量且变动</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p>
        </w:tc>
        <w:tc>
          <w:tcPr>
            <w:tcW w:w="2650" w:type="dxa"/>
            <w:tcBorders>
              <w:top w:val="single" w:sz="4" w:space="0" w:color="000000"/>
              <w:left w:val="single" w:sz="4" w:space="0" w:color="000000"/>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持续以公允价值计量的负债总额</w:t>
            </w:r>
            <w:r>
              <w:rPr>
                <w:rFonts w:ascii="宋体" w:hAnsi="宋体" w:cs="宋体" w:eastAsia="宋体" w:hint="default"/>
                <w:sz w:val="21"/>
                <w:szCs w:val="21"/>
              </w:rPr>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9"/>
              <w:jc w:val="right"/>
              <w:rPr>
                <w:rFonts w:ascii="Times New Roman" w:hAnsi="Times New Roman" w:cs="Times New Roman" w:eastAsia="Times New Roman" w:hint="default"/>
                <w:sz w:val="21"/>
                <w:szCs w:val="21"/>
              </w:rPr>
            </w:pPr>
            <w:r>
              <w:rPr>
                <w:rFonts w:ascii="Times New Roman"/>
                <w:spacing w:val="-1"/>
                <w:sz w:val="21"/>
              </w:rPr>
              <w:t>171,327,708.07</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7"/>
              <w:jc w:val="right"/>
              <w:rPr>
                <w:rFonts w:ascii="Times New Roman" w:hAnsi="Times New Roman" w:cs="Times New Roman" w:eastAsia="Times New Roman" w:hint="default"/>
                <w:sz w:val="21"/>
                <w:szCs w:val="21"/>
              </w:rPr>
            </w:pPr>
            <w:r>
              <w:rPr>
                <w:rFonts w:ascii="Times New Roman"/>
                <w:spacing w:val="-1"/>
                <w:sz w:val="21"/>
              </w:rPr>
              <w:t>171,327,708.07</w:t>
            </w:r>
          </w:p>
        </w:tc>
      </w:tr>
    </w:tbl>
    <w:p>
      <w:pPr>
        <w:spacing w:line="240" w:lineRule="auto" w:before="0"/>
        <w:rPr>
          <w:rFonts w:ascii="宋体" w:hAnsi="宋体" w:cs="宋体" w:eastAsia="宋体" w:hint="default"/>
          <w:sz w:val="19"/>
          <w:szCs w:val="19"/>
        </w:rPr>
      </w:pPr>
    </w:p>
    <w:p>
      <w:pPr>
        <w:pStyle w:val="Heading3"/>
        <w:spacing w:line="240" w:lineRule="auto"/>
        <w:ind w:left="138" w:right="137"/>
        <w:jc w:val="left"/>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pStyle w:val="BodyText"/>
        <w:spacing w:line="240" w:lineRule="auto" w:before="56"/>
        <w:ind w:left="452" w:right="137" w:hanging="315"/>
        <w:jc w:val="left"/>
      </w:pPr>
      <w:r>
        <w:rPr/>
        <w:t>√适用□不适用</w:t>
      </w:r>
      <w:r>
        <w:rPr>
          <w:spacing w:val="-103"/>
        </w:rPr>
        <w:t> </w:t>
      </w:r>
      <w:r>
        <w:rPr>
          <w:spacing w:val="-103"/>
        </w:rPr>
      </w:r>
      <w:r>
        <w:rPr>
          <w:spacing w:val="-2"/>
        </w:rPr>
        <w:t>本公司持有的衍生金融资产和衍生金融负责主要为公司执行的非交割远期外汇交易合约</w:t>
      </w:r>
    </w:p>
    <w:p>
      <w:pPr>
        <w:pStyle w:val="BodyText"/>
        <w:spacing w:line="274" w:lineRule="exact" w:before="22"/>
        <w:ind w:left="138" w:right="137"/>
        <w:jc w:val="left"/>
      </w:pPr>
      <w:r>
        <w:rPr>
          <w:spacing w:val="-5"/>
        </w:rPr>
        <w:t>（</w:t>
      </w:r>
      <w:r>
        <w:rPr>
          <w:rFonts w:ascii="Times New Roman" w:hAnsi="Times New Roman" w:cs="Times New Roman" w:eastAsia="Times New Roman" w:hint="default"/>
          <w:spacing w:val="-5"/>
        </w:rPr>
        <w:t>NDF</w:t>
      </w:r>
      <w:r>
        <w:rPr>
          <w:spacing w:val="-5"/>
        </w:rPr>
        <w:t>）、远期结售汇合约和期权合约，价值按对应银行在</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日的报出的交割日远</w:t>
      </w:r>
      <w:r>
        <w:rPr>
          <w:spacing w:val="-103"/>
        </w:rPr>
        <w:t> </w:t>
      </w:r>
      <w:r>
        <w:rPr>
          <w:spacing w:val="-103"/>
        </w:rPr>
      </w:r>
      <w:r>
        <w:rPr/>
        <w:t>期汇率计算。（公允价值为正数，确认为资产；公允价值为负数，确认为负债）。</w:t>
      </w:r>
    </w:p>
    <w:p>
      <w:pPr>
        <w:spacing w:line="240" w:lineRule="auto" w:before="12"/>
        <w:rPr>
          <w:rFonts w:ascii="宋体" w:hAnsi="宋体" w:cs="宋体" w:eastAsia="宋体" w:hint="default"/>
          <w:sz w:val="20"/>
          <w:szCs w:val="20"/>
        </w:rPr>
      </w:pPr>
    </w:p>
    <w:p>
      <w:pPr>
        <w:pStyle w:val="Heading3"/>
        <w:spacing w:line="240" w:lineRule="auto" w:before="0"/>
        <w:ind w:left="138" w:right="137"/>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spacing w:line="240" w:lineRule="auto" w:before="56"/>
        <w:ind w:left="138" w:right="137"/>
        <w:jc w:val="left"/>
      </w:pPr>
      <w:r>
        <w:rPr/>
        <w:t>□适用√不适用</w:t>
      </w:r>
    </w:p>
    <w:p>
      <w:pPr>
        <w:pStyle w:val="Heading3"/>
        <w:spacing w:line="240" w:lineRule="auto" w:before="58"/>
        <w:ind w:left="138" w:right="137"/>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spacing w:line="240" w:lineRule="auto" w:before="56"/>
        <w:ind w:left="138" w:right="137"/>
        <w:jc w:val="left"/>
      </w:pPr>
      <w:r>
        <w:rPr/>
        <w:t>□适用√不适用</w:t>
      </w:r>
    </w:p>
    <w:p>
      <w:pPr>
        <w:pStyle w:val="Heading3"/>
        <w:spacing w:line="272" w:lineRule="exact" w:before="86"/>
        <w:ind w:left="562" w:right="13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spacing w:line="240" w:lineRule="auto" w:before="34"/>
        <w:ind w:left="138" w:right="137"/>
        <w:jc w:val="left"/>
      </w:pPr>
      <w:r>
        <w:rPr/>
        <w:t>□适用√不适用</w:t>
      </w:r>
    </w:p>
    <w:p>
      <w:pPr>
        <w:pStyle w:val="Heading3"/>
        <w:spacing w:line="272" w:lineRule="exact" w:before="84"/>
        <w:ind w:left="562" w:right="13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spacing w:line="240" w:lineRule="auto" w:before="34"/>
        <w:ind w:left="138" w:right="137"/>
        <w:jc w:val="left"/>
      </w:pPr>
      <w:r>
        <w:rPr/>
        <w:t>□适用√不适用</w:t>
      </w:r>
    </w:p>
    <w:p>
      <w:pPr>
        <w:pStyle w:val="Heading3"/>
        <w:spacing w:line="240" w:lineRule="auto" w:before="56"/>
        <w:ind w:left="138" w:right="137"/>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spacing w:line="240" w:lineRule="auto" w:before="58"/>
        <w:ind w:left="138" w:right="137"/>
        <w:jc w:val="left"/>
      </w:pPr>
      <w:r>
        <w:rPr/>
        <w:t>□适用√不适用</w:t>
      </w:r>
    </w:p>
    <w:p>
      <w:pPr>
        <w:pStyle w:val="Heading3"/>
        <w:spacing w:line="240" w:lineRule="auto" w:before="56"/>
        <w:ind w:left="138" w:right="137"/>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spacing w:line="290" w:lineRule="auto" w:before="58"/>
        <w:ind w:left="138" w:right="7505" w:firstLine="0"/>
        <w:jc w:val="left"/>
        <w:rPr>
          <w:rFonts w:ascii="宋体" w:hAnsi="宋体" w:cs="宋体" w:eastAsia="宋体" w:hint="default"/>
          <w:sz w:val="21"/>
          <w:szCs w:val="21"/>
        </w:rPr>
      </w:pPr>
      <w:r>
        <w:rPr>
          <w:rFonts w:ascii="宋体" w:hAnsi="宋体" w:cs="宋体" w:eastAsia="宋体" w:hint="default"/>
          <w:spacing w:val="-1"/>
          <w:sz w:val="21"/>
          <w:szCs w:val="21"/>
        </w:rPr>
        <w:t>□适用√不适用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b/>
          <w:bCs/>
          <w:sz w:val="21"/>
          <w:szCs w:val="21"/>
        </w:rPr>
        <w:t>9</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14"/>
        <w:ind w:left="138" w:right="137"/>
        <w:jc w:val="left"/>
      </w:pPr>
      <w:r>
        <w:rPr/>
        <w:t>□适用√不适用</w:t>
      </w:r>
    </w:p>
    <w:p>
      <w:pPr>
        <w:spacing w:after="0" w:line="240" w:lineRule="auto"/>
        <w:jc w:val="left"/>
        <w:sectPr>
          <w:pgSz w:w="11910" w:h="16840"/>
          <w:pgMar w:header="0" w:footer="1195" w:top="1120" w:bottom="1380" w:left="1660" w:right="11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pStyle w:val="Heading3"/>
        <w:tabs>
          <w:tab w:pos="1057" w:val="left" w:leader="none"/>
        </w:tabs>
        <w:spacing w:line="290" w:lineRule="auto"/>
        <w:ind w:right="0"/>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pStyle w:val="BodyText"/>
        <w:spacing w:line="240" w:lineRule="auto" w:before="12"/>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0"/>
        <w:jc w:val="left"/>
      </w:pPr>
      <w:r>
        <w:rPr/>
        <w:t>单位：万元币种：人民币</w:t>
      </w:r>
    </w:p>
    <w:p>
      <w:pPr>
        <w:spacing w:after="0" w:line="240" w:lineRule="auto"/>
        <w:jc w:val="left"/>
        <w:sectPr>
          <w:type w:val="continuous"/>
          <w:pgSz w:w="11910" w:h="16840"/>
          <w:pgMar w:top="1120" w:bottom="1380" w:left="1580" w:right="1040"/>
          <w:cols w:num="2" w:equalWidth="0">
            <w:col w:w="2748" w:space="3774"/>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74"/>
        <w:gridCol w:w="910"/>
        <w:gridCol w:w="1102"/>
        <w:gridCol w:w="1464"/>
        <w:gridCol w:w="1683"/>
        <w:gridCol w:w="1817"/>
      </w:tblGrid>
      <w:tr>
        <w:trPr>
          <w:trHeight w:val="852" w:hRule="exac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06"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业务性质</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ind w:left="206" w:right="202"/>
              <w:jc w:val="center"/>
              <w:rPr>
                <w:rFonts w:ascii="Times New Roman" w:hAnsi="Times New Roman" w:cs="Times New Roman" w:eastAsia="Times New Roman" w:hint="default"/>
                <w:sz w:val="21"/>
                <w:szCs w:val="21"/>
              </w:rPr>
            </w:pPr>
            <w:r>
              <w:rPr>
                <w:rFonts w:ascii="宋体" w:hAnsi="宋体" w:cs="宋体" w:eastAsia="宋体" w:hint="default"/>
                <w:spacing w:val="-1"/>
                <w:sz w:val="21"/>
                <w:szCs w:val="21"/>
              </w:rPr>
              <w:t>母公司对本企</w:t>
            </w:r>
            <w:r>
              <w:rPr>
                <w:rFonts w:ascii="宋体" w:hAnsi="宋体" w:cs="宋体" w:eastAsia="宋体" w:hint="default"/>
                <w:w w:val="100"/>
                <w:sz w:val="21"/>
                <w:szCs w:val="21"/>
              </w:rPr>
              <w:t> </w:t>
            </w:r>
            <w:r>
              <w:rPr>
                <w:rFonts w:ascii="宋体" w:hAnsi="宋体" w:cs="宋体" w:eastAsia="宋体" w:hint="default"/>
                <w:spacing w:val="-1"/>
                <w:sz w:val="21"/>
                <w:szCs w:val="21"/>
              </w:rPr>
              <w:t>业的持股比例</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15" w:right="113" w:firstLine="52"/>
              <w:jc w:val="left"/>
              <w:rPr>
                <w:rFonts w:ascii="Times New Roman" w:hAnsi="Times New Roman" w:cs="Times New Roman" w:eastAsia="Times New Roman"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z w:val="21"/>
                <w:szCs w:val="21"/>
              </w:rPr>
              <w:t>的表决权比例</w:t>
            </w:r>
            <w:r>
              <w:rPr>
                <w:rFonts w:ascii="Times New Roman" w:hAnsi="Times New Roman" w:cs="Times New Roman" w:eastAsia="Times New Roman" w:hint="default"/>
                <w:sz w:val="21"/>
                <w:szCs w:val="21"/>
              </w:rPr>
              <w:t>(%)</w:t>
            </w:r>
          </w:p>
        </w:tc>
      </w:tr>
      <w:tr>
        <w:trPr>
          <w:trHeight w:val="557" w:hRule="exac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四川长虹电子控股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四川绵</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阳</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
              <w:jc w:val="center"/>
              <w:rPr>
                <w:rFonts w:ascii="宋体" w:hAnsi="宋体" w:cs="宋体" w:eastAsia="宋体" w:hint="default"/>
                <w:sz w:val="21"/>
                <w:szCs w:val="21"/>
              </w:rPr>
            </w:pPr>
            <w:r>
              <w:rPr>
                <w:rFonts w:ascii="宋体" w:hAnsi="宋体" w:cs="宋体" w:eastAsia="宋体" w:hint="default"/>
                <w:sz w:val="21"/>
                <w:szCs w:val="21"/>
              </w:rPr>
              <w:t>制造销售</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300,000.00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sz w:val="21"/>
              </w:rPr>
              <w:t>23.22</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23.22</w:t>
            </w:r>
          </w:p>
        </w:tc>
      </w:tr>
    </w:tbl>
    <w:p>
      <w:pPr>
        <w:spacing w:line="240" w:lineRule="auto" w:before="13"/>
        <w:rPr>
          <w:rFonts w:ascii="宋体" w:hAnsi="宋体" w:cs="宋体" w:eastAsia="宋体" w:hint="default"/>
          <w:sz w:val="12"/>
          <w:szCs w:val="12"/>
        </w:rPr>
      </w:pPr>
    </w:p>
    <w:p>
      <w:pPr>
        <w:pStyle w:val="BodyText"/>
        <w:spacing w:line="240" w:lineRule="auto" w:before="36"/>
        <w:ind w:right="3052"/>
        <w:jc w:val="left"/>
      </w:pPr>
      <w:r>
        <w:rPr/>
        <w:t>本企业的母公司情况的说明</w:t>
      </w:r>
    </w:p>
    <w:p>
      <w:pPr>
        <w:pStyle w:val="BodyText"/>
        <w:spacing w:line="324" w:lineRule="auto" w:before="119"/>
        <w:ind w:left="323" w:right="2262"/>
        <w:jc w:val="left"/>
      </w:pPr>
      <w:r>
        <w:rPr/>
        <w:t>绵阳市国资委持有长虹集团</w:t>
      </w:r>
      <w:r>
        <w:rPr>
          <w:spacing w:val="-57"/>
        </w:rPr>
        <w:t> </w:t>
      </w:r>
      <w:r>
        <w:rPr>
          <w:rFonts w:ascii="Times New Roman" w:hAnsi="Times New Roman" w:cs="Times New Roman" w:eastAsia="Times New Roman" w:hint="default"/>
        </w:rPr>
        <w:t>100.00%</w:t>
      </w:r>
      <w:r>
        <w:rPr/>
        <w:t>的股权，是公司的最终实际控制人。</w:t>
      </w:r>
      <w:r>
        <w:rPr>
          <w:w w:val="100"/>
        </w:rPr>
        <w:t> </w:t>
      </w:r>
      <w:r>
        <w:rPr/>
        <w:t>本企业最终控制方是绵阳市国资委</w:t>
      </w:r>
    </w:p>
    <w:p>
      <w:pPr>
        <w:pStyle w:val="BodyText"/>
        <w:spacing w:line="200" w:lineRule="exact"/>
        <w:ind w:right="3052"/>
        <w:jc w:val="left"/>
      </w:pPr>
      <w:r>
        <w:rPr/>
        <w:t>其他说明：</w:t>
      </w:r>
    </w:p>
    <w:p>
      <w:pPr>
        <w:pStyle w:val="BodyText"/>
        <w:spacing w:line="240" w:lineRule="auto" w:before="85"/>
        <w:ind w:left="638" w:right="256"/>
        <w:jc w:val="left"/>
      </w:pPr>
      <w:r>
        <w:rPr/>
        <w:t>（</w:t>
      </w:r>
      <w:r>
        <w:rPr>
          <w:rFonts w:ascii="Times New Roman" w:hAnsi="Times New Roman" w:cs="Times New Roman" w:eastAsia="Times New Roman" w:hint="default"/>
        </w:rPr>
        <w:t>1</w:t>
      </w:r>
      <w:r>
        <w:rPr/>
        <w:t>）控股股东的注册资本及其变化（单位：万元币种：人民币）</w:t>
      </w:r>
    </w:p>
    <w:p>
      <w:pPr>
        <w:spacing w:line="240" w:lineRule="auto" w:before="4"/>
        <w:rPr>
          <w:rFonts w:ascii="宋体" w:hAnsi="宋体" w:cs="宋体" w:eastAsia="宋体" w:hint="default"/>
          <w:sz w:val="10"/>
          <w:szCs w:val="10"/>
        </w:rPr>
      </w:pPr>
    </w:p>
    <w:tbl>
      <w:tblPr>
        <w:tblW w:w="0" w:type="auto"/>
        <w:jc w:val="left"/>
        <w:tblInd w:w="230" w:type="dxa"/>
        <w:tblLayout w:type="fixed"/>
        <w:tblCellMar>
          <w:top w:w="0" w:type="dxa"/>
          <w:left w:w="0" w:type="dxa"/>
          <w:bottom w:w="0" w:type="dxa"/>
          <w:right w:w="0" w:type="dxa"/>
        </w:tblCellMar>
        <w:tblLook w:val="01E0"/>
      </w:tblPr>
      <w:tblGrid>
        <w:gridCol w:w="3003"/>
        <w:gridCol w:w="1406"/>
        <w:gridCol w:w="1390"/>
        <w:gridCol w:w="1431"/>
        <w:gridCol w:w="1536"/>
      </w:tblGrid>
      <w:tr>
        <w:trPr>
          <w:trHeight w:val="322" w:hRule="exact"/>
        </w:trPr>
        <w:tc>
          <w:tcPr>
            <w:tcW w:w="300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b/>
                <w:bCs/>
                <w:sz w:val="18"/>
                <w:szCs w:val="18"/>
              </w:rPr>
              <w:t>控股股东</w:t>
            </w:r>
            <w:r>
              <w:rPr>
                <w:rFonts w:ascii="宋体" w:hAnsi="宋体" w:cs="宋体" w:eastAsia="宋体" w:hint="default"/>
                <w:sz w:val="18"/>
                <w:szCs w:val="18"/>
              </w:rPr>
            </w:r>
          </w:p>
        </w:tc>
        <w:tc>
          <w:tcPr>
            <w:tcW w:w="14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9"/>
              <w:ind w:left="336"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3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9"/>
              <w:ind w:left="329"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43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9"/>
              <w:ind w:left="347"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53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9"/>
              <w:ind w:left="398"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19" w:hRule="exact"/>
        </w:trPr>
        <w:tc>
          <w:tcPr>
            <w:tcW w:w="300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四川长虹电子控股集团有限公司</w:t>
            </w:r>
          </w:p>
        </w:tc>
        <w:tc>
          <w:tcPr>
            <w:tcW w:w="14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8"/>
              <w:ind w:left="482" w:right="0"/>
              <w:jc w:val="left"/>
              <w:rPr>
                <w:rFonts w:ascii="Times New Roman" w:hAnsi="Times New Roman" w:cs="Times New Roman" w:eastAsia="Times New Roman" w:hint="default"/>
                <w:sz w:val="18"/>
                <w:szCs w:val="18"/>
              </w:rPr>
            </w:pPr>
            <w:r>
              <w:rPr>
                <w:rFonts w:ascii="Times New Roman"/>
                <w:sz w:val="18"/>
              </w:rPr>
              <w:t>300,000.00</w:t>
            </w:r>
          </w:p>
        </w:tc>
        <w:tc>
          <w:tcPr>
            <w:tcW w:w="1390" w:type="dxa"/>
            <w:tcBorders>
              <w:top w:val="single" w:sz="4" w:space="0" w:color="000000"/>
              <w:left w:val="single" w:sz="4" w:space="0" w:color="000000"/>
              <w:bottom w:val="single" w:sz="12" w:space="0" w:color="000000"/>
              <w:right w:val="single" w:sz="4" w:space="0" w:color="000000"/>
            </w:tcBorders>
          </w:tcPr>
          <w:p>
            <w:pPr/>
          </w:p>
        </w:tc>
        <w:tc>
          <w:tcPr>
            <w:tcW w:w="1431" w:type="dxa"/>
            <w:tcBorders>
              <w:top w:val="single" w:sz="4" w:space="0" w:color="000000"/>
              <w:left w:val="single" w:sz="4" w:space="0" w:color="000000"/>
              <w:bottom w:val="single" w:sz="12" w:space="0" w:color="000000"/>
              <w:right w:val="single" w:sz="4" w:space="0" w:color="000000"/>
            </w:tcBorders>
          </w:tcPr>
          <w:p>
            <w:pPr/>
          </w:p>
        </w:tc>
        <w:tc>
          <w:tcPr>
            <w:tcW w:w="153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8"/>
              <w:ind w:left="609" w:right="0"/>
              <w:jc w:val="left"/>
              <w:rPr>
                <w:rFonts w:ascii="Times New Roman" w:hAnsi="Times New Roman" w:cs="Times New Roman" w:eastAsia="Times New Roman" w:hint="default"/>
                <w:sz w:val="18"/>
                <w:szCs w:val="18"/>
              </w:rPr>
            </w:pPr>
            <w:r>
              <w:rPr>
                <w:rFonts w:ascii="Times New Roman"/>
                <w:sz w:val="18"/>
              </w:rPr>
              <w:t>300,000.00</w:t>
            </w:r>
          </w:p>
        </w:tc>
      </w:tr>
    </w:tbl>
    <w:p>
      <w:pPr>
        <w:pStyle w:val="BodyText"/>
        <w:spacing w:line="240" w:lineRule="auto" w:before="54"/>
        <w:ind w:left="638" w:right="3052"/>
        <w:jc w:val="left"/>
      </w:pPr>
      <w:r>
        <w:rPr/>
        <w:t>（</w:t>
      </w:r>
      <w:r>
        <w:rPr>
          <w:rFonts w:ascii="Times New Roman" w:hAnsi="Times New Roman" w:cs="Times New Roman" w:eastAsia="Times New Roman" w:hint="default"/>
        </w:rPr>
        <w:t>2</w:t>
      </w:r>
      <w:r>
        <w:rPr/>
        <w:t>）控股股东的所持股份或权益及其变化</w:t>
      </w:r>
    </w:p>
    <w:p>
      <w:pPr>
        <w:spacing w:line="240" w:lineRule="auto" w:before="10"/>
        <w:rPr>
          <w:rFonts w:ascii="宋体" w:hAnsi="宋体" w:cs="宋体" w:eastAsia="宋体" w:hint="default"/>
          <w:sz w:val="10"/>
          <w:szCs w:val="10"/>
        </w:rPr>
      </w:pPr>
    </w:p>
    <w:p>
      <w:pPr>
        <w:pStyle w:val="BodyText"/>
        <w:spacing w:line="240" w:lineRule="auto" w:before="36"/>
        <w:ind w:left="0" w:right="230"/>
        <w:jc w:val="right"/>
      </w:pPr>
      <w:r>
        <w:rPr>
          <w:spacing w:val="-2"/>
        </w:rPr>
        <w:t>单位：元币种：人民币</w:t>
      </w:r>
    </w:p>
    <w:p>
      <w:pPr>
        <w:spacing w:line="240" w:lineRule="auto" w:before="5"/>
        <w:rPr>
          <w:rFonts w:ascii="宋体" w:hAnsi="宋体" w:cs="宋体" w:eastAsia="宋体" w:hint="default"/>
          <w:sz w:val="12"/>
          <w:szCs w:val="12"/>
        </w:rPr>
      </w:pPr>
    </w:p>
    <w:tbl>
      <w:tblPr>
        <w:tblW w:w="0" w:type="auto"/>
        <w:jc w:val="left"/>
        <w:tblInd w:w="263" w:type="dxa"/>
        <w:tblLayout w:type="fixed"/>
        <w:tblCellMar>
          <w:top w:w="0" w:type="dxa"/>
          <w:left w:w="0" w:type="dxa"/>
          <w:bottom w:w="0" w:type="dxa"/>
          <w:right w:w="0" w:type="dxa"/>
        </w:tblCellMar>
        <w:tblLook w:val="01E0"/>
      </w:tblPr>
      <w:tblGrid>
        <w:gridCol w:w="2936"/>
        <w:gridCol w:w="1488"/>
        <w:gridCol w:w="1491"/>
        <w:gridCol w:w="1491"/>
        <w:gridCol w:w="1294"/>
      </w:tblGrid>
      <w:tr>
        <w:trPr>
          <w:trHeight w:val="305" w:hRule="exact"/>
        </w:trPr>
        <w:tc>
          <w:tcPr>
            <w:tcW w:w="2936" w:type="dxa"/>
            <w:vMerge w:val="restart"/>
            <w:tcBorders>
              <w:top w:val="single" w:sz="12" w:space="0" w:color="000000"/>
              <w:left w:val="nil" w:sz="6" w:space="0" w:color="auto"/>
              <w:right w:val="single" w:sz="4" w:space="0" w:color="000000"/>
            </w:tcBorders>
          </w:tcPr>
          <w:p>
            <w:pPr>
              <w:pStyle w:val="TableParagraph"/>
              <w:spacing w:line="240" w:lineRule="auto" w:before="147"/>
              <w:ind w:left="122" w:right="0"/>
              <w:jc w:val="left"/>
              <w:rPr>
                <w:rFonts w:ascii="宋体" w:hAnsi="宋体" w:cs="宋体" w:eastAsia="宋体" w:hint="default"/>
                <w:sz w:val="18"/>
                <w:szCs w:val="18"/>
              </w:rPr>
            </w:pPr>
            <w:r>
              <w:rPr>
                <w:rFonts w:ascii="宋体" w:hAnsi="宋体" w:cs="宋体" w:eastAsia="宋体" w:hint="default"/>
                <w:b/>
                <w:bCs/>
                <w:sz w:val="18"/>
                <w:szCs w:val="18"/>
              </w:rPr>
              <w:t>控股股东</w:t>
            </w:r>
            <w:r>
              <w:rPr>
                <w:rFonts w:ascii="宋体" w:hAnsi="宋体" w:cs="宋体" w:eastAsia="宋体" w:hint="default"/>
                <w:sz w:val="18"/>
                <w:szCs w:val="18"/>
              </w:rPr>
            </w:r>
          </w:p>
        </w:tc>
        <w:tc>
          <w:tcPr>
            <w:tcW w:w="297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3"/>
              <w:jc w:val="center"/>
              <w:rPr>
                <w:rFonts w:ascii="宋体" w:hAnsi="宋体" w:cs="宋体" w:eastAsia="宋体" w:hint="default"/>
                <w:sz w:val="18"/>
                <w:szCs w:val="18"/>
              </w:rPr>
            </w:pPr>
            <w:r>
              <w:rPr>
                <w:rFonts w:ascii="宋体" w:hAnsi="宋体" w:cs="宋体" w:eastAsia="宋体" w:hint="default"/>
                <w:b/>
                <w:bCs/>
                <w:sz w:val="18"/>
                <w:szCs w:val="18"/>
              </w:rPr>
              <w:t>持股金额</w:t>
            </w:r>
            <w:r>
              <w:rPr>
                <w:rFonts w:ascii="宋体" w:hAnsi="宋体" w:cs="宋体" w:eastAsia="宋体" w:hint="default"/>
                <w:sz w:val="18"/>
                <w:szCs w:val="18"/>
              </w:rPr>
            </w:r>
          </w:p>
        </w:tc>
        <w:tc>
          <w:tcPr>
            <w:tcW w:w="2785"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
              <w:ind w:left="753"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295" w:hRule="exact"/>
        </w:trPr>
        <w:tc>
          <w:tcPr>
            <w:tcW w:w="2936" w:type="dxa"/>
            <w:vMerge/>
            <w:tcBorders>
              <w:left w:val="nil" w:sz="6" w:space="0" w:color="auto"/>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79" w:right="0"/>
              <w:jc w:val="left"/>
              <w:rPr>
                <w:rFonts w:ascii="宋体" w:hAnsi="宋体" w:cs="宋体" w:eastAsia="宋体" w:hint="default"/>
                <w:sz w:val="18"/>
                <w:szCs w:val="18"/>
              </w:rPr>
            </w:pPr>
            <w:r>
              <w:rPr>
                <w:rFonts w:ascii="宋体" w:hAnsi="宋体" w:cs="宋体" w:eastAsia="宋体" w:hint="default"/>
                <w:b/>
                <w:bCs/>
                <w:sz w:val="18"/>
                <w:szCs w:val="18"/>
              </w:rPr>
              <w:t>年末比例</w:t>
            </w:r>
            <w:r>
              <w:rPr>
                <w:rFonts w:ascii="宋体" w:hAnsi="宋体" w:cs="宋体" w:eastAsia="宋体" w:hint="default"/>
                <w:sz w:val="18"/>
                <w:szCs w:val="18"/>
              </w:rPr>
            </w:r>
          </w:p>
        </w:tc>
        <w:tc>
          <w:tcPr>
            <w:tcW w:w="1294" w:type="dxa"/>
            <w:tcBorders>
              <w:top w:val="single" w:sz="4" w:space="0" w:color="000000"/>
              <w:left w:val="single" w:sz="4" w:space="0" w:color="000000"/>
              <w:bottom w:val="single" w:sz="4" w:space="0" w:color="000000"/>
              <w:right w:val="nil" w:sz="6" w:space="0" w:color="auto"/>
            </w:tcBorders>
          </w:tcPr>
          <w:p>
            <w:pPr>
              <w:pStyle w:val="TableParagraph"/>
              <w:spacing w:line="234" w:lineRule="exact"/>
              <w:ind w:left="280" w:right="0"/>
              <w:jc w:val="left"/>
              <w:rPr>
                <w:rFonts w:ascii="宋体" w:hAnsi="宋体" w:cs="宋体" w:eastAsia="宋体" w:hint="default"/>
                <w:sz w:val="18"/>
                <w:szCs w:val="18"/>
              </w:rPr>
            </w:pPr>
            <w:r>
              <w:rPr>
                <w:rFonts w:ascii="宋体" w:hAnsi="宋体" w:cs="宋体" w:eastAsia="宋体" w:hint="default"/>
                <w:b/>
                <w:bCs/>
                <w:sz w:val="18"/>
                <w:szCs w:val="18"/>
              </w:rPr>
              <w:t>年初比例</w:t>
            </w:r>
            <w:r>
              <w:rPr>
                <w:rFonts w:ascii="宋体" w:hAnsi="宋体" w:cs="宋体" w:eastAsia="宋体" w:hint="default"/>
                <w:sz w:val="18"/>
                <w:szCs w:val="18"/>
              </w:rPr>
            </w:r>
          </w:p>
        </w:tc>
      </w:tr>
      <w:tr>
        <w:trPr>
          <w:trHeight w:val="305" w:hRule="exact"/>
        </w:trPr>
        <w:tc>
          <w:tcPr>
            <w:tcW w:w="2936" w:type="dxa"/>
            <w:tcBorders>
              <w:top w:val="single" w:sz="4" w:space="0" w:color="000000"/>
              <w:left w:val="nil" w:sz="6" w:space="0" w:color="auto"/>
              <w:bottom w:val="single" w:sz="12"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四川长虹电子控股集团有限公司</w:t>
            </w:r>
          </w:p>
        </w:tc>
        <w:tc>
          <w:tcPr>
            <w:tcW w:w="14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left="11" w:right="0"/>
              <w:jc w:val="center"/>
              <w:rPr>
                <w:rFonts w:ascii="Times New Roman" w:hAnsi="Times New Roman" w:cs="Times New Roman" w:eastAsia="Times New Roman" w:hint="default"/>
                <w:sz w:val="18"/>
                <w:szCs w:val="18"/>
              </w:rPr>
            </w:pPr>
            <w:r>
              <w:rPr>
                <w:rFonts w:ascii="Times New Roman"/>
                <w:sz w:val="18"/>
              </w:rPr>
              <w:t>1,071,666,820.00</w:t>
            </w:r>
          </w:p>
        </w:tc>
        <w:tc>
          <w:tcPr>
            <w:tcW w:w="14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left="14" w:right="0"/>
              <w:jc w:val="center"/>
              <w:rPr>
                <w:rFonts w:ascii="Times New Roman" w:hAnsi="Times New Roman" w:cs="Times New Roman" w:eastAsia="Times New Roman" w:hint="default"/>
                <w:sz w:val="18"/>
                <w:szCs w:val="18"/>
              </w:rPr>
            </w:pPr>
            <w:r>
              <w:rPr>
                <w:rFonts w:ascii="Times New Roman"/>
                <w:sz w:val="18"/>
              </w:rPr>
              <w:t>1,071,666,820.00</w:t>
            </w:r>
          </w:p>
        </w:tc>
        <w:tc>
          <w:tcPr>
            <w:tcW w:w="14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left="971" w:right="0"/>
              <w:jc w:val="left"/>
              <w:rPr>
                <w:rFonts w:ascii="Times New Roman" w:hAnsi="Times New Roman" w:cs="Times New Roman" w:eastAsia="Times New Roman" w:hint="default"/>
                <w:sz w:val="18"/>
                <w:szCs w:val="18"/>
              </w:rPr>
            </w:pPr>
            <w:r>
              <w:rPr>
                <w:rFonts w:ascii="Times New Roman"/>
                <w:sz w:val="18"/>
              </w:rPr>
              <w:t>23.22</w:t>
            </w:r>
          </w:p>
        </w:tc>
        <w:tc>
          <w:tcPr>
            <w:tcW w:w="129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3"/>
              <w:ind w:left="775" w:right="0"/>
              <w:jc w:val="left"/>
              <w:rPr>
                <w:rFonts w:ascii="Times New Roman" w:hAnsi="Times New Roman" w:cs="Times New Roman" w:eastAsia="Times New Roman" w:hint="default"/>
                <w:sz w:val="18"/>
                <w:szCs w:val="18"/>
              </w:rPr>
            </w:pPr>
            <w:r>
              <w:rPr>
                <w:rFonts w:ascii="Times New Roman"/>
                <w:sz w:val="18"/>
              </w:rPr>
              <w:t>23.22</w:t>
            </w:r>
          </w:p>
        </w:tc>
      </w:tr>
    </w:tbl>
    <w:p>
      <w:pPr>
        <w:spacing w:line="240" w:lineRule="auto" w:before="7"/>
        <w:rPr>
          <w:rFonts w:ascii="宋体" w:hAnsi="宋体" w:cs="宋体" w:eastAsia="宋体" w:hint="default"/>
          <w:sz w:val="17"/>
          <w:szCs w:val="17"/>
        </w:rPr>
      </w:pPr>
    </w:p>
    <w:p>
      <w:pPr>
        <w:spacing w:line="410" w:lineRule="auto" w:before="36"/>
        <w:ind w:left="323" w:right="3052" w:hanging="106"/>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子公司情况详见本附注</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八、</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）企业集团的构成</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相关内容。</w:t>
      </w:r>
    </w:p>
    <w:p>
      <w:pPr>
        <w:pStyle w:val="BodyText"/>
        <w:spacing w:line="240" w:lineRule="auto" w:before="67"/>
        <w:ind w:right="3052"/>
        <w:jc w:val="left"/>
      </w:pPr>
      <w:r>
        <w:rPr/>
        <w:t>□适用√不适用</w:t>
      </w:r>
    </w:p>
    <w:p>
      <w:pPr>
        <w:spacing w:line="240" w:lineRule="auto" w:before="11"/>
        <w:rPr>
          <w:rFonts w:ascii="宋体" w:hAnsi="宋体" w:cs="宋体" w:eastAsia="宋体" w:hint="default"/>
          <w:sz w:val="22"/>
          <w:szCs w:val="22"/>
        </w:rPr>
      </w:pPr>
    </w:p>
    <w:p>
      <w:pPr>
        <w:pStyle w:val="Heading3"/>
        <w:spacing w:line="240" w:lineRule="auto" w:before="0"/>
        <w:ind w:right="3052"/>
        <w:jc w:val="left"/>
        <w:rPr>
          <w:b w:val="0"/>
          <w:bCs w:val="0"/>
        </w:rPr>
      </w:pPr>
      <w:r>
        <w:rPr>
          <w:rFonts w:ascii="宋体" w:hAnsi="宋体" w:cs="宋体" w:eastAsia="宋体" w:hint="default"/>
        </w:rPr>
        <w:t>3</w:t>
      </w:r>
      <w:r>
        <w:rPr/>
        <w:t>、 本企业合营和联营企业情况</w:t>
      </w:r>
      <w:r>
        <w:rPr>
          <w:b w:val="0"/>
          <w:bCs w:val="0"/>
        </w:rPr>
      </w:r>
    </w:p>
    <w:p>
      <w:pPr>
        <w:spacing w:line="240" w:lineRule="auto" w:before="2"/>
        <w:rPr>
          <w:rFonts w:ascii="宋体" w:hAnsi="宋体" w:cs="宋体" w:eastAsia="宋体" w:hint="default"/>
          <w:b/>
          <w:bCs/>
          <w:sz w:val="12"/>
          <w:szCs w:val="12"/>
        </w:rPr>
      </w:pPr>
    </w:p>
    <w:p>
      <w:pPr>
        <w:spacing w:after="0" w:line="240" w:lineRule="auto"/>
        <w:rPr>
          <w:rFonts w:ascii="宋体" w:hAnsi="宋体" w:cs="宋体" w:eastAsia="宋体" w:hint="default"/>
          <w:sz w:val="12"/>
          <w:szCs w:val="12"/>
        </w:rPr>
        <w:sectPr>
          <w:type w:val="continuous"/>
          <w:pgSz w:w="11910" w:h="16840"/>
          <w:pgMar w:top="1120" w:bottom="1380" w:left="1580" w:right="1040"/>
        </w:sectPr>
      </w:pPr>
    </w:p>
    <w:p>
      <w:pPr>
        <w:pStyle w:val="BodyText"/>
        <w:spacing w:line="293" w:lineRule="exact" w:before="36"/>
        <w:ind w:right="-11"/>
        <w:jc w:val="left"/>
        <w:rPr>
          <w:rFonts w:ascii="Calibri" w:hAnsi="Calibri" w:cs="Calibri" w:eastAsia="Calibri" w:hint="default"/>
        </w:rPr>
      </w:pPr>
      <w:r>
        <w:rPr>
          <w:rFonts w:ascii="宋体" w:hAnsi="宋体" w:cs="宋体" w:eastAsia="宋体" w:hint="default"/>
          <w:w w:val="100"/>
        </w:rPr>
        <w:t>4</w:t>
      </w:r>
      <w:r>
        <w:rPr>
          <w:w w:val="100"/>
        </w:rPr>
        <w:t>、</w:t>
      </w:r>
      <w:r>
        <w:rPr>
          <w:spacing w:val="2"/>
        </w:rPr>
        <w:t> </w:t>
      </w:r>
      <w:r>
        <w:rPr>
          <w:w w:val="100"/>
        </w:rPr>
        <w:t>本公</w:t>
      </w:r>
      <w:r>
        <w:rPr>
          <w:spacing w:val="-3"/>
          <w:w w:val="100"/>
        </w:rPr>
        <w:t>司</w:t>
      </w:r>
      <w:r>
        <w:rPr>
          <w:w w:val="100"/>
        </w:rPr>
        <w:t>重</w:t>
      </w:r>
      <w:r>
        <w:rPr>
          <w:spacing w:val="-3"/>
          <w:w w:val="100"/>
        </w:rPr>
        <w:t>要</w:t>
      </w:r>
      <w:r>
        <w:rPr>
          <w:w w:val="100"/>
        </w:rPr>
        <w:t>的</w:t>
      </w:r>
      <w:r>
        <w:rPr>
          <w:spacing w:val="-3"/>
          <w:w w:val="100"/>
        </w:rPr>
        <w:t>合</w:t>
      </w:r>
      <w:r>
        <w:rPr>
          <w:w w:val="100"/>
        </w:rPr>
        <w:t>营</w:t>
      </w:r>
      <w:r>
        <w:rPr>
          <w:spacing w:val="-3"/>
          <w:w w:val="100"/>
        </w:rPr>
        <w:t>或</w:t>
      </w:r>
      <w:r>
        <w:rPr>
          <w:w w:val="100"/>
        </w:rPr>
        <w:t>联</w:t>
      </w:r>
      <w:r>
        <w:rPr>
          <w:spacing w:val="-3"/>
          <w:w w:val="100"/>
        </w:rPr>
        <w:t>营</w:t>
      </w:r>
      <w:r>
        <w:rPr>
          <w:w w:val="100"/>
        </w:rPr>
        <w:t>企业</w:t>
      </w:r>
      <w:r>
        <w:rPr>
          <w:spacing w:val="-3"/>
          <w:w w:val="100"/>
        </w:rPr>
        <w:t>详</w:t>
      </w:r>
      <w:r>
        <w:rPr>
          <w:w w:val="100"/>
        </w:rPr>
        <w:t>见</w:t>
      </w:r>
      <w:r>
        <w:rPr>
          <w:spacing w:val="-3"/>
          <w:w w:val="100"/>
        </w:rPr>
        <w:t>本</w:t>
      </w:r>
      <w:r>
        <w:rPr>
          <w:w w:val="100"/>
        </w:rPr>
        <w:t>附</w:t>
      </w:r>
      <w:r>
        <w:rPr>
          <w:spacing w:val="-3"/>
          <w:w w:val="100"/>
        </w:rPr>
        <w:t>注</w:t>
      </w:r>
      <w:r>
        <w:rPr>
          <w:rFonts w:ascii="Calibri" w:hAnsi="Calibri" w:cs="Calibri" w:eastAsia="Calibri" w:hint="default"/>
          <w:w w:val="100"/>
        </w:rPr>
        <w:t>“</w:t>
      </w:r>
      <w:r>
        <w:rPr>
          <w:spacing w:val="-3"/>
          <w:w w:val="100"/>
        </w:rPr>
        <w:t>八</w:t>
      </w:r>
      <w:r>
        <w:rPr>
          <w:spacing w:val="-77"/>
          <w:w w:val="100"/>
        </w:rPr>
        <w:t>、</w:t>
      </w:r>
      <w:r>
        <w:rPr>
          <w:rFonts w:ascii="Calibri" w:hAnsi="Calibri" w:cs="Calibri" w:eastAsia="Calibri" w:hint="default"/>
          <w:spacing w:val="-21"/>
          <w:w w:val="100"/>
        </w:rPr>
        <w:t>3</w:t>
      </w:r>
      <w:r>
        <w:rPr>
          <w:spacing w:val="-190"/>
          <w:w w:val="100"/>
        </w:rPr>
        <w:t>（</w:t>
      </w:r>
      <w:r>
        <w:rPr>
          <w:rFonts w:ascii="Calibri" w:hAnsi="Calibri" w:cs="Calibri" w:eastAsia="Calibri" w:hint="default"/>
          <w:w w:val="100"/>
        </w:rPr>
        <w:t>.</w:t>
      </w:r>
    </w:p>
    <w:p>
      <w:pPr>
        <w:pStyle w:val="BodyText"/>
        <w:spacing w:line="266" w:lineRule="exact"/>
        <w:ind w:right="-11"/>
        <w:jc w:val="left"/>
      </w:pPr>
      <w:r>
        <w:rPr/>
        <w:t>□适用√不适用</w:t>
      </w:r>
    </w:p>
    <w:p>
      <w:pPr>
        <w:pStyle w:val="BodyText"/>
        <w:spacing w:line="240" w:lineRule="auto" w:before="36"/>
        <w:ind w:left="92" w:right="0"/>
        <w:jc w:val="left"/>
      </w:pPr>
      <w:r>
        <w:rPr>
          <w:spacing w:val="-6"/>
        </w:rPr>
        <w:br w:type="column"/>
      </w:r>
      <w:r>
        <w:rPr>
          <w:rFonts w:ascii="Calibri" w:hAnsi="Calibri" w:cs="Calibri" w:eastAsia="Calibri" w:hint="default"/>
          <w:spacing w:val="-6"/>
        </w:rPr>
        <w:t>1</w:t>
      </w:r>
      <w:r>
        <w:rPr>
          <w:spacing w:val="-6"/>
        </w:rPr>
        <w:t>）重要的合营企业或联营企业</w:t>
      </w:r>
      <w:r>
        <w:rPr>
          <w:rFonts w:ascii="Calibri" w:hAnsi="Calibri" w:cs="Calibri" w:eastAsia="Calibri" w:hint="default"/>
          <w:spacing w:val="-6"/>
        </w:rPr>
        <w:t>”</w:t>
      </w:r>
      <w:r>
        <w:rPr>
          <w:spacing w:val="-6"/>
        </w:rPr>
        <w:t>相关内容。</w:t>
      </w:r>
      <w:r>
        <w:rPr/>
      </w:r>
    </w:p>
    <w:p>
      <w:pPr>
        <w:spacing w:after="0" w:line="240" w:lineRule="auto"/>
        <w:jc w:val="left"/>
        <w:sectPr>
          <w:type w:val="continuous"/>
          <w:pgSz w:w="11910" w:h="16840"/>
          <w:pgMar w:top="1120" w:bottom="1380" w:left="1580" w:right="1040"/>
          <w:cols w:num="2" w:equalWidth="0">
            <w:col w:w="5021" w:space="40"/>
            <w:col w:w="4229"/>
          </w:cols>
        </w:sectPr>
      </w:pPr>
    </w:p>
    <w:p>
      <w:pPr>
        <w:pStyle w:val="BodyText"/>
        <w:spacing w:line="274" w:lineRule="exact" w:before="22"/>
        <w:ind w:right="256"/>
        <w:jc w:val="left"/>
      </w:pPr>
      <w:r>
        <w:rPr>
          <w:spacing w:val="-2"/>
        </w:rPr>
        <w:t>本期与本公司发生关联方交易，或前期与本公司发生关联方交易形成余额的其他合营或联营企业</w:t>
      </w:r>
      <w:r>
        <w:rPr>
          <w:spacing w:val="-25"/>
        </w:rPr>
        <w:t> </w:t>
      </w:r>
      <w:r>
        <w:rPr>
          <w:spacing w:val="-25"/>
        </w:rPr>
      </w:r>
      <w:r>
        <w:rPr/>
        <w:t>情况如下</w:t>
      </w:r>
    </w:p>
    <w:p>
      <w:pPr>
        <w:pStyle w:val="BodyText"/>
        <w:spacing w:line="245" w:lineRule="exact"/>
        <w:ind w:right="3052"/>
        <w:jc w:val="left"/>
      </w:pPr>
      <w:r>
        <w:rPr/>
        <w:t>□适用√不适用</w:t>
      </w:r>
    </w:p>
    <w:p>
      <w:pPr>
        <w:pStyle w:val="BodyText"/>
        <w:spacing w:line="272" w:lineRule="exact"/>
        <w:ind w:right="3052"/>
        <w:jc w:val="left"/>
      </w:pPr>
      <w:r>
        <w:rPr/>
        <w:t>其他说明</w:t>
      </w:r>
    </w:p>
    <w:p>
      <w:pPr>
        <w:pStyle w:val="BodyText"/>
        <w:spacing w:line="273" w:lineRule="exact"/>
        <w:ind w:right="3052"/>
        <w:jc w:val="left"/>
      </w:pPr>
      <w:r>
        <w:rPr/>
        <w:t>□适用√不适用</w:t>
      </w:r>
    </w:p>
    <w:p>
      <w:pPr>
        <w:spacing w:line="240" w:lineRule="auto" w:before="11"/>
        <w:rPr>
          <w:rFonts w:ascii="宋体" w:hAnsi="宋体" w:cs="宋体" w:eastAsia="宋体" w:hint="default"/>
          <w:sz w:val="22"/>
          <w:szCs w:val="22"/>
        </w:rPr>
      </w:pPr>
    </w:p>
    <w:p>
      <w:pPr>
        <w:pStyle w:val="Heading3"/>
        <w:spacing w:line="240" w:lineRule="auto" w:before="0"/>
        <w:ind w:right="3052"/>
        <w:jc w:val="left"/>
        <w:rPr>
          <w:b w:val="0"/>
          <w:bCs w:val="0"/>
        </w:rPr>
      </w:pPr>
      <w:r>
        <w:rPr>
          <w:rFonts w:ascii="宋体" w:hAnsi="宋体" w:cs="宋体" w:eastAsia="宋体" w:hint="default"/>
        </w:rPr>
        <w:t>5</w:t>
      </w:r>
      <w:r>
        <w:rPr/>
        <w:t>、</w:t>
      </w:r>
      <w:r>
        <w:rPr>
          <w:spacing w:val="4"/>
        </w:rPr>
        <w:t> </w:t>
      </w:r>
      <w:r>
        <w:rPr/>
        <w:t>其他关联方情况</w:t>
      </w:r>
      <w:r>
        <w:rPr>
          <w:b w:val="0"/>
          <w:bCs w:val="0"/>
        </w:rPr>
      </w:r>
    </w:p>
    <w:p>
      <w:pPr>
        <w:pStyle w:val="BodyText"/>
        <w:spacing w:line="240" w:lineRule="auto" w:before="58"/>
        <w:ind w:right="3052"/>
        <w:jc w:val="left"/>
      </w:pPr>
      <w:r>
        <w:rPr/>
        <w:t>√适用□不适用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四川华丰企业集团有限公司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四川长虹国际旅行社有限责任公司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安徽鑫昊等离子显示器件有限公司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四川虹城地产有限责任公司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四川寰宇实业有限公司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深圳长虹科技有限责任公司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最终控制方联营企业</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四川长虹物业服务有限责任公司</w:t>
            </w:r>
            <w:r>
              <w:rPr>
                <w:rFonts w:ascii="Times New Roman" w:hAnsi="Times New Roman" w:cs="Times New Roman" w:eastAsia="Times New Roman" w:hint="default"/>
                <w:sz w:val="21"/>
                <w:szCs w:val="21"/>
              </w:rPr>
              <w:t></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四川虹城建筑工程有限公司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四川泰虹科技有限公司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四川桑立德精密配件制造有限公司的子公司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北京长虹科技有限责任公司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联营公司子公司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广东长虹智能制造技术有限公司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深圳市飞狮电池有限公司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对孙公司有重大影响的投资方</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四川虹欣电子技术有限公司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四川泰蒙斯酒店有限责任公司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四川爱联科技有限公司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四川长虹教育科技有限公司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四川长虹格润环保科技股份有限公司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四川长虹智能制造技术有限公司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广元建兴机电有限公司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四川兴华昌电子有限公司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四川长胜机器有限公司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宜宾红星电子有限公司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中国兵器装备集团（成都）火控技术中心</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四川长虹国际酒店有限责任公司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四川长虹电子科技有限公司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汉中虹鼎矿业有限公司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四川电子军工集团有限公司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绵阳虹梓地产有限公司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四川世纪双虹显示器件有限公司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广元虹城实业有限公司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绵阳华丰互连技术有限公司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21"/>
                <w:szCs w:val="21"/>
              </w:rPr>
            </w:pPr>
            <w:r>
              <w:rPr>
                <w:rFonts w:ascii="Times New Roman"/>
                <w:sz w:val="21"/>
              </w:rPr>
              <w:t>Orion.PDP.Co.,ltd</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绵阳市梓恒房地产开发有限责任公司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四川长九光电科技有限责任公司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最终控制方联营企业</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绵阳华丰互连技术有限公司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四川广明机有限公司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广元零八一建筑勘察设计院有限公司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广元润和物业服务有限公司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广元零八一资产管理有限公司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无锡凯悦电源配件有限公司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长虹三杰股东的控股公司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四川电子军工集团装备技术有限公司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0" w:footer="1195" w:top="1120" w:bottom="1380" w:left="1580" w:right="1040"/>
        </w:sectPr>
      </w:pPr>
    </w:p>
    <w:p>
      <w:pPr>
        <w:spacing w:line="290" w:lineRule="auto" w:before="36"/>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 关联交易情况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pacing w:val="-1"/>
          <w:sz w:val="21"/>
          <w:szCs w:val="21"/>
        </w:rPr>
        <w:t>(1).</w:t>
      </w:r>
      <w:r>
        <w:rPr>
          <w:rFonts w:ascii="黑体" w:hAnsi="黑体" w:cs="黑体" w:eastAsia="黑体" w:hint="default"/>
          <w:b/>
          <w:bCs/>
          <w:spacing w:val="-1"/>
          <w:sz w:val="21"/>
          <w:szCs w:val="21"/>
        </w:rPr>
        <w:t>购销商品、提供和接受劳务的关联交易</w:t>
      </w:r>
      <w:r>
        <w:rPr>
          <w:rFonts w:ascii="黑体" w:hAnsi="黑体" w:cs="黑体" w:eastAsia="黑体" w:hint="default"/>
          <w:b/>
          <w:bCs/>
          <w:spacing w:val="-84"/>
          <w:sz w:val="21"/>
          <w:szCs w:val="21"/>
        </w:rPr>
        <w:t> </w:t>
      </w:r>
      <w:r>
        <w:rPr>
          <w:rFonts w:ascii="黑体" w:hAnsi="黑体" w:cs="黑体" w:eastAsia="黑体" w:hint="default"/>
          <w:b/>
          <w:bCs/>
          <w:spacing w:val="-84"/>
          <w:sz w:val="21"/>
          <w:szCs w:val="21"/>
        </w:rPr>
      </w:r>
      <w:r>
        <w:rPr>
          <w:rFonts w:ascii="宋体" w:hAnsi="宋体" w:cs="宋体" w:eastAsia="宋体" w:hint="default"/>
          <w:sz w:val="21"/>
          <w:szCs w:val="21"/>
        </w:rPr>
        <w:t>采购商品</w:t>
      </w:r>
      <w:r>
        <w:rPr>
          <w:rFonts w:ascii="Times New Roman" w:hAnsi="Times New Roman" w:cs="Times New Roman" w:eastAsia="Times New Roman" w:hint="default"/>
          <w:sz w:val="21"/>
          <w:szCs w:val="21"/>
        </w:rPr>
        <w:t>/</w:t>
      </w:r>
      <w:r>
        <w:rPr>
          <w:rFonts w:ascii="宋体" w:hAnsi="宋体" w:cs="宋体" w:eastAsia="宋体" w:hint="default"/>
          <w:sz w:val="21"/>
          <w:szCs w:val="21"/>
        </w:rPr>
        <w:t>接受劳务情况表</w:t>
      </w:r>
    </w:p>
    <w:p>
      <w:pPr>
        <w:pStyle w:val="BodyText"/>
        <w:spacing w:line="209" w:lineRule="exact"/>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4229" w:space="2504"/>
            <w:col w:w="2557"/>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970"/>
        <w:gridCol w:w="1628"/>
        <w:gridCol w:w="1657"/>
        <w:gridCol w:w="1642"/>
      </w:tblGrid>
      <w:tr>
        <w:trPr>
          <w:trHeight w:val="305"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77"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9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8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12,716,585.26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6,620,317.16</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18,714,455.27</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22,707,506.74</w:t>
            </w:r>
          </w:p>
        </w:tc>
      </w:tr>
    </w:tbl>
    <w:p>
      <w:pPr>
        <w:spacing w:after="0" w:line="237"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970"/>
        <w:gridCol w:w="1628"/>
        <w:gridCol w:w="1657"/>
        <w:gridCol w:w="1642"/>
      </w:tblGrid>
      <w:tr>
        <w:trPr>
          <w:trHeight w:val="284"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四川长新制冷部件有限公司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2"/>
              <w:jc w:val="right"/>
              <w:rPr>
                <w:rFonts w:ascii="Times New Roman" w:hAnsi="Times New Roman" w:cs="Times New Roman" w:eastAsia="Times New Roman" w:hint="default"/>
                <w:sz w:val="21"/>
                <w:szCs w:val="21"/>
              </w:rPr>
            </w:pPr>
            <w:r>
              <w:rPr>
                <w:rFonts w:ascii="Times New Roman"/>
                <w:spacing w:val="-1"/>
                <w:sz w:val="21"/>
              </w:rPr>
              <w:t>320,833,857.96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1"/>
              <w:jc w:val="right"/>
              <w:rPr>
                <w:rFonts w:ascii="Times New Roman" w:hAnsi="Times New Roman" w:cs="Times New Roman" w:eastAsia="Times New Roman" w:hint="default"/>
                <w:sz w:val="21"/>
                <w:szCs w:val="21"/>
              </w:rPr>
            </w:pPr>
            <w:r>
              <w:rPr>
                <w:rFonts w:ascii="Times New Roman"/>
                <w:spacing w:val="-1"/>
                <w:sz w:val="21"/>
              </w:rPr>
              <w:t>359,451,911.53</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绵阳海立电器有限公司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336,077,660.41</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331,225,221.63</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四川桑立德精密配件制造有限公司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10,057.95</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4,749,070.07</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四川豪虹木器制造有限公司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41,250.00</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8,975,657.60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219,009,591.70</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四川华丰企业集团有限公司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3,512,390.55</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1,716,285.64</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8,108,092.52</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100,499,834.06</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四川长虹国际旅行社有限责任公司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17,598,677.52</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21,604,582.90</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四川长虹国际酒店有限责任公司</w:t>
            </w:r>
            <w:r>
              <w:rPr>
                <w:rFonts w:ascii="Times New Roman" w:hAnsi="Times New Roman" w:cs="Times New Roman" w:eastAsia="Times New Roman" w:hint="default"/>
                <w:sz w:val="21"/>
                <w:szCs w:val="21"/>
              </w:rPr>
              <w:t></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5,781,929.88</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5,232,172.19</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安徽鑫昊等离子显示器件有限公司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621,504,368.80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763,704,201.58</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四川虹城地产有限责任公司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489,136.89</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1,780,951.66</w:t>
            </w:r>
          </w:p>
        </w:tc>
      </w:tr>
      <w:tr>
        <w:trPr>
          <w:trHeight w:val="284"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四川寰宇实业有限公司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254,190,577.21</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64,660,134.30</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深圳长虹科技有限责任公司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1,687,211.64</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1,377,029.91</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四川感虹科技有限公司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99,743.59</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四川虹城建筑工程有限公司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60,946,056.16</w:t>
            </w:r>
          </w:p>
        </w:tc>
        <w:tc>
          <w:tcPr>
            <w:tcW w:w="16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四川省虹然绿色能源有限公司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38,792,211.65</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37,941,936.68</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四川虹宇金属制造有限责任公司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1,367,753.86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4,603,618.86</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四川泰虹科技有限公司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91,565,904.37</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72,054,805.40</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四川家事帮电器服务有限公司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57,534.30</w:t>
            </w:r>
          </w:p>
        </w:tc>
        <w:tc>
          <w:tcPr>
            <w:tcW w:w="164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pacing w:val="-1"/>
                <w:sz w:val="21"/>
              </w:rPr>
              <w:t>ChanghongRubaElectricCompany(Private)Ltd</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145,665,100.00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182,855,804.23</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成都归谷环境科技有限责任公司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37,069.83</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58,136.75</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成都厚朴检测技术有限公司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1,792,081.13</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130,551.28</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广东长虹智能制造技术有限公司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1,629,868.61</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169,015.50</w:t>
            </w:r>
          </w:p>
        </w:tc>
      </w:tr>
      <w:tr>
        <w:trPr>
          <w:trHeight w:val="284"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深圳市飞狮电池有限公司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44,204,319.16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26,168,189.75</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四川爱创科技有限公司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122,443,914.70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180,202.19</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四川和景包装制品有限公司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461,861.18</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四川虹欣电子技术有限公司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407,080.94</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四川泰蒙斯酒店有限责任公司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251,469.63</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88,627.03</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四川旭虹光电科技有限公司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32,905.99</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四川长虹物业服务有限责任公司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25,735,413.57</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16,197,347.07</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广州欢网科技有限责任公司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5,862,068.97</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32,913,559.00</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四川爱联科技有限公司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273,743,723.16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150,017,546.65</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四川长虹教育科技有限公司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19,084,706.28</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50,174,393.87</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四川长虹格润环保科技股份有限公司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11,864,096.39</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14,993,739.81</w:t>
            </w:r>
          </w:p>
        </w:tc>
      </w:tr>
      <w:tr>
        <w:trPr>
          <w:trHeight w:val="284"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四川长虹智能制造技术有限公司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49,953,395.01</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38,983,899.67</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广元建兴机电有限公司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17,723,815.52</w:t>
            </w:r>
          </w:p>
        </w:tc>
        <w:tc>
          <w:tcPr>
            <w:tcW w:w="164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四川艾客思科技有限责任公司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132,038.83</w:t>
            </w:r>
          </w:p>
        </w:tc>
        <w:tc>
          <w:tcPr>
            <w:tcW w:w="16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四川广明机电有限公司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875,256.84</w:t>
            </w:r>
          </w:p>
        </w:tc>
        <w:tc>
          <w:tcPr>
            <w:tcW w:w="16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四川兴华昌电子有限公司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1,796,146.07</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6,720.00</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四川云游互联科技有限公司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7,069,935.12</w:t>
            </w:r>
          </w:p>
        </w:tc>
        <w:tc>
          <w:tcPr>
            <w:tcW w:w="16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四川长胜机器有限公司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6,805,584.44</w:t>
            </w:r>
          </w:p>
        </w:tc>
        <w:tc>
          <w:tcPr>
            <w:tcW w:w="164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宜宾红星电子有限公司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22,939.65</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11,884.61</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中国兵器装备集团（成都）火控技术中心</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41,042,706.53</w:t>
            </w:r>
          </w:p>
        </w:tc>
        <w:tc>
          <w:tcPr>
            <w:tcW w:w="16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西藏净虹信息科技有限责任公司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43,103,448.28</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20,729,738.00</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2,653,716,704.17</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2,553,661,369.12</w:t>
            </w:r>
          </w:p>
        </w:tc>
      </w:tr>
    </w:tbl>
    <w:p>
      <w:pPr>
        <w:spacing w:line="240" w:lineRule="auto" w:before="13"/>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0" w:footer="1195" w:top="1120" w:bottom="1380" w:left="1660" w:right="1120"/>
        </w:sectPr>
      </w:pPr>
    </w:p>
    <w:p>
      <w:pPr>
        <w:pStyle w:val="BodyText"/>
        <w:spacing w:line="282" w:lineRule="exact" w:before="36"/>
        <w:ind w:left="138" w:right="0"/>
        <w:jc w:val="left"/>
      </w:pPr>
      <w:r>
        <w:rPr>
          <w:spacing w:val="-2"/>
        </w:rPr>
        <w:t>出售商品</w:t>
      </w:r>
      <w:r>
        <w:rPr>
          <w:rFonts w:ascii="Times New Roman" w:hAnsi="Times New Roman" w:cs="Times New Roman" w:eastAsia="Times New Roman" w:hint="default"/>
          <w:spacing w:val="-2"/>
        </w:rPr>
        <w:t>/</w:t>
      </w:r>
      <w:r>
        <w:rPr>
          <w:spacing w:val="-2"/>
        </w:rPr>
        <w:t>提供劳务情况表</w:t>
      </w:r>
    </w:p>
    <w:p>
      <w:pPr>
        <w:pStyle w:val="BodyText"/>
        <w:spacing w:line="266" w:lineRule="exact"/>
        <w:ind w:left="13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120" w:bottom="1380" w:left="1660" w:right="1120"/>
          <w:cols w:num="2" w:equalWidth="0">
            <w:col w:w="2510" w:space="4223"/>
            <w:col w:w="2397"/>
          </w:cols>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4023"/>
        <w:gridCol w:w="1587"/>
        <w:gridCol w:w="1642"/>
        <w:gridCol w:w="1644"/>
      </w:tblGrid>
      <w:tr>
        <w:trPr>
          <w:trHeight w:val="284"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56"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8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9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1,582,253.09</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62,118,119.27</w:t>
            </w: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pacing w:val="-1"/>
                <w:sz w:val="21"/>
              </w:rPr>
              <w:t>ChanghongRubaElectricCompany(Private)Ltd.</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51,556,945.87</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24,267,997.97</w:t>
            </w:r>
          </w:p>
        </w:tc>
      </w:tr>
      <w:tr>
        <w:trPr>
          <w:trHeight w:val="281"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安徽鑫昊等离子显示器件有限公司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499,624,436.51</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714,521,184.99</w:t>
            </w: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四川长新制冷部件有限公司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84,845,791.54</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103,103,722.48</w:t>
            </w: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宏源地能热宝技术有限公司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20,803,223.28</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28,802,258.43</w:t>
            </w:r>
          </w:p>
        </w:tc>
      </w:tr>
      <w:tr>
        <w:trPr>
          <w:trHeight w:val="281"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20,123,183.09</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5,737,086.30</w:t>
            </w: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四川华丰企业集团有限公司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5,604,449.07</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3,708,531.92</w:t>
            </w:r>
          </w:p>
        </w:tc>
      </w:tr>
      <w:tr>
        <w:trPr>
          <w:trHeight w:val="281"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四川长虹国际酒店有限责任公司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2,805,956.20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3,356,738.90</w:t>
            </w: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四川长虹电子科技有限公司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181,610.11</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231,665.04</w:t>
            </w: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四川天佑归谷科技有限公司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361,845.67</w:t>
            </w:r>
          </w:p>
        </w:tc>
      </w:tr>
      <w:tr>
        <w:trPr>
          <w:trHeight w:val="281"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宜宾红星电子有限公司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1,165,397.87</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170,556.60</w:t>
            </w: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四川长虹集团财务有限公司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2,520,605.98</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3,385,788.14</w:t>
            </w: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2,846,509.73</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2,984,367.57</w:t>
            </w:r>
          </w:p>
        </w:tc>
      </w:tr>
      <w:tr>
        <w:trPr>
          <w:trHeight w:val="281"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四川虹城地产有限责任公司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118,150.79</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202,134.63</w:t>
            </w: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深圳长虹科技有限责任公司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18,396.95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12,622.63</w:t>
            </w: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四川寰宇实业有限公司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18,759,824.18</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451,464.39</w:t>
            </w:r>
          </w:p>
        </w:tc>
      </w:tr>
      <w:tr>
        <w:trPr>
          <w:trHeight w:val="281"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汉中虹鼎矿业有限公司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z w:val="21"/>
              </w:rPr>
              <w:t>245.28</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482,651.96</w:t>
            </w: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四川电子军工集团有限公司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186,877.35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158,476.41</w:t>
            </w: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绵阳虹梓地产有限公司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19,947.34</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31,090.87</w:t>
            </w:r>
          </w:p>
        </w:tc>
      </w:tr>
      <w:tr>
        <w:trPr>
          <w:trHeight w:val="281"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831,462.77</w:t>
            </w: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四川世纪双虹显示器件有限公司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2,000.00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3,000.00</w:t>
            </w:r>
          </w:p>
        </w:tc>
      </w:tr>
      <w:tr>
        <w:trPr>
          <w:trHeight w:val="281"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广元虹城实业有限公司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218,449.89</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27,739.72</w:t>
            </w:r>
          </w:p>
        </w:tc>
      </w:tr>
      <w:tr>
        <w:trPr>
          <w:trHeight w:val="284"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四川家事帮电器服务有限公司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2"/>
              <w:jc w:val="right"/>
              <w:rPr>
                <w:rFonts w:ascii="Times New Roman" w:hAnsi="Times New Roman" w:cs="Times New Roman" w:eastAsia="Times New Roman" w:hint="default"/>
                <w:sz w:val="21"/>
                <w:szCs w:val="21"/>
              </w:rPr>
            </w:pPr>
            <w:r>
              <w:rPr>
                <w:rFonts w:ascii="Times New Roman"/>
                <w:spacing w:val="-1"/>
                <w:sz w:val="21"/>
              </w:rPr>
              <w:t>357,481.34</w:t>
            </w: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绵阳海立电器有限公司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2,461,320.75</w:t>
            </w: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深圳市飞狮电池有限公司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186,151,582.19</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159,089,470.38</w:t>
            </w: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广州欢网科技有限责任公司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16,773,474.54</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34,575,905.67</w:t>
            </w: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四川长虹物业服务有限责任公司</w:t>
            </w:r>
            <w:r>
              <w:rPr>
                <w:rFonts w:ascii="Times New Roman" w:hAnsi="Times New Roman" w:cs="Times New Roman" w:eastAsia="Times New Roman" w:hint="default"/>
                <w:sz w:val="21"/>
                <w:szCs w:val="21"/>
              </w:rPr>
              <w:t></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1,499,700.20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6,512,955.63</w:t>
            </w:r>
          </w:p>
        </w:tc>
      </w:tr>
      <w:tr>
        <w:trPr>
          <w:trHeight w:val="281"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四川百库科技有限公司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452,635.15</w:t>
            </w: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四川旭虹光电科技有限公司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2,203,017.58</w:t>
            </w: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成都芯威达科技有限公司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86,400.00</w:t>
            </w:r>
          </w:p>
        </w:tc>
      </w:tr>
      <w:tr>
        <w:trPr>
          <w:trHeight w:val="281"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四川虹城建筑工程有限公司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154,559.60</w:t>
            </w: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绵阳华丰互连技术有限公司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1,183,024.61</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48,389.93</w:t>
            </w: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四川长虹国际旅行社有限责任公司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19,048.12</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5,000.00</w:t>
            </w:r>
          </w:p>
        </w:tc>
      </w:tr>
      <w:tr>
        <w:trPr>
          <w:trHeight w:val="281"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Orion.PDP.Co.,ltd</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26,263,013.37</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17,859,915.85</w:t>
            </w: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北京长虹科技有限责任公司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132,764.63</w:t>
            </w:r>
          </w:p>
        </w:tc>
      </w:tr>
      <w:tr>
        <w:trPr>
          <w:trHeight w:val="281"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成都归谷环境科技有限责任公司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3,799,831.33</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4,128,992.24</w:t>
            </w: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成都厚朴检测技术有限公司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122,404.36</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1,965.81</w:t>
            </w: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广东长虹智能制造技术有限公司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102,982.46</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5,470.09</w:t>
            </w:r>
          </w:p>
        </w:tc>
      </w:tr>
      <w:tr>
        <w:trPr>
          <w:trHeight w:val="281"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绵阳市梓恒房地产开发有限责任公司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8,514,101.19</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48,541.20</w:t>
            </w: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绵阳云归谷环境科技有限公司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92,392.69</w:t>
            </w: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四川爱创科技有限公司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460,860,722.35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1,524,600.82</w:t>
            </w:r>
          </w:p>
        </w:tc>
      </w:tr>
      <w:tr>
        <w:trPr>
          <w:trHeight w:val="281"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四川虹云创业股权投资管理有限公司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36,533.34</w:t>
            </w: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四川瑞虹云信息技术有限责任公司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1,312,599.00</w:t>
            </w: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四川省虹然绿色能源有限公司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306,672.80</w:t>
            </w:r>
          </w:p>
        </w:tc>
      </w:tr>
      <w:tr>
        <w:trPr>
          <w:trHeight w:val="281"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四川泰虹科技有限公司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730,769.23</w:t>
            </w:r>
          </w:p>
        </w:tc>
      </w:tr>
      <w:tr>
        <w:trPr>
          <w:trHeight w:val="284"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四川泰蒙斯酒店有限责任公司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4,817,277.11</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5,736,619.68</w:t>
            </w: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四川长九光电科技有限责任公司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10,181.82</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14,758.65</w:t>
            </w:r>
          </w:p>
        </w:tc>
      </w:tr>
      <w:tr>
        <w:trPr>
          <w:trHeight w:val="281"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四川感虹科技有限公司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282,641.44</w:t>
            </w:r>
          </w:p>
        </w:tc>
      </w:tr>
    </w:tbl>
    <w:p>
      <w:pPr>
        <w:spacing w:after="0" w:line="235" w:lineRule="exact"/>
        <w:jc w:val="right"/>
        <w:rPr>
          <w:rFonts w:ascii="Times New Roman" w:hAnsi="Times New Roman" w:cs="Times New Roman" w:eastAsia="Times New Roman" w:hint="default"/>
          <w:sz w:val="21"/>
          <w:szCs w:val="21"/>
        </w:rPr>
        <w:sectPr>
          <w:footerReference w:type="default" r:id="rId85"/>
          <w:pgSz w:w="11910" w:h="16840"/>
          <w:pgMar w:footer="1195" w:header="0"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4023"/>
        <w:gridCol w:w="1587"/>
        <w:gridCol w:w="1642"/>
        <w:gridCol w:w="1644"/>
      </w:tblGrid>
      <w:tr>
        <w:trPr>
          <w:trHeight w:val="284"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四川爱联科技有限公司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2"/>
              <w:jc w:val="right"/>
              <w:rPr>
                <w:rFonts w:ascii="Times New Roman" w:hAnsi="Times New Roman" w:cs="Times New Roman" w:eastAsia="Times New Roman" w:hint="default"/>
                <w:sz w:val="21"/>
                <w:szCs w:val="21"/>
              </w:rPr>
            </w:pPr>
            <w:r>
              <w:rPr>
                <w:rFonts w:ascii="Times New Roman"/>
                <w:spacing w:val="-1"/>
                <w:sz w:val="21"/>
              </w:rPr>
              <w:t>61,334,856.56</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1"/>
              <w:jc w:val="right"/>
              <w:rPr>
                <w:rFonts w:ascii="Times New Roman" w:hAnsi="Times New Roman" w:cs="Times New Roman" w:eastAsia="Times New Roman" w:hint="default"/>
                <w:sz w:val="21"/>
                <w:szCs w:val="21"/>
              </w:rPr>
            </w:pPr>
            <w:r>
              <w:rPr>
                <w:rFonts w:ascii="Times New Roman"/>
                <w:spacing w:val="-1"/>
                <w:sz w:val="21"/>
              </w:rPr>
              <w:t>73,911,394.92</w:t>
            </w: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四川长虹格润环保科技股份有限公司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30,499,472.66</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12,758,842.30</w:t>
            </w:r>
          </w:p>
        </w:tc>
      </w:tr>
      <w:tr>
        <w:trPr>
          <w:trHeight w:val="281"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四川长虹教育科技有限公司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61,775,952.14</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75,700,800.79</w:t>
            </w: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四川长虹智能制造技术有限公司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7,917,137.66</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3,727,833.54</w:t>
            </w: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成都零点六一八科技有限公司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2,012,240.75</w:t>
            </w: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四川申万宏源长虹股权投资管理有限公司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115,862.86</w:t>
            </w: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四川云游互联科技有限公司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141,509.43</w:t>
            </w: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中广融合智能终端科技有限公司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2,952,931.04</w:t>
            </w: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四川虹宇金属制造有限责任公司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5,755.24</w:t>
            </w: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四川广明机电有限公司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656,981.22</w:t>
            </w: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广元零八一建筑勘察设计院有限公司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46,524.30</w:t>
            </w: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广元润和物业服务有限公司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4,542.00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5,013.90</w:t>
            </w: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四川长胜机器有限公司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336,276.00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372,398.00</w:t>
            </w:r>
          </w:p>
        </w:tc>
      </w:tr>
      <w:tr>
        <w:trPr>
          <w:trHeight w:val="281"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四川兴华昌电子有限公司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183,960.00</w:t>
            </w: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8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1,593,904,401.72</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1,356,770,361.52</w:t>
            </w:r>
          </w:p>
        </w:tc>
      </w:tr>
    </w:tbl>
    <w:p>
      <w:pPr>
        <w:spacing w:line="240" w:lineRule="auto" w:before="11"/>
        <w:rPr>
          <w:rFonts w:ascii="Times New Roman" w:hAnsi="Times New Roman" w:cs="Times New Roman" w:eastAsia="Times New Roman" w:hint="default"/>
          <w:sz w:val="14"/>
          <w:szCs w:val="14"/>
        </w:rPr>
      </w:pPr>
    </w:p>
    <w:p>
      <w:pPr>
        <w:pStyle w:val="BodyText"/>
        <w:spacing w:line="273" w:lineRule="exact" w:before="36"/>
        <w:ind w:left="138" w:right="137"/>
        <w:jc w:val="left"/>
      </w:pPr>
      <w:r>
        <w:rPr/>
        <w:t>购销商品、提供和接受劳务的关联交易说明</w:t>
      </w:r>
    </w:p>
    <w:p>
      <w:pPr>
        <w:pStyle w:val="BodyText"/>
        <w:spacing w:line="273" w:lineRule="exact"/>
        <w:ind w:left="138" w:right="137"/>
        <w:jc w:val="left"/>
      </w:pPr>
      <w:r>
        <w:rPr/>
        <w:t>□适用√不适用</w:t>
      </w:r>
    </w:p>
    <w:p>
      <w:pPr>
        <w:spacing w:line="240" w:lineRule="auto" w:before="11"/>
        <w:rPr>
          <w:rFonts w:ascii="宋体" w:hAnsi="宋体" w:cs="宋体" w:eastAsia="宋体" w:hint="default"/>
          <w:sz w:val="22"/>
          <w:szCs w:val="22"/>
        </w:rPr>
      </w:pPr>
    </w:p>
    <w:p>
      <w:pPr>
        <w:spacing w:line="290" w:lineRule="auto" w:before="0"/>
        <w:ind w:left="138" w:right="4749"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黑体" w:hAnsi="黑体" w:cs="黑体" w:eastAsia="黑体" w:hint="default"/>
          <w:b/>
          <w:bCs/>
          <w:sz w:val="21"/>
          <w:szCs w:val="21"/>
        </w:rPr>
        <w:t>关联受托管理</w:t>
      </w:r>
      <w:r>
        <w:rPr>
          <w:rFonts w:ascii="黑体" w:hAnsi="黑体" w:cs="黑体" w:eastAsia="黑体" w:hint="default"/>
          <w:b/>
          <w:bCs/>
          <w:sz w:val="21"/>
          <w:szCs w:val="21"/>
        </w:rPr>
        <w:t>/</w:t>
      </w:r>
      <w:r>
        <w:rPr>
          <w:rFonts w:ascii="黑体" w:hAnsi="黑体" w:cs="黑体" w:eastAsia="黑体" w:hint="default"/>
          <w:b/>
          <w:bCs/>
          <w:sz w:val="21"/>
          <w:szCs w:val="21"/>
        </w:rPr>
        <w:t>承包及委托管理</w:t>
      </w:r>
      <w:r>
        <w:rPr>
          <w:rFonts w:ascii="黑体" w:hAnsi="黑体" w:cs="黑体" w:eastAsia="黑体" w:hint="default"/>
          <w:b/>
          <w:bCs/>
          <w:sz w:val="21"/>
          <w:szCs w:val="21"/>
        </w:rPr>
        <w:t>/</w:t>
      </w:r>
      <w:r>
        <w:rPr>
          <w:rFonts w:ascii="黑体" w:hAnsi="黑体" w:cs="黑体" w:eastAsia="黑体" w:hint="default"/>
          <w:b/>
          <w:bCs/>
          <w:sz w:val="21"/>
          <w:szCs w:val="21"/>
        </w:rPr>
        <w:t>出包情况</w:t>
      </w:r>
      <w:r>
        <w:rPr>
          <w:rFonts w:ascii="黑体" w:hAnsi="黑体" w:cs="黑体" w:eastAsia="黑体" w:hint="default"/>
          <w:b/>
          <w:bCs/>
          <w:w w:val="100"/>
          <w:sz w:val="21"/>
          <w:szCs w:val="21"/>
        </w:rPr>
        <w:t> </w:t>
      </w:r>
      <w:r>
        <w:rPr>
          <w:rFonts w:ascii="宋体" w:hAnsi="宋体" w:cs="宋体" w:eastAsia="宋体" w:hint="default"/>
          <w:sz w:val="21"/>
          <w:szCs w:val="21"/>
        </w:rPr>
        <w:t>本公司受托管理</w:t>
      </w:r>
      <w:r>
        <w:rPr>
          <w:rFonts w:ascii="Times New Roman" w:hAnsi="Times New Roman" w:cs="Times New Roman" w:eastAsia="Times New Roman" w:hint="default"/>
          <w:sz w:val="21"/>
          <w:szCs w:val="21"/>
        </w:rPr>
        <w:t>/</w:t>
      </w:r>
      <w:r>
        <w:rPr>
          <w:rFonts w:ascii="宋体" w:hAnsi="宋体" w:cs="宋体" w:eastAsia="宋体" w:hint="default"/>
          <w:sz w:val="21"/>
          <w:szCs w:val="21"/>
        </w:rPr>
        <w:t>承包情况表：</w:t>
      </w:r>
    </w:p>
    <w:p>
      <w:pPr>
        <w:pStyle w:val="BodyText"/>
        <w:spacing w:line="206" w:lineRule="exact"/>
        <w:ind w:left="138" w:right="137"/>
        <w:jc w:val="left"/>
      </w:pPr>
      <w:r>
        <w:rPr/>
        <w:t>□适用√不适用</w:t>
      </w:r>
    </w:p>
    <w:p>
      <w:pPr>
        <w:pStyle w:val="BodyText"/>
        <w:spacing w:line="281" w:lineRule="exact"/>
        <w:ind w:left="138" w:right="137"/>
        <w:jc w:val="left"/>
      </w:pPr>
      <w:r>
        <w:rPr/>
        <w:t>关联托管</w:t>
      </w:r>
      <w:r>
        <w:rPr>
          <w:rFonts w:ascii="Times New Roman" w:hAnsi="Times New Roman" w:cs="Times New Roman" w:eastAsia="Times New Roman" w:hint="default"/>
        </w:rPr>
        <w:t>/</w:t>
      </w:r>
      <w:r>
        <w:rPr/>
        <w:t>承包情况说明</w:t>
      </w:r>
    </w:p>
    <w:p>
      <w:pPr>
        <w:pStyle w:val="BodyText"/>
        <w:spacing w:line="274" w:lineRule="exact" w:before="16"/>
        <w:ind w:left="138" w:right="5874"/>
        <w:jc w:val="left"/>
      </w:pPr>
      <w:r>
        <w:rPr/>
        <w:t>□适用√不适用</w:t>
      </w:r>
      <w:r>
        <w:rPr>
          <w:spacing w:val="-103"/>
        </w:rPr>
        <w:t> </w:t>
      </w:r>
      <w:r>
        <w:rPr>
          <w:spacing w:val="-103"/>
        </w:rPr>
      </w:r>
      <w:r>
        <w:rPr>
          <w:spacing w:val="-2"/>
        </w:rPr>
        <w:t>本公司委托管理</w:t>
      </w:r>
      <w:r>
        <w:rPr>
          <w:rFonts w:ascii="Times New Roman" w:hAnsi="Times New Roman" w:cs="Times New Roman" w:eastAsia="Times New Roman" w:hint="default"/>
          <w:spacing w:val="-2"/>
        </w:rPr>
        <w:t>/</w:t>
      </w:r>
      <w:r>
        <w:rPr>
          <w:spacing w:val="-2"/>
        </w:rPr>
        <w:t>出包情况表</w:t>
      </w:r>
    </w:p>
    <w:p>
      <w:pPr>
        <w:pStyle w:val="BodyText"/>
        <w:spacing w:line="245" w:lineRule="exact"/>
        <w:ind w:left="138" w:right="137"/>
        <w:jc w:val="left"/>
      </w:pPr>
      <w:r>
        <w:rPr/>
        <w:t>□适用√不适用</w:t>
      </w:r>
    </w:p>
    <w:p>
      <w:pPr>
        <w:pStyle w:val="BodyText"/>
        <w:spacing w:line="280" w:lineRule="exact"/>
        <w:ind w:left="138" w:right="137"/>
        <w:jc w:val="left"/>
      </w:pPr>
      <w:r>
        <w:rPr/>
        <w:t>关联管理</w:t>
      </w:r>
      <w:r>
        <w:rPr>
          <w:rFonts w:ascii="Times New Roman" w:hAnsi="Times New Roman" w:cs="Times New Roman" w:eastAsia="Times New Roman" w:hint="default"/>
        </w:rPr>
        <w:t>/</w:t>
      </w:r>
      <w:r>
        <w:rPr/>
        <w:t>出包情况说明</w:t>
      </w:r>
    </w:p>
    <w:p>
      <w:pPr>
        <w:pStyle w:val="BodyText"/>
        <w:spacing w:line="265" w:lineRule="exact"/>
        <w:ind w:left="138" w:right="137"/>
        <w:jc w:val="left"/>
      </w:pPr>
      <w:r>
        <w:rPr/>
        <w:t>□适用√不适用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86"/>
          <w:pgSz w:w="11910" w:h="16840"/>
          <w:pgMar w:footer="1195" w:header="0" w:top="1120" w:bottom="1380" w:left="1660" w:right="1120"/>
          <w:pgNumType w:start="211"/>
        </w:sectPr>
      </w:pPr>
    </w:p>
    <w:p>
      <w:pPr>
        <w:spacing w:line="290" w:lineRule="auto" w:before="36"/>
        <w:ind w:left="138" w:right="-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黑体" w:hAnsi="黑体" w:cs="黑体" w:eastAsia="黑体" w:hint="default"/>
          <w:b/>
          <w:bCs/>
          <w:sz w:val="21"/>
          <w:szCs w:val="21"/>
        </w:rPr>
        <w:t>关联租赁情况</w:t>
      </w:r>
      <w:r>
        <w:rPr>
          <w:rFonts w:ascii="黑体" w:hAnsi="黑体" w:cs="黑体" w:eastAsia="黑体" w:hint="default"/>
          <w:b/>
          <w:bCs/>
          <w:spacing w:val="-103"/>
          <w:sz w:val="21"/>
          <w:szCs w:val="21"/>
        </w:rPr>
        <w:t> </w:t>
      </w:r>
      <w:r>
        <w:rPr>
          <w:rFonts w:ascii="宋体" w:hAnsi="宋体" w:cs="宋体" w:eastAsia="宋体" w:hint="default"/>
          <w:spacing w:val="-1"/>
          <w:sz w:val="21"/>
          <w:szCs w:val="21"/>
        </w:rPr>
        <w:t>本公司作为出租方：</w:t>
      </w:r>
    </w:p>
    <w:p>
      <w:pPr>
        <w:pStyle w:val="BodyText"/>
        <w:spacing w:line="227" w:lineRule="exact"/>
        <w:ind w:left="138" w:right="-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120" w:bottom="1380" w:left="1660" w:right="1120"/>
          <w:cols w:num="2" w:equalWidth="0">
            <w:col w:w="2032" w:space="4701"/>
            <w:col w:w="239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71"/>
        <w:gridCol w:w="1421"/>
        <w:gridCol w:w="1630"/>
        <w:gridCol w:w="2107"/>
        <w:gridCol w:w="1966"/>
      </w:tblGrid>
      <w:tr>
        <w:trPr>
          <w:trHeight w:val="348"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5" w:right="0"/>
              <w:jc w:val="left"/>
              <w:rPr>
                <w:rFonts w:ascii="宋体" w:hAnsi="宋体" w:cs="宋体" w:eastAsia="宋体" w:hint="default"/>
                <w:sz w:val="21"/>
                <w:szCs w:val="21"/>
              </w:rPr>
            </w:pPr>
            <w:r>
              <w:rPr>
                <w:rFonts w:ascii="宋体" w:hAnsi="宋体" w:cs="宋体" w:eastAsia="宋体" w:hint="default"/>
                <w:sz w:val="21"/>
                <w:szCs w:val="21"/>
              </w:rPr>
              <w:t>出租房名称</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77"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77"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1"/>
                <w:szCs w:val="21"/>
              </w:rPr>
            </w:pPr>
            <w:r>
              <w:rPr>
                <w:rFonts w:ascii="宋体" w:hAnsi="宋体" w:cs="宋体" w:eastAsia="宋体" w:hint="default"/>
                <w:spacing w:val="-1"/>
                <w:sz w:val="21"/>
                <w:szCs w:val="21"/>
              </w:rPr>
              <w:t>上期确认的租赁收入</w:t>
            </w:r>
          </w:p>
        </w:tc>
      </w:tr>
      <w:tr>
        <w:trPr>
          <w:trHeight w:val="55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安徽鑫昊等离子显</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示器件有限公司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四川长虹模塑</w:t>
            </w:r>
          </w:p>
          <w:p>
            <w:pPr>
              <w:pStyle w:val="TableParagraph"/>
              <w:spacing w:line="275" w:lineRule="exact"/>
              <w:ind w:left="24"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spacing w:val="-1"/>
                <w:sz w:val="21"/>
              </w:rPr>
              <w:t>-79,485.70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spacing w:val="-1"/>
                <w:sz w:val="21"/>
              </w:rPr>
              <w:t>-75,600.00</w:t>
            </w:r>
          </w:p>
        </w:tc>
      </w:tr>
      <w:tr>
        <w:trPr>
          <w:trHeight w:val="554"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安徽鑫昊等离子显</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示器件有限公司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四川长虹模塑</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2107"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spacing w:val="-1"/>
                <w:sz w:val="21"/>
              </w:rPr>
              <w:t>-28,448.72</w:t>
            </w:r>
          </w:p>
        </w:tc>
      </w:tr>
      <w:tr>
        <w:trPr>
          <w:trHeight w:val="557"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北京长虹科技有限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四川长虹电子</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系统有限公司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spacing w:val="-1"/>
                <w:sz w:val="21"/>
              </w:rPr>
              <w:t>-121,769.84</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spacing w:val="-1"/>
                <w:sz w:val="21"/>
              </w:rPr>
              <w:t>-117,527.72</w:t>
            </w:r>
          </w:p>
        </w:tc>
      </w:tr>
      <w:tr>
        <w:trPr>
          <w:trHeight w:val="826"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北京长虹科技有限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四川长虹网络</w:t>
            </w:r>
          </w:p>
          <w:p>
            <w:pPr>
              <w:pStyle w:val="TableParagraph"/>
              <w:spacing w:line="240" w:lineRule="auto"/>
              <w:ind w:left="24" w:right="123"/>
              <w:jc w:val="left"/>
              <w:rPr>
                <w:rFonts w:ascii="宋体" w:hAnsi="宋体" w:cs="宋体" w:eastAsia="宋体" w:hint="default"/>
                <w:sz w:val="21"/>
                <w:szCs w:val="21"/>
              </w:rPr>
            </w:pPr>
            <w:r>
              <w:rPr>
                <w:rFonts w:ascii="宋体" w:hAnsi="宋体" w:cs="宋体" w:eastAsia="宋体" w:hint="default"/>
                <w:sz w:val="21"/>
                <w:szCs w:val="21"/>
              </w:rPr>
              <w:t>科技有限责任</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-130,850.76</w:t>
            </w: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合肥长虹实业有限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四川长虹教育</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21,600.00</w:t>
            </w: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深圳长虹科技有限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四川虹微技术</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spacing w:val="-1"/>
                <w:sz w:val="21"/>
              </w:rPr>
              <w:t>-811,403.58</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spacing w:val="-1"/>
                <w:sz w:val="21"/>
              </w:rPr>
              <w:t>-980,519.02</w:t>
            </w:r>
          </w:p>
        </w:tc>
      </w:tr>
      <w:tr>
        <w:trPr>
          <w:trHeight w:val="557"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深圳长虹科技有限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四川长虹电子</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系统有限公司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spacing w:val="-1"/>
                <w:sz w:val="21"/>
              </w:rPr>
              <w:t>-517,584.00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spacing w:val="-1"/>
                <w:sz w:val="21"/>
              </w:rPr>
              <w:t>-517,584.00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1771"/>
        <w:gridCol w:w="1421"/>
        <w:gridCol w:w="1630"/>
        <w:gridCol w:w="2107"/>
        <w:gridCol w:w="1966"/>
      </w:tblGrid>
      <w:tr>
        <w:trPr>
          <w:trHeight w:val="828"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深圳长虹科技有限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四川长虹网络</w:t>
            </w:r>
          </w:p>
          <w:p>
            <w:pPr>
              <w:pStyle w:val="TableParagraph"/>
              <w:spacing w:line="240" w:lineRule="auto"/>
              <w:ind w:left="24" w:right="123"/>
              <w:jc w:val="left"/>
              <w:rPr>
                <w:rFonts w:ascii="宋体" w:hAnsi="宋体" w:cs="宋体" w:eastAsia="宋体" w:hint="default"/>
                <w:sz w:val="21"/>
                <w:szCs w:val="21"/>
              </w:rPr>
            </w:pPr>
            <w:r>
              <w:rPr>
                <w:rFonts w:ascii="宋体" w:hAnsi="宋体" w:cs="宋体" w:eastAsia="宋体" w:hint="default"/>
                <w:sz w:val="21"/>
                <w:szCs w:val="21"/>
              </w:rPr>
              <w:t>科技有限责任</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-278,857.14</w:t>
            </w: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四川泰虹科技有限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四川长虹新能</w:t>
            </w:r>
          </w:p>
          <w:p>
            <w:pPr>
              <w:pStyle w:val="TableParagraph"/>
              <w:spacing w:line="272" w:lineRule="exact" w:before="27"/>
              <w:ind w:left="24" w:right="123"/>
              <w:jc w:val="left"/>
              <w:rPr>
                <w:rFonts w:ascii="宋体" w:hAnsi="宋体" w:cs="宋体" w:eastAsia="宋体" w:hint="default"/>
                <w:sz w:val="21"/>
                <w:szCs w:val="21"/>
              </w:rPr>
            </w:pPr>
            <w:r>
              <w:rPr>
                <w:rFonts w:ascii="宋体" w:hAnsi="宋体" w:cs="宋体" w:eastAsia="宋体" w:hint="default"/>
                <w:sz w:val="21"/>
                <w:szCs w:val="21"/>
              </w:rPr>
              <w:t>源科技股份有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-470,960.37</w:t>
            </w: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四川长虹电器股份</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四川爱创科技</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5,018,269.74</w:t>
            </w: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四川长虹电器股份</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四川爱联科技</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1,258,469.31</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pacing w:val="-1"/>
                <w:sz w:val="21"/>
              </w:rPr>
              <w:t>-271,653.09</w:t>
            </w:r>
          </w:p>
        </w:tc>
      </w:tr>
      <w:tr>
        <w:trPr>
          <w:trHeight w:val="554"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四川长虹电器股份</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四川长和科技</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155,015.56</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327,732.32</w:t>
            </w:r>
          </w:p>
        </w:tc>
      </w:tr>
      <w:tr>
        <w:trPr>
          <w:trHeight w:val="829"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四川长虹电器股份</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四川长虹国际</w:t>
            </w:r>
          </w:p>
          <w:p>
            <w:pPr>
              <w:pStyle w:val="TableParagraph"/>
              <w:spacing w:line="272" w:lineRule="exact" w:before="27"/>
              <w:ind w:left="24" w:right="123"/>
              <w:jc w:val="left"/>
              <w:rPr>
                <w:rFonts w:ascii="宋体" w:hAnsi="宋体" w:cs="宋体" w:eastAsia="宋体" w:hint="default"/>
                <w:sz w:val="21"/>
                <w:szCs w:val="21"/>
              </w:rPr>
            </w:pPr>
            <w:r>
              <w:rPr>
                <w:rFonts w:ascii="宋体" w:hAnsi="宋体" w:cs="宋体" w:eastAsia="宋体" w:hint="default"/>
                <w:sz w:val="21"/>
                <w:szCs w:val="21"/>
              </w:rPr>
              <w:t>酒店有限责任</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775,605.60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432,876.32</w:t>
            </w:r>
          </w:p>
        </w:tc>
      </w:tr>
      <w:tr>
        <w:trPr>
          <w:trHeight w:val="554"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四川长虹电器股份</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四川长虹集团</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财务有限公司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329,664.88</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326,694.92</w:t>
            </w:r>
          </w:p>
        </w:tc>
      </w:tr>
      <w:tr>
        <w:trPr>
          <w:trHeight w:val="554"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四川长虹电器股份</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四川长虹教育</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98,065.52</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pacing w:val="-1"/>
                <w:sz w:val="21"/>
              </w:rPr>
              <w:t>-48,591.03</w:t>
            </w:r>
          </w:p>
        </w:tc>
      </w:tr>
      <w:tr>
        <w:trPr>
          <w:trHeight w:val="554"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四川长虹电器股份</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四川长虹欣锐</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107"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198,231.82</w:t>
            </w:r>
          </w:p>
        </w:tc>
      </w:tr>
      <w:tr>
        <w:trPr>
          <w:trHeight w:val="828"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四川长虹电器股份</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四川长虹物业</w:t>
            </w:r>
          </w:p>
          <w:p>
            <w:pPr>
              <w:pStyle w:val="TableParagraph"/>
              <w:spacing w:line="272" w:lineRule="exact" w:before="27"/>
              <w:ind w:left="24" w:right="123"/>
              <w:jc w:val="left"/>
              <w:rPr>
                <w:rFonts w:ascii="宋体" w:hAnsi="宋体" w:cs="宋体" w:eastAsia="宋体" w:hint="default"/>
                <w:sz w:val="21"/>
                <w:szCs w:val="21"/>
              </w:rPr>
            </w:pPr>
            <w:r>
              <w:rPr>
                <w:rFonts w:ascii="宋体" w:hAnsi="宋体" w:cs="宋体" w:eastAsia="宋体" w:hint="default"/>
                <w:sz w:val="21"/>
                <w:szCs w:val="21"/>
              </w:rPr>
              <w:t>服务有限责任</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3,525,771.08</w:t>
            </w: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四川长虹电器股份</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四川长虹智能</w:t>
            </w:r>
          </w:p>
          <w:p>
            <w:pPr>
              <w:pStyle w:val="TableParagraph"/>
              <w:spacing w:line="240" w:lineRule="auto"/>
              <w:ind w:left="24" w:right="123"/>
              <w:jc w:val="left"/>
              <w:rPr>
                <w:rFonts w:ascii="宋体" w:hAnsi="宋体" w:cs="宋体" w:eastAsia="宋体" w:hint="default"/>
                <w:sz w:val="21"/>
                <w:szCs w:val="21"/>
              </w:rPr>
            </w:pPr>
            <w:r>
              <w:rPr>
                <w:rFonts w:ascii="宋体" w:hAnsi="宋体" w:cs="宋体" w:eastAsia="宋体" w:hint="default"/>
                <w:sz w:val="21"/>
                <w:szCs w:val="21"/>
              </w:rPr>
              <w:t>制造技术有限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426,461.02</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-413,068.65</w:t>
            </w:r>
          </w:p>
        </w:tc>
      </w:tr>
      <w:tr>
        <w:trPr>
          <w:trHeight w:val="554"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四川长虹电器股份</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四川长新制冷</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部件有限公司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67,378.70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66,771.68</w:t>
            </w:r>
          </w:p>
        </w:tc>
      </w:tr>
      <w:tr>
        <w:trPr>
          <w:trHeight w:val="554"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四川长虹电子控股</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四川虹微技术</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107"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spacing w:val="-1"/>
                <w:sz w:val="21"/>
              </w:rPr>
              <w:t>-3,368.00</w:t>
            </w:r>
          </w:p>
        </w:tc>
      </w:tr>
      <w:tr>
        <w:trPr>
          <w:trHeight w:val="828"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四川长虹电子控股</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四川长虹精密</w:t>
            </w:r>
          </w:p>
          <w:p>
            <w:pPr>
              <w:pStyle w:val="TableParagraph"/>
              <w:spacing w:line="272" w:lineRule="exact" w:before="26"/>
              <w:ind w:left="24" w:right="123"/>
              <w:jc w:val="left"/>
              <w:rPr>
                <w:rFonts w:ascii="宋体" w:hAnsi="宋体" w:cs="宋体" w:eastAsia="宋体" w:hint="default"/>
                <w:sz w:val="21"/>
                <w:szCs w:val="21"/>
              </w:rPr>
            </w:pPr>
            <w:r>
              <w:rPr>
                <w:rFonts w:ascii="宋体" w:hAnsi="宋体" w:cs="宋体" w:eastAsia="宋体" w:hint="default"/>
                <w:sz w:val="21"/>
                <w:szCs w:val="21"/>
              </w:rPr>
              <w:t>电子科技有限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-11,660.00</w:t>
            </w: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四川长虹模塑科技</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四川爱创科技</w:t>
            </w:r>
          </w:p>
          <w:p>
            <w:pPr>
              <w:pStyle w:val="TableParagraph"/>
              <w:spacing w:line="275"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1,462,335.22</w:t>
            </w: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四川长虹欣锐科技</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广元长虹电子</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pacing w:val="-1"/>
                <w:sz w:val="21"/>
              </w:rPr>
              <w:t>-352,533.28</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pacing w:val="-1"/>
                <w:sz w:val="21"/>
              </w:rPr>
              <w:t>-600,668.56</w:t>
            </w:r>
          </w:p>
        </w:tc>
      </w:tr>
      <w:tr>
        <w:trPr>
          <w:trHeight w:val="828"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四川长虹欣锐科技</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广元长虹精密</w:t>
            </w:r>
          </w:p>
          <w:p>
            <w:pPr>
              <w:pStyle w:val="TableParagraph"/>
              <w:spacing w:line="272" w:lineRule="exact" w:before="27"/>
              <w:ind w:left="24" w:right="123"/>
              <w:jc w:val="left"/>
              <w:rPr>
                <w:rFonts w:ascii="宋体" w:hAnsi="宋体" w:cs="宋体" w:eastAsia="宋体" w:hint="default"/>
                <w:sz w:val="21"/>
                <w:szCs w:val="21"/>
              </w:rPr>
            </w:pPr>
            <w:r>
              <w:rPr>
                <w:rFonts w:ascii="宋体" w:hAnsi="宋体" w:cs="宋体" w:eastAsia="宋体" w:hint="default"/>
                <w:sz w:val="21"/>
                <w:szCs w:val="21"/>
              </w:rPr>
              <w:t>电子科技有限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-477,819.93</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-443,543.09</w:t>
            </w:r>
          </w:p>
        </w:tc>
      </w:tr>
      <w:tr>
        <w:trPr>
          <w:trHeight w:val="554"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四川长虹欣锐科技</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成都长虹民生</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物流有限公司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pacing w:val="-1"/>
                <w:sz w:val="21"/>
              </w:rPr>
              <w:t>-51,428.57</w:t>
            </w: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四川长虹欣锐科技</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四川长虹民生</w:t>
            </w:r>
          </w:p>
          <w:p>
            <w:pPr>
              <w:pStyle w:val="TableParagraph"/>
              <w:spacing w:line="272" w:lineRule="exact" w:before="27"/>
              <w:ind w:left="24" w:right="123"/>
              <w:jc w:val="left"/>
              <w:rPr>
                <w:rFonts w:ascii="宋体" w:hAnsi="宋体" w:cs="宋体" w:eastAsia="宋体" w:hint="default"/>
                <w:sz w:val="21"/>
                <w:szCs w:val="21"/>
              </w:rPr>
            </w:pPr>
            <w:r>
              <w:rPr>
                <w:rFonts w:ascii="宋体" w:hAnsi="宋体" w:cs="宋体" w:eastAsia="宋体" w:hint="default"/>
                <w:sz w:val="21"/>
                <w:szCs w:val="21"/>
              </w:rPr>
              <w:t>物流股份有限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-171,428.53</w:t>
            </w: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北京长虹科技有限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合肥美菱集团</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控股有限公司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pacing w:val="-1"/>
                <w:sz w:val="21"/>
              </w:rPr>
              <w:t>-364,688.55</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pacing w:val="-1"/>
                <w:sz w:val="21"/>
              </w:rPr>
              <w:t>-364,688.55</w:t>
            </w:r>
          </w:p>
        </w:tc>
      </w:tr>
      <w:tr>
        <w:trPr>
          <w:trHeight w:val="554"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绵阳美菱制冷有限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四川长和科技</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162.16</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243.24</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1771"/>
        <w:gridCol w:w="1421"/>
        <w:gridCol w:w="1630"/>
        <w:gridCol w:w="2107"/>
        <w:gridCol w:w="1966"/>
      </w:tblGrid>
      <w:tr>
        <w:trPr>
          <w:trHeight w:val="557"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四川长虹电子控股</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绵阳美菱制冷</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spacing w:val="-1"/>
                <w:sz w:val="21"/>
              </w:rPr>
              <w:t>-55,877.94</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spacing w:val="-1"/>
                <w:sz w:val="21"/>
              </w:rPr>
              <w:t>-40,476.00</w:t>
            </w:r>
          </w:p>
        </w:tc>
      </w:tr>
      <w:tr>
        <w:trPr>
          <w:trHeight w:val="554"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四川长虹电子控股</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四川长虹空调</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107"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pacing w:val="-1"/>
                <w:sz w:val="21"/>
              </w:rPr>
              <w:t>-124,807.63</w:t>
            </w:r>
          </w:p>
        </w:tc>
      </w:tr>
      <w:tr>
        <w:trPr>
          <w:trHeight w:val="554"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四川长虹空调有限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四川长新制冷</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部件有限公司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300,000.00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300,000.00</w:t>
            </w:r>
          </w:p>
        </w:tc>
      </w:tr>
      <w:tr>
        <w:trPr>
          <w:trHeight w:val="554"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四川长虹物业服务</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四川长虹空调</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pacing w:val="-1"/>
                <w:sz w:val="21"/>
              </w:rPr>
              <w:t>-2,055,453.33</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pacing w:val="-1"/>
                <w:sz w:val="21"/>
              </w:rPr>
              <w:t>-1,968,811.61</w:t>
            </w:r>
          </w:p>
        </w:tc>
      </w:tr>
      <w:tr>
        <w:trPr>
          <w:trHeight w:val="554"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四川长虹物业服务</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绵阳美菱制冷</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pacing w:val="-1"/>
                <w:sz w:val="21"/>
              </w:rPr>
              <w:t>-8,624.14</w:t>
            </w: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四川长虹物业服务</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长美科技有限</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pacing w:val="-1"/>
                <w:sz w:val="21"/>
              </w:rPr>
              <w:t>-24,435.56</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pacing w:val="-1"/>
                <w:sz w:val="21"/>
              </w:rPr>
              <w:t>-13,207.55</w:t>
            </w:r>
          </w:p>
        </w:tc>
      </w:tr>
      <w:tr>
        <w:trPr>
          <w:trHeight w:val="55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长虹美菱股份有限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四川长和科技</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21"/>
                <w:szCs w:val="21"/>
              </w:rPr>
            </w:pPr>
            <w:r>
              <w:rPr>
                <w:rFonts w:ascii="Times New Roman"/>
                <w:spacing w:val="-1"/>
                <w:sz w:val="21"/>
              </w:rPr>
              <w:t>3,591.96</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21"/>
                <w:szCs w:val="21"/>
              </w:rPr>
            </w:pPr>
            <w:r>
              <w:rPr>
                <w:rFonts w:ascii="Times New Roman"/>
                <w:spacing w:val="-1"/>
                <w:sz w:val="21"/>
              </w:rPr>
              <w:t>14,862.27</w:t>
            </w:r>
          </w:p>
        </w:tc>
      </w:tr>
      <w:tr>
        <w:trPr>
          <w:trHeight w:val="554"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长虹美菱股份有限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四川长虹欣锐</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2107"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2,016.51</w:t>
            </w:r>
          </w:p>
        </w:tc>
      </w:tr>
      <w:tr>
        <w:trPr>
          <w:trHeight w:val="554"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长虹美菱股份有限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四川长虹欣锐</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107"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14,867.93</w:t>
            </w:r>
          </w:p>
        </w:tc>
      </w:tr>
      <w:tr>
        <w:trPr>
          <w:trHeight w:val="557"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长虹美菱股份有限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四川爱创科技</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7,232.60</w:t>
            </w: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长虹美菱股份有限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四川爱创科技</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790.57</w:t>
            </w: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长虹美菱股份有限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四川爱联科技</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2,208.00</w:t>
            </w: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四川长虹电子控股</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长美科技有限</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pacing w:val="-1"/>
                <w:sz w:val="21"/>
              </w:rPr>
              <w:t>-98,316.65</w:t>
            </w: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北京长虹科技有限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长虹佳华控股</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pacing w:val="-1"/>
                <w:sz w:val="21"/>
              </w:rPr>
              <w:t>-6,158,483.82</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pacing w:val="-1"/>
                <w:sz w:val="21"/>
              </w:rPr>
              <w:t>-5,769,161.78</w:t>
            </w:r>
          </w:p>
        </w:tc>
      </w:tr>
    </w:tbl>
    <w:p>
      <w:pPr>
        <w:pStyle w:val="BodyText"/>
        <w:spacing w:line="240" w:lineRule="auto" w:before="42"/>
        <w:ind w:left="558" w:right="137"/>
        <w:jc w:val="left"/>
      </w:pPr>
      <w:r>
        <w:rPr>
          <w:rFonts w:ascii="Times New Roman" w:hAnsi="Times New Roman" w:cs="Times New Roman" w:eastAsia="Times New Roman" w:hint="default"/>
        </w:rPr>
        <w:t>*</w:t>
      </w:r>
      <w:r>
        <w:rPr/>
        <w:t>负数表示确认的租赁费用。</w:t>
      </w:r>
    </w:p>
    <w:p>
      <w:pPr>
        <w:spacing w:line="240" w:lineRule="auto" w:before="12"/>
        <w:rPr>
          <w:rFonts w:ascii="宋体" w:hAnsi="宋体" w:cs="宋体" w:eastAsia="宋体" w:hint="default"/>
          <w:sz w:val="17"/>
          <w:szCs w:val="17"/>
        </w:rPr>
      </w:pPr>
    </w:p>
    <w:p>
      <w:pPr>
        <w:pStyle w:val="BodyText"/>
        <w:spacing w:line="273" w:lineRule="exact"/>
        <w:ind w:left="138" w:right="137"/>
        <w:jc w:val="left"/>
      </w:pPr>
      <w:r>
        <w:rPr/>
        <w:t>本公司作为承租方：</w:t>
      </w:r>
    </w:p>
    <w:p>
      <w:pPr>
        <w:pStyle w:val="BodyText"/>
        <w:spacing w:line="240" w:lineRule="auto"/>
        <w:ind w:left="138" w:right="5874"/>
        <w:jc w:val="left"/>
      </w:pPr>
      <w:r>
        <w:rPr/>
        <w:t>□适用√不适用</w:t>
      </w:r>
      <w:r>
        <w:rPr>
          <w:spacing w:val="-103"/>
        </w:rPr>
        <w:t> </w:t>
      </w:r>
      <w:r>
        <w:rPr>
          <w:spacing w:val="-103"/>
        </w:rPr>
      </w:r>
      <w:r>
        <w:rPr>
          <w:spacing w:val="-2"/>
        </w:rPr>
        <w:t>关联租赁情况说明</w:t>
      </w:r>
    </w:p>
    <w:p>
      <w:pPr>
        <w:pStyle w:val="BodyText"/>
        <w:spacing w:line="271" w:lineRule="exact"/>
        <w:ind w:left="138" w:right="137"/>
        <w:jc w:val="left"/>
      </w:pPr>
      <w:r>
        <w:rPr/>
        <w:t>□适用√不适用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660" w:right="1120"/>
        </w:sectPr>
      </w:pPr>
    </w:p>
    <w:p>
      <w:pPr>
        <w:spacing w:line="290" w:lineRule="auto" w:before="36"/>
        <w:ind w:left="138" w:right="-17"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黑体" w:hAnsi="黑体" w:cs="黑体" w:eastAsia="黑体" w:hint="default"/>
          <w:b/>
          <w:bCs/>
          <w:sz w:val="21"/>
          <w:szCs w:val="21"/>
        </w:rPr>
        <w:t>关联担保情况</w:t>
      </w:r>
      <w:r>
        <w:rPr>
          <w:rFonts w:ascii="黑体" w:hAnsi="黑体" w:cs="黑体" w:eastAsia="黑体" w:hint="default"/>
          <w:b/>
          <w:bCs/>
          <w:spacing w:val="-103"/>
          <w:sz w:val="21"/>
          <w:szCs w:val="21"/>
        </w:rPr>
        <w:t> </w:t>
      </w:r>
      <w:r>
        <w:rPr>
          <w:rFonts w:ascii="宋体" w:hAnsi="宋体" w:cs="宋体" w:eastAsia="宋体" w:hint="default"/>
          <w:spacing w:val="-2"/>
          <w:sz w:val="21"/>
          <w:szCs w:val="21"/>
        </w:rPr>
        <w:t>本公司作为担保方</w:t>
      </w:r>
    </w:p>
    <w:p>
      <w:pPr>
        <w:pStyle w:val="BodyText"/>
        <w:spacing w:line="227" w:lineRule="exact"/>
        <w:ind w:left="138" w:right="-17"/>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120" w:bottom="1380" w:left="1660" w:right="1120"/>
          <w:cols w:num="2" w:equalWidth="0">
            <w:col w:w="1831" w:space="4902"/>
            <w:col w:w="239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574"/>
        <w:gridCol w:w="1657"/>
        <w:gridCol w:w="1800"/>
        <w:gridCol w:w="1793"/>
        <w:gridCol w:w="2072"/>
      </w:tblGrid>
      <w:tr>
        <w:trPr>
          <w:trHeight w:val="554"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2"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3"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9"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4"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毕</w:t>
            </w:r>
          </w:p>
        </w:tc>
      </w:tr>
      <w:tr>
        <w:trPr>
          <w:trHeight w:val="283"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广东长虹</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3,500.00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 w:right="0"/>
              <w:jc w:val="left"/>
              <w:rPr>
                <w:rFonts w:ascii="Times New Roman" w:hAnsi="Times New Roman" w:cs="Times New Roman" w:eastAsia="Times New Roman" w:hint="default"/>
                <w:sz w:val="21"/>
                <w:szCs w:val="21"/>
              </w:rPr>
            </w:pPr>
            <w:r>
              <w:rPr>
                <w:rFonts w:ascii="Times New Roman"/>
                <w:sz w:val="21"/>
              </w:rPr>
              <w:t>2017-3-20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 w:right="0"/>
              <w:jc w:val="left"/>
              <w:rPr>
                <w:rFonts w:ascii="Times New Roman" w:hAnsi="Times New Roman" w:cs="Times New Roman" w:eastAsia="Times New Roman" w:hint="default"/>
                <w:sz w:val="21"/>
                <w:szCs w:val="21"/>
              </w:rPr>
            </w:pPr>
            <w:r>
              <w:rPr>
                <w:rFonts w:ascii="Times New Roman"/>
                <w:sz w:val="21"/>
              </w:rPr>
              <w:t>2019-3-20</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长虹通信</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2017-10-19</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2018-10-19</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合肥实业</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7,500.00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2017-10-24</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2018-10-23</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澳洲长虹</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z w:val="21"/>
              </w:rPr>
              <w:t>400.00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 w:right="0"/>
              <w:jc w:val="left"/>
              <w:rPr>
                <w:rFonts w:ascii="Times New Roman" w:hAnsi="Times New Roman" w:cs="Times New Roman" w:eastAsia="Times New Roman" w:hint="default"/>
                <w:sz w:val="21"/>
                <w:szCs w:val="21"/>
              </w:rPr>
            </w:pPr>
            <w:r>
              <w:rPr>
                <w:rFonts w:ascii="Times New Roman"/>
                <w:sz w:val="21"/>
              </w:rPr>
              <w:t>2018-10-15</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 w:right="0"/>
              <w:jc w:val="left"/>
              <w:rPr>
                <w:rFonts w:ascii="Times New Roman" w:hAnsi="Times New Roman" w:cs="Times New Roman" w:eastAsia="Times New Roman" w:hint="default"/>
                <w:sz w:val="21"/>
                <w:szCs w:val="21"/>
              </w:rPr>
            </w:pPr>
            <w:r>
              <w:rPr>
                <w:rFonts w:ascii="Times New Roman"/>
                <w:sz w:val="21"/>
              </w:rPr>
              <w:t>2019-10-15</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香港长虹</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1250 </w:t>
            </w:r>
            <w:r>
              <w:rPr>
                <w:rFonts w:ascii="宋体" w:hAnsi="宋体" w:cs="宋体" w:eastAsia="宋体" w:hint="default"/>
                <w:sz w:val="21"/>
                <w:szCs w:val="21"/>
              </w:rPr>
              <w:t>万美元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2017-4-28</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2020-4-27</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香港长虹</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7800 </w:t>
            </w:r>
            <w:r>
              <w:rPr>
                <w:rFonts w:ascii="宋体" w:hAnsi="宋体" w:cs="宋体" w:eastAsia="宋体" w:hint="default"/>
                <w:sz w:val="21"/>
                <w:szCs w:val="21"/>
              </w:rPr>
              <w:t>万港币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2017-3-10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2018-11-16</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香港长虹</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2000 </w:t>
            </w:r>
            <w:r>
              <w:rPr>
                <w:rFonts w:ascii="宋体" w:hAnsi="宋体" w:cs="宋体" w:eastAsia="宋体" w:hint="default"/>
                <w:sz w:val="21"/>
                <w:szCs w:val="21"/>
              </w:rPr>
              <w:t>万美元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2017-5-25</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2020-5-25</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香港长虹</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3600 </w:t>
            </w:r>
            <w:r>
              <w:rPr>
                <w:rFonts w:ascii="宋体" w:hAnsi="宋体" w:cs="宋体" w:eastAsia="宋体" w:hint="default"/>
                <w:sz w:val="21"/>
                <w:szCs w:val="21"/>
              </w:rPr>
              <w:t>万美元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2017-6-12</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2020-6-11</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574"/>
        <w:gridCol w:w="1657"/>
        <w:gridCol w:w="1800"/>
        <w:gridCol w:w="1793"/>
        <w:gridCol w:w="2072"/>
      </w:tblGrid>
      <w:tr>
        <w:trPr>
          <w:trHeight w:val="284"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香港长虹</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3000 </w:t>
            </w:r>
            <w:r>
              <w:rPr>
                <w:rFonts w:ascii="宋体" w:hAnsi="宋体" w:cs="宋体" w:eastAsia="宋体" w:hint="default"/>
                <w:sz w:val="21"/>
                <w:szCs w:val="21"/>
              </w:rPr>
              <w:t>万美元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left"/>
              <w:rPr>
                <w:rFonts w:ascii="Times New Roman" w:hAnsi="Times New Roman" w:cs="Times New Roman" w:eastAsia="Times New Roman" w:hint="default"/>
                <w:sz w:val="21"/>
                <w:szCs w:val="21"/>
              </w:rPr>
            </w:pPr>
            <w:r>
              <w:rPr>
                <w:rFonts w:ascii="Times New Roman"/>
                <w:sz w:val="21"/>
              </w:rPr>
              <w:t>2016-10-11</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left"/>
              <w:rPr>
                <w:rFonts w:ascii="Times New Roman" w:hAnsi="Times New Roman" w:cs="Times New Roman" w:eastAsia="Times New Roman" w:hint="default"/>
                <w:sz w:val="21"/>
                <w:szCs w:val="21"/>
              </w:rPr>
            </w:pPr>
            <w:r>
              <w:rPr>
                <w:rFonts w:ascii="Times New Roman"/>
                <w:sz w:val="21"/>
              </w:rPr>
              <w:t>2018-10-10</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香港长虹</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2000 </w:t>
            </w:r>
            <w:r>
              <w:rPr>
                <w:rFonts w:ascii="宋体" w:hAnsi="宋体" w:cs="宋体" w:eastAsia="宋体" w:hint="default"/>
                <w:sz w:val="21"/>
                <w:szCs w:val="21"/>
              </w:rPr>
              <w:t>万美元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2017-12-11</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2019-12-10</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香港长虹</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3000 </w:t>
            </w:r>
            <w:r>
              <w:rPr>
                <w:rFonts w:ascii="宋体" w:hAnsi="宋体" w:cs="宋体" w:eastAsia="宋体" w:hint="default"/>
                <w:sz w:val="21"/>
                <w:szCs w:val="21"/>
              </w:rPr>
              <w:t>万美元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2016-8-30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2019-8-30</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香港长虹</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5000 </w:t>
            </w:r>
            <w:r>
              <w:rPr>
                <w:rFonts w:ascii="宋体" w:hAnsi="宋体" w:cs="宋体" w:eastAsia="宋体" w:hint="default"/>
                <w:sz w:val="21"/>
                <w:szCs w:val="21"/>
              </w:rPr>
              <w:t>万港币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 w:right="0"/>
              <w:jc w:val="left"/>
              <w:rPr>
                <w:rFonts w:ascii="Times New Roman" w:hAnsi="Times New Roman" w:cs="Times New Roman" w:eastAsia="Times New Roman" w:hint="default"/>
                <w:sz w:val="21"/>
                <w:szCs w:val="21"/>
              </w:rPr>
            </w:pPr>
            <w:r>
              <w:rPr>
                <w:rFonts w:ascii="Times New Roman"/>
                <w:sz w:val="21"/>
              </w:rPr>
              <w:t>2018-1-3</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 w:right="0"/>
              <w:jc w:val="left"/>
              <w:rPr>
                <w:rFonts w:ascii="Times New Roman" w:hAnsi="Times New Roman" w:cs="Times New Roman" w:eastAsia="Times New Roman" w:hint="default"/>
                <w:sz w:val="21"/>
                <w:szCs w:val="21"/>
              </w:rPr>
            </w:pPr>
            <w:r>
              <w:rPr>
                <w:rFonts w:ascii="Times New Roman"/>
                <w:sz w:val="21"/>
              </w:rPr>
              <w:t>2018-12-31</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香港长虹</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4000 </w:t>
            </w:r>
            <w:r>
              <w:rPr>
                <w:rFonts w:ascii="宋体" w:hAnsi="宋体" w:cs="宋体" w:eastAsia="宋体" w:hint="default"/>
                <w:sz w:val="21"/>
                <w:szCs w:val="21"/>
              </w:rPr>
              <w:t>万美元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2016-10-11</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2020-10-9</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香港长虹</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1500 </w:t>
            </w:r>
            <w:r>
              <w:rPr>
                <w:rFonts w:ascii="宋体" w:hAnsi="宋体" w:cs="宋体" w:eastAsia="宋体" w:hint="default"/>
                <w:sz w:val="21"/>
                <w:szCs w:val="21"/>
              </w:rPr>
              <w:t>万美元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2017-3-10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2020-11-16</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香港长虹</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4000 </w:t>
            </w:r>
            <w:r>
              <w:rPr>
                <w:rFonts w:ascii="宋体" w:hAnsi="宋体" w:cs="宋体" w:eastAsia="宋体" w:hint="default"/>
                <w:sz w:val="21"/>
                <w:szCs w:val="21"/>
              </w:rPr>
              <w:t>万美元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2017-12-18</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2023-11-21</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0" w:footer="1195" w:top="1120" w:bottom="1380" w:left="1660" w:right="1120"/>
        </w:sectPr>
      </w:pPr>
    </w:p>
    <w:p>
      <w:pPr>
        <w:pStyle w:val="BodyText"/>
        <w:spacing w:line="273" w:lineRule="exact" w:before="36"/>
        <w:ind w:left="138" w:right="-8"/>
        <w:jc w:val="left"/>
      </w:pPr>
      <w:r>
        <w:rPr>
          <w:spacing w:val="-1"/>
        </w:rPr>
        <w:t>本公司作为被担保方</w:t>
      </w:r>
    </w:p>
    <w:p>
      <w:pPr>
        <w:pStyle w:val="BodyText"/>
        <w:spacing w:line="273" w:lineRule="exact"/>
        <w:ind w:left="138" w:right="-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120" w:bottom="1380" w:left="1660" w:right="1120"/>
          <w:cols w:num="2" w:equalWidth="0">
            <w:col w:w="2032" w:space="4701"/>
            <w:col w:w="239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572"/>
        <w:gridCol w:w="1652"/>
        <w:gridCol w:w="1808"/>
        <w:gridCol w:w="1790"/>
        <w:gridCol w:w="2074"/>
      </w:tblGrid>
      <w:tr>
        <w:trPr>
          <w:trHeight w:val="555"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65"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98"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72"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62"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5"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毕</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长虹集团</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2016-9-23</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2019-9-22</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长虹集团</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1"/>
              <w:jc w:val="right"/>
              <w:rPr>
                <w:rFonts w:ascii="宋体" w:hAnsi="宋体" w:cs="宋体" w:eastAsia="宋体" w:hint="default"/>
                <w:sz w:val="21"/>
                <w:szCs w:val="21"/>
              </w:rPr>
            </w:pPr>
            <w:r>
              <w:rPr>
                <w:rFonts w:ascii="Times New Roman" w:hAnsi="Times New Roman" w:cs="Times New Roman" w:eastAsia="Times New Roman" w:hint="default"/>
                <w:sz w:val="21"/>
                <w:szCs w:val="21"/>
              </w:rPr>
              <w:t>3883 </w:t>
            </w:r>
            <w:r>
              <w:rPr>
                <w:rFonts w:ascii="宋体" w:hAnsi="宋体" w:cs="宋体" w:eastAsia="宋体" w:hint="default"/>
                <w:sz w:val="21"/>
                <w:szCs w:val="21"/>
              </w:rPr>
              <w:t>万美元</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2018-8-9</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2019-8-9</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长虹集团</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286,000.00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2017-9-22</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2018-9-11</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长虹集团</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286,000.00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2018-9-20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2019-8-29</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2"/>
        <w:rPr>
          <w:rFonts w:ascii="宋体" w:hAnsi="宋体" w:cs="宋体" w:eastAsia="宋体" w:hint="default"/>
          <w:sz w:val="13"/>
          <w:szCs w:val="13"/>
        </w:rPr>
      </w:pPr>
    </w:p>
    <w:p>
      <w:pPr>
        <w:pStyle w:val="BodyText"/>
        <w:spacing w:line="273" w:lineRule="exact" w:before="36"/>
        <w:ind w:left="138" w:right="137"/>
        <w:jc w:val="left"/>
      </w:pPr>
      <w:r>
        <w:rPr/>
        <w:t>关联担保情况说明</w:t>
      </w:r>
    </w:p>
    <w:p>
      <w:pPr>
        <w:pStyle w:val="BodyText"/>
        <w:spacing w:line="240" w:lineRule="auto"/>
        <w:ind w:left="138" w:right="5874"/>
        <w:jc w:val="left"/>
      </w:pPr>
      <w:r>
        <w:rPr/>
        <w:t>√适用□不适用</w:t>
      </w:r>
      <w:r>
        <w:rPr>
          <w:spacing w:val="-103"/>
        </w:rPr>
        <w:t> </w:t>
      </w:r>
      <w:r>
        <w:rPr>
          <w:spacing w:val="-103"/>
        </w:rPr>
      </w:r>
      <w:r>
        <w:rPr>
          <w:spacing w:val="-2"/>
        </w:rPr>
        <w:t>其他关联担情况如下：</w:t>
      </w:r>
    </w:p>
    <w:p>
      <w:pPr>
        <w:spacing w:line="240" w:lineRule="auto" w:before="4"/>
        <w:rPr>
          <w:rFonts w:ascii="宋体" w:hAnsi="宋体" w:cs="宋体" w:eastAsia="宋体" w:hint="default"/>
          <w:sz w:val="2"/>
          <w:szCs w:val="2"/>
        </w:rPr>
      </w:pPr>
    </w:p>
    <w:tbl>
      <w:tblPr>
        <w:tblW w:w="0" w:type="auto"/>
        <w:jc w:val="left"/>
        <w:tblInd w:w="207" w:type="dxa"/>
        <w:tblLayout w:type="fixed"/>
        <w:tblCellMar>
          <w:top w:w="0" w:type="dxa"/>
          <w:left w:w="0" w:type="dxa"/>
          <w:bottom w:w="0" w:type="dxa"/>
          <w:right w:w="0" w:type="dxa"/>
        </w:tblCellMar>
        <w:tblLook w:val="01E0"/>
      </w:tblPr>
      <w:tblGrid>
        <w:gridCol w:w="1289"/>
        <w:gridCol w:w="1702"/>
        <w:gridCol w:w="1462"/>
        <w:gridCol w:w="1419"/>
        <w:gridCol w:w="1558"/>
        <w:gridCol w:w="1207"/>
      </w:tblGrid>
      <w:tr>
        <w:trPr>
          <w:trHeight w:val="499" w:hRule="exact"/>
        </w:trPr>
        <w:tc>
          <w:tcPr>
            <w:tcW w:w="1289" w:type="dxa"/>
            <w:tcBorders>
              <w:top w:val="single" w:sz="17" w:space="0" w:color="000000"/>
              <w:left w:val="nil" w:sz="6" w:space="0" w:color="auto"/>
              <w:bottom w:val="single" w:sz="8" w:space="0" w:color="000000"/>
              <w:right w:val="single" w:sz="8"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pacing w:val="-23"/>
                <w:sz w:val="18"/>
                <w:szCs w:val="18"/>
              </w:rPr>
              <w:t>担保方名称</w:t>
            </w:r>
          </w:p>
        </w:tc>
        <w:tc>
          <w:tcPr>
            <w:tcW w:w="1702" w:type="dxa"/>
            <w:tcBorders>
              <w:top w:val="single" w:sz="17" w:space="0" w:color="000000"/>
              <w:left w:val="single" w:sz="8" w:space="0" w:color="000000"/>
              <w:bottom w:val="single" w:sz="8" w:space="0" w:color="000000"/>
              <w:right w:val="single" w:sz="8"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pacing w:val="-24"/>
                <w:sz w:val="18"/>
                <w:szCs w:val="18"/>
              </w:rPr>
              <w:t>被担保方名称</w:t>
            </w:r>
          </w:p>
        </w:tc>
        <w:tc>
          <w:tcPr>
            <w:tcW w:w="1462" w:type="dxa"/>
            <w:tcBorders>
              <w:top w:val="single" w:sz="17" w:space="0" w:color="000000"/>
              <w:left w:val="single" w:sz="8" w:space="0" w:color="000000"/>
              <w:bottom w:val="single" w:sz="8" w:space="0" w:color="000000"/>
              <w:right w:val="single" w:sz="8" w:space="0" w:color="000000"/>
            </w:tcBorders>
          </w:tcPr>
          <w:p>
            <w:pPr>
              <w:pStyle w:val="TableParagraph"/>
              <w:spacing w:line="206" w:lineRule="exact"/>
              <w:ind w:left="736" w:right="0"/>
              <w:jc w:val="left"/>
              <w:rPr>
                <w:rFonts w:ascii="宋体" w:hAnsi="宋体" w:cs="宋体" w:eastAsia="宋体" w:hint="default"/>
                <w:sz w:val="18"/>
                <w:szCs w:val="18"/>
              </w:rPr>
            </w:pPr>
            <w:r>
              <w:rPr>
                <w:rFonts w:ascii="宋体" w:hAnsi="宋体" w:cs="宋体" w:eastAsia="宋体" w:hint="default"/>
                <w:spacing w:val="-29"/>
                <w:sz w:val="18"/>
                <w:szCs w:val="18"/>
              </w:rPr>
              <w:t>担保金额</w:t>
            </w:r>
            <w:r>
              <w:rPr>
                <w:rFonts w:ascii="宋体" w:hAnsi="宋体" w:cs="宋体" w:eastAsia="宋体" w:hint="default"/>
                <w:sz w:val="18"/>
                <w:szCs w:val="18"/>
              </w:rPr>
            </w:r>
          </w:p>
          <w:p>
            <w:pPr>
              <w:pStyle w:val="TableParagraph"/>
              <w:spacing w:line="234" w:lineRule="exact"/>
              <w:ind w:left="736" w:right="0"/>
              <w:jc w:val="left"/>
              <w:rPr>
                <w:rFonts w:ascii="宋体" w:hAnsi="宋体" w:cs="宋体" w:eastAsia="宋体" w:hint="default"/>
                <w:sz w:val="18"/>
                <w:szCs w:val="18"/>
              </w:rPr>
            </w:pPr>
            <w:r>
              <w:rPr>
                <w:rFonts w:ascii="宋体" w:hAnsi="宋体" w:cs="宋体" w:eastAsia="宋体" w:hint="default"/>
                <w:spacing w:val="-29"/>
                <w:sz w:val="18"/>
                <w:szCs w:val="18"/>
              </w:rPr>
              <w:t>（万元）</w:t>
            </w:r>
            <w:r>
              <w:rPr>
                <w:rFonts w:ascii="宋体" w:hAnsi="宋体" w:cs="宋体" w:eastAsia="宋体" w:hint="default"/>
                <w:sz w:val="18"/>
                <w:szCs w:val="18"/>
              </w:rPr>
            </w:r>
          </w:p>
        </w:tc>
        <w:tc>
          <w:tcPr>
            <w:tcW w:w="1419" w:type="dxa"/>
            <w:tcBorders>
              <w:top w:val="single" w:sz="17" w:space="0" w:color="000000"/>
              <w:left w:val="single" w:sz="8" w:space="0" w:color="000000"/>
              <w:bottom w:val="single" w:sz="8" w:space="0" w:color="000000"/>
              <w:right w:val="single" w:sz="8"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pacing w:val="-29"/>
                <w:sz w:val="18"/>
                <w:szCs w:val="18"/>
              </w:rPr>
              <w:t>起始日</w:t>
            </w:r>
            <w:r>
              <w:rPr>
                <w:rFonts w:ascii="宋体" w:hAnsi="宋体" w:cs="宋体" w:eastAsia="宋体" w:hint="default"/>
                <w:sz w:val="18"/>
                <w:szCs w:val="18"/>
              </w:rPr>
            </w:r>
          </w:p>
        </w:tc>
        <w:tc>
          <w:tcPr>
            <w:tcW w:w="1558" w:type="dxa"/>
            <w:tcBorders>
              <w:top w:val="single" w:sz="17" w:space="0" w:color="000000"/>
              <w:left w:val="single" w:sz="8" w:space="0" w:color="000000"/>
              <w:bottom w:val="single" w:sz="8" w:space="0" w:color="000000"/>
              <w:right w:val="single" w:sz="8"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pacing w:val="-29"/>
                <w:sz w:val="18"/>
                <w:szCs w:val="18"/>
              </w:rPr>
              <w:t>到期日</w:t>
            </w:r>
            <w:r>
              <w:rPr>
                <w:rFonts w:ascii="宋体" w:hAnsi="宋体" w:cs="宋体" w:eastAsia="宋体" w:hint="default"/>
                <w:sz w:val="18"/>
                <w:szCs w:val="18"/>
              </w:rPr>
            </w:r>
          </w:p>
        </w:tc>
        <w:tc>
          <w:tcPr>
            <w:tcW w:w="1207" w:type="dxa"/>
            <w:tcBorders>
              <w:top w:val="single" w:sz="17" w:space="0" w:color="000000"/>
              <w:left w:val="single" w:sz="8" w:space="0" w:color="000000"/>
              <w:bottom w:val="single" w:sz="8" w:space="0" w:color="000000"/>
              <w:right w:val="nil" w:sz="6" w:space="0" w:color="auto"/>
            </w:tcBorders>
          </w:tcPr>
          <w:p>
            <w:pPr>
              <w:pStyle w:val="TableParagraph"/>
              <w:spacing w:line="206" w:lineRule="exact"/>
              <w:ind w:left="14" w:right="0"/>
              <w:jc w:val="center"/>
              <w:rPr>
                <w:rFonts w:ascii="宋体" w:hAnsi="宋体" w:cs="宋体" w:eastAsia="宋体" w:hint="default"/>
                <w:sz w:val="18"/>
                <w:szCs w:val="18"/>
              </w:rPr>
            </w:pPr>
            <w:r>
              <w:rPr>
                <w:rFonts w:ascii="宋体" w:hAnsi="宋体" w:cs="宋体" w:eastAsia="宋体" w:hint="default"/>
                <w:spacing w:val="-24"/>
                <w:sz w:val="18"/>
                <w:szCs w:val="18"/>
              </w:rPr>
              <w:t>担保是否已经</w:t>
            </w:r>
          </w:p>
          <w:p>
            <w:pPr>
              <w:pStyle w:val="TableParagraph"/>
              <w:spacing w:line="234" w:lineRule="exact"/>
              <w:ind w:right="10"/>
              <w:jc w:val="center"/>
              <w:rPr>
                <w:rFonts w:ascii="宋体" w:hAnsi="宋体" w:cs="宋体" w:eastAsia="宋体" w:hint="default"/>
                <w:sz w:val="18"/>
                <w:szCs w:val="18"/>
              </w:rPr>
            </w:pPr>
            <w:r>
              <w:rPr>
                <w:rFonts w:ascii="宋体" w:hAnsi="宋体" w:cs="宋体" w:eastAsia="宋体" w:hint="default"/>
                <w:spacing w:val="-29"/>
                <w:sz w:val="18"/>
                <w:szCs w:val="18"/>
              </w:rPr>
              <w:t>履行完毕</w:t>
            </w:r>
            <w:r>
              <w:rPr>
                <w:rFonts w:ascii="宋体" w:hAnsi="宋体" w:cs="宋体" w:eastAsia="宋体" w:hint="default"/>
                <w:sz w:val="18"/>
                <w:szCs w:val="18"/>
              </w:rPr>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pacing w:val="-23"/>
                <w:sz w:val="18"/>
                <w:szCs w:val="18"/>
              </w:rPr>
              <w:t>长虹新能源</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浙江飞狮</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80"/>
              <w:jc w:val="right"/>
              <w:rPr>
                <w:rFonts w:ascii="Times New Roman" w:hAnsi="Times New Roman" w:cs="Times New Roman" w:eastAsia="Times New Roman" w:hint="default"/>
                <w:sz w:val="18"/>
                <w:szCs w:val="18"/>
              </w:rPr>
            </w:pPr>
            <w:r>
              <w:rPr>
                <w:rFonts w:ascii="Times New Roman"/>
                <w:spacing w:val="-13"/>
                <w:sz w:val="18"/>
              </w:rPr>
              <w:t>2,020.00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0"/>
              <w:jc w:val="center"/>
              <w:rPr>
                <w:rFonts w:ascii="Times New Roman" w:hAnsi="Times New Roman" w:cs="Times New Roman" w:eastAsia="Times New Roman" w:hint="default"/>
                <w:sz w:val="18"/>
                <w:szCs w:val="18"/>
              </w:rPr>
            </w:pPr>
            <w:r>
              <w:rPr>
                <w:rFonts w:ascii="Times New Roman"/>
                <w:spacing w:val="-15"/>
                <w:sz w:val="18"/>
              </w:rPr>
              <w:t>2018-8-24</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4" w:right="0"/>
              <w:jc w:val="center"/>
              <w:rPr>
                <w:rFonts w:ascii="Times New Roman" w:hAnsi="Times New Roman" w:cs="Times New Roman" w:eastAsia="Times New Roman" w:hint="default"/>
                <w:sz w:val="18"/>
                <w:szCs w:val="18"/>
              </w:rPr>
            </w:pPr>
            <w:r>
              <w:rPr>
                <w:rFonts w:ascii="Times New Roman"/>
                <w:spacing w:val="-15"/>
                <w:sz w:val="18"/>
              </w:rPr>
              <w:t>2021-8-24</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08" w:lineRule="exact"/>
              <w:ind w:left="1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长虹美菱</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长虹日电</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80"/>
              <w:jc w:val="right"/>
              <w:rPr>
                <w:rFonts w:ascii="Times New Roman" w:hAnsi="Times New Roman" w:cs="Times New Roman" w:eastAsia="Times New Roman" w:hint="default"/>
                <w:sz w:val="18"/>
                <w:szCs w:val="18"/>
              </w:rPr>
            </w:pPr>
            <w:r>
              <w:rPr>
                <w:rFonts w:ascii="Times New Roman"/>
                <w:spacing w:val="-13"/>
                <w:sz w:val="18"/>
              </w:rPr>
              <w:t>4,500.00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pacing w:val="-15"/>
                <w:sz w:val="18"/>
              </w:rPr>
              <w:t>2017-8-13</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4" w:right="0"/>
              <w:jc w:val="center"/>
              <w:rPr>
                <w:rFonts w:ascii="Times New Roman" w:hAnsi="Times New Roman" w:cs="Times New Roman" w:eastAsia="Times New Roman" w:hint="default"/>
                <w:sz w:val="18"/>
                <w:szCs w:val="18"/>
              </w:rPr>
            </w:pPr>
            <w:r>
              <w:rPr>
                <w:rFonts w:ascii="Times New Roman"/>
                <w:spacing w:val="-15"/>
                <w:sz w:val="18"/>
              </w:rPr>
              <w:t>2018-8-13</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02"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长虹美菱</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长虹日电</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80"/>
              <w:jc w:val="right"/>
              <w:rPr>
                <w:rFonts w:ascii="Times New Roman" w:hAnsi="Times New Roman" w:cs="Times New Roman" w:eastAsia="Times New Roman" w:hint="default"/>
                <w:sz w:val="18"/>
                <w:szCs w:val="18"/>
              </w:rPr>
            </w:pPr>
            <w:r>
              <w:rPr>
                <w:rFonts w:ascii="Times New Roman"/>
                <w:spacing w:val="-13"/>
                <w:sz w:val="18"/>
              </w:rPr>
              <w:t>4,000.00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13" w:right="0"/>
              <w:jc w:val="center"/>
              <w:rPr>
                <w:rFonts w:ascii="Times New Roman" w:hAnsi="Times New Roman" w:cs="Times New Roman" w:eastAsia="Times New Roman" w:hint="default"/>
                <w:sz w:val="18"/>
                <w:szCs w:val="18"/>
              </w:rPr>
            </w:pPr>
            <w:r>
              <w:rPr>
                <w:rFonts w:ascii="Times New Roman"/>
                <w:spacing w:val="-13"/>
                <w:sz w:val="18"/>
              </w:rPr>
              <w:t>2017-9-1</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4" w:right="0"/>
              <w:jc w:val="center"/>
              <w:rPr>
                <w:rFonts w:ascii="Times New Roman" w:hAnsi="Times New Roman" w:cs="Times New Roman" w:eastAsia="Times New Roman" w:hint="default"/>
                <w:sz w:val="18"/>
                <w:szCs w:val="18"/>
              </w:rPr>
            </w:pPr>
            <w:r>
              <w:rPr>
                <w:rFonts w:ascii="Times New Roman"/>
                <w:spacing w:val="-15"/>
                <w:sz w:val="18"/>
              </w:rPr>
              <w:t>2018-8-31</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长虹美菱</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长虹日电</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80"/>
              <w:jc w:val="right"/>
              <w:rPr>
                <w:rFonts w:ascii="Times New Roman" w:hAnsi="Times New Roman" w:cs="Times New Roman" w:eastAsia="Times New Roman" w:hint="default"/>
                <w:sz w:val="18"/>
                <w:szCs w:val="18"/>
              </w:rPr>
            </w:pPr>
            <w:r>
              <w:rPr>
                <w:rFonts w:ascii="Times New Roman"/>
                <w:spacing w:val="-13"/>
                <w:sz w:val="18"/>
              </w:rPr>
              <w:t>2,000.00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13" w:right="0"/>
              <w:jc w:val="center"/>
              <w:rPr>
                <w:rFonts w:ascii="Times New Roman" w:hAnsi="Times New Roman" w:cs="Times New Roman" w:eastAsia="Times New Roman" w:hint="default"/>
                <w:sz w:val="18"/>
                <w:szCs w:val="18"/>
              </w:rPr>
            </w:pPr>
            <w:r>
              <w:rPr>
                <w:rFonts w:ascii="Times New Roman"/>
                <w:spacing w:val="-13"/>
                <w:sz w:val="18"/>
              </w:rPr>
              <w:t>2017-11-5</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17" w:right="0"/>
              <w:jc w:val="center"/>
              <w:rPr>
                <w:rFonts w:ascii="Times New Roman" w:hAnsi="Times New Roman" w:cs="Times New Roman" w:eastAsia="Times New Roman" w:hint="default"/>
                <w:sz w:val="18"/>
                <w:szCs w:val="18"/>
              </w:rPr>
            </w:pPr>
            <w:r>
              <w:rPr>
                <w:rFonts w:ascii="Times New Roman"/>
                <w:spacing w:val="-13"/>
                <w:sz w:val="18"/>
              </w:rPr>
              <w:t>2018-11-5</w:t>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长虹美菱</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中科美菱</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80"/>
              <w:jc w:val="right"/>
              <w:rPr>
                <w:rFonts w:ascii="Times New Roman" w:hAnsi="Times New Roman" w:cs="Times New Roman" w:eastAsia="Times New Roman" w:hint="default"/>
                <w:sz w:val="18"/>
                <w:szCs w:val="18"/>
              </w:rPr>
            </w:pPr>
            <w:r>
              <w:rPr>
                <w:rFonts w:ascii="Times New Roman"/>
                <w:spacing w:val="-13"/>
                <w:sz w:val="18"/>
              </w:rPr>
              <w:t>2,000.00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pacing w:val="-15"/>
                <w:sz w:val="18"/>
              </w:rPr>
              <w:t>2017-2-16</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17" w:right="0"/>
              <w:jc w:val="center"/>
              <w:rPr>
                <w:rFonts w:ascii="Times New Roman" w:hAnsi="Times New Roman" w:cs="Times New Roman" w:eastAsia="Times New Roman" w:hint="default"/>
                <w:sz w:val="18"/>
                <w:szCs w:val="18"/>
              </w:rPr>
            </w:pPr>
            <w:r>
              <w:rPr>
                <w:rFonts w:ascii="Times New Roman"/>
                <w:spacing w:val="-13"/>
                <w:sz w:val="18"/>
              </w:rPr>
              <w:t>2018-1-5</w:t>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02"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长虹美菱</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中科美菱</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80"/>
              <w:jc w:val="right"/>
              <w:rPr>
                <w:rFonts w:ascii="Times New Roman" w:hAnsi="Times New Roman" w:cs="Times New Roman" w:eastAsia="Times New Roman" w:hint="default"/>
                <w:sz w:val="18"/>
                <w:szCs w:val="18"/>
              </w:rPr>
            </w:pPr>
            <w:r>
              <w:rPr>
                <w:rFonts w:ascii="Times New Roman"/>
                <w:spacing w:val="-13"/>
                <w:sz w:val="18"/>
              </w:rPr>
              <w:t>1,000.00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pacing w:val="-15"/>
                <w:sz w:val="18"/>
              </w:rPr>
              <w:t>2017-6-23</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4" w:right="0"/>
              <w:jc w:val="center"/>
              <w:rPr>
                <w:rFonts w:ascii="Times New Roman" w:hAnsi="Times New Roman" w:cs="Times New Roman" w:eastAsia="Times New Roman" w:hint="default"/>
                <w:sz w:val="18"/>
                <w:szCs w:val="18"/>
              </w:rPr>
            </w:pPr>
            <w:r>
              <w:rPr>
                <w:rFonts w:ascii="Times New Roman"/>
                <w:spacing w:val="-15"/>
                <w:sz w:val="18"/>
              </w:rPr>
              <w:t>2018-6-22</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长虹美菱</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中科美菱</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80"/>
              <w:jc w:val="right"/>
              <w:rPr>
                <w:rFonts w:ascii="Times New Roman" w:hAnsi="Times New Roman" w:cs="Times New Roman" w:eastAsia="Times New Roman" w:hint="default"/>
                <w:sz w:val="18"/>
                <w:szCs w:val="18"/>
              </w:rPr>
            </w:pPr>
            <w:r>
              <w:rPr>
                <w:rFonts w:ascii="Times New Roman"/>
                <w:spacing w:val="-13"/>
                <w:sz w:val="18"/>
              </w:rPr>
              <w:t>2,000.00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pacing w:val="-15"/>
                <w:sz w:val="18"/>
              </w:rPr>
              <w:t>2018-1-30</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4" w:right="0"/>
              <w:jc w:val="center"/>
              <w:rPr>
                <w:rFonts w:ascii="Times New Roman" w:hAnsi="Times New Roman" w:cs="Times New Roman" w:eastAsia="Times New Roman" w:hint="default"/>
                <w:sz w:val="18"/>
                <w:szCs w:val="18"/>
              </w:rPr>
            </w:pPr>
            <w:r>
              <w:rPr>
                <w:rFonts w:ascii="Times New Roman"/>
                <w:spacing w:val="-15"/>
                <w:sz w:val="18"/>
              </w:rPr>
              <w:t>2018-12-31</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长虹美菱</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中山长虹</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80"/>
              <w:jc w:val="right"/>
              <w:rPr>
                <w:rFonts w:ascii="Times New Roman" w:hAnsi="Times New Roman" w:cs="Times New Roman" w:eastAsia="Times New Roman" w:hint="default"/>
                <w:sz w:val="18"/>
                <w:szCs w:val="18"/>
              </w:rPr>
            </w:pPr>
            <w:r>
              <w:rPr>
                <w:rFonts w:ascii="Times New Roman"/>
                <w:spacing w:val="-13"/>
                <w:sz w:val="18"/>
              </w:rPr>
              <w:t>6,000.00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13" w:right="0"/>
              <w:jc w:val="center"/>
              <w:rPr>
                <w:rFonts w:ascii="Times New Roman" w:hAnsi="Times New Roman" w:cs="Times New Roman" w:eastAsia="Times New Roman" w:hint="default"/>
                <w:sz w:val="18"/>
                <w:szCs w:val="18"/>
              </w:rPr>
            </w:pPr>
            <w:r>
              <w:rPr>
                <w:rFonts w:ascii="Times New Roman"/>
                <w:spacing w:val="-13"/>
                <w:sz w:val="18"/>
              </w:rPr>
              <w:t>2017-1-3</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17" w:right="0"/>
              <w:jc w:val="center"/>
              <w:rPr>
                <w:rFonts w:ascii="Times New Roman" w:hAnsi="Times New Roman" w:cs="Times New Roman" w:eastAsia="Times New Roman" w:hint="default"/>
                <w:sz w:val="18"/>
                <w:szCs w:val="18"/>
              </w:rPr>
            </w:pPr>
            <w:r>
              <w:rPr>
                <w:rFonts w:ascii="Times New Roman"/>
                <w:spacing w:val="-13"/>
                <w:sz w:val="18"/>
              </w:rPr>
              <w:t>2018-1-3</w:t>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02"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长虹美菱</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中山长虹</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80"/>
              <w:jc w:val="right"/>
              <w:rPr>
                <w:rFonts w:ascii="Times New Roman" w:hAnsi="Times New Roman" w:cs="Times New Roman" w:eastAsia="Times New Roman" w:hint="default"/>
                <w:sz w:val="18"/>
                <w:szCs w:val="18"/>
              </w:rPr>
            </w:pPr>
            <w:r>
              <w:rPr>
                <w:rFonts w:ascii="Times New Roman"/>
                <w:spacing w:val="-13"/>
                <w:sz w:val="18"/>
              </w:rPr>
              <w:t>5,500.00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pacing w:val="-15"/>
                <w:sz w:val="18"/>
              </w:rPr>
              <w:t>2017-1-22</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4" w:right="0"/>
              <w:jc w:val="center"/>
              <w:rPr>
                <w:rFonts w:ascii="Times New Roman" w:hAnsi="Times New Roman" w:cs="Times New Roman" w:eastAsia="Times New Roman" w:hint="default"/>
                <w:sz w:val="18"/>
                <w:szCs w:val="18"/>
              </w:rPr>
            </w:pPr>
            <w:r>
              <w:rPr>
                <w:rFonts w:ascii="Times New Roman"/>
                <w:spacing w:val="-15"/>
                <w:sz w:val="18"/>
              </w:rPr>
              <w:t>2018-1-22</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长虹美菱</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中山长虹</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80"/>
              <w:jc w:val="right"/>
              <w:rPr>
                <w:rFonts w:ascii="Times New Roman" w:hAnsi="Times New Roman" w:cs="Times New Roman" w:eastAsia="Times New Roman" w:hint="default"/>
                <w:sz w:val="18"/>
                <w:szCs w:val="18"/>
              </w:rPr>
            </w:pPr>
            <w:r>
              <w:rPr>
                <w:rFonts w:ascii="Times New Roman"/>
                <w:spacing w:val="-13"/>
                <w:sz w:val="18"/>
              </w:rPr>
              <w:t>20,000.00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13" w:right="0"/>
              <w:jc w:val="center"/>
              <w:rPr>
                <w:rFonts w:ascii="Times New Roman" w:hAnsi="Times New Roman" w:cs="Times New Roman" w:eastAsia="Times New Roman" w:hint="default"/>
                <w:sz w:val="18"/>
                <w:szCs w:val="18"/>
              </w:rPr>
            </w:pPr>
            <w:r>
              <w:rPr>
                <w:rFonts w:ascii="Times New Roman"/>
                <w:spacing w:val="-13"/>
                <w:sz w:val="18"/>
              </w:rPr>
              <w:t>2017-3-1</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4" w:right="0"/>
              <w:jc w:val="center"/>
              <w:rPr>
                <w:rFonts w:ascii="Times New Roman" w:hAnsi="Times New Roman" w:cs="Times New Roman" w:eastAsia="Times New Roman" w:hint="default"/>
                <w:sz w:val="18"/>
                <w:szCs w:val="18"/>
              </w:rPr>
            </w:pPr>
            <w:r>
              <w:rPr>
                <w:rFonts w:ascii="Times New Roman"/>
                <w:spacing w:val="-15"/>
                <w:sz w:val="18"/>
              </w:rPr>
              <w:t>2018-3-31</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长虹美菱</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中山长虹</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80"/>
              <w:jc w:val="right"/>
              <w:rPr>
                <w:rFonts w:ascii="Times New Roman" w:hAnsi="Times New Roman" w:cs="Times New Roman" w:eastAsia="Times New Roman" w:hint="default"/>
                <w:sz w:val="18"/>
                <w:szCs w:val="18"/>
              </w:rPr>
            </w:pPr>
            <w:r>
              <w:rPr>
                <w:rFonts w:ascii="Times New Roman"/>
                <w:spacing w:val="-13"/>
                <w:sz w:val="18"/>
              </w:rPr>
              <w:t>10,000.00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pacing w:val="-15"/>
                <w:sz w:val="18"/>
              </w:rPr>
              <w:t>2017-3-29</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4" w:right="0"/>
              <w:jc w:val="center"/>
              <w:rPr>
                <w:rFonts w:ascii="Times New Roman" w:hAnsi="Times New Roman" w:cs="Times New Roman" w:eastAsia="Times New Roman" w:hint="default"/>
                <w:sz w:val="18"/>
                <w:szCs w:val="18"/>
              </w:rPr>
            </w:pPr>
            <w:r>
              <w:rPr>
                <w:rFonts w:ascii="Times New Roman"/>
                <w:spacing w:val="-15"/>
                <w:sz w:val="18"/>
              </w:rPr>
              <w:t>2018-3-29</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03"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长虹美菱</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中山长虹</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80"/>
              <w:jc w:val="right"/>
              <w:rPr>
                <w:rFonts w:ascii="Times New Roman" w:hAnsi="Times New Roman" w:cs="Times New Roman" w:eastAsia="Times New Roman" w:hint="default"/>
                <w:sz w:val="18"/>
                <w:szCs w:val="18"/>
              </w:rPr>
            </w:pPr>
            <w:r>
              <w:rPr>
                <w:rFonts w:ascii="Times New Roman"/>
                <w:spacing w:val="-13"/>
                <w:sz w:val="18"/>
              </w:rPr>
              <w:t>5,000.00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pacing w:val="-15"/>
                <w:sz w:val="18"/>
              </w:rPr>
              <w:t>2017-7-24</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4" w:right="0"/>
              <w:jc w:val="center"/>
              <w:rPr>
                <w:rFonts w:ascii="Times New Roman" w:hAnsi="Times New Roman" w:cs="Times New Roman" w:eastAsia="Times New Roman" w:hint="default"/>
                <w:sz w:val="18"/>
                <w:szCs w:val="18"/>
              </w:rPr>
            </w:pPr>
            <w:r>
              <w:rPr>
                <w:rFonts w:ascii="Times New Roman"/>
                <w:spacing w:val="-15"/>
                <w:sz w:val="18"/>
              </w:rPr>
              <w:t>2018-7-24</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长虹美菱</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中山长虹</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80"/>
              <w:jc w:val="right"/>
              <w:rPr>
                <w:rFonts w:ascii="Times New Roman" w:hAnsi="Times New Roman" w:cs="Times New Roman" w:eastAsia="Times New Roman" w:hint="default"/>
                <w:sz w:val="18"/>
                <w:szCs w:val="18"/>
              </w:rPr>
            </w:pPr>
            <w:r>
              <w:rPr>
                <w:rFonts w:ascii="Times New Roman"/>
                <w:spacing w:val="-13"/>
                <w:sz w:val="18"/>
              </w:rPr>
              <w:t>10,000.00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13" w:right="0"/>
              <w:jc w:val="center"/>
              <w:rPr>
                <w:rFonts w:ascii="Times New Roman" w:hAnsi="Times New Roman" w:cs="Times New Roman" w:eastAsia="Times New Roman" w:hint="default"/>
                <w:sz w:val="18"/>
                <w:szCs w:val="18"/>
              </w:rPr>
            </w:pPr>
            <w:r>
              <w:rPr>
                <w:rFonts w:ascii="Times New Roman"/>
                <w:spacing w:val="-13"/>
                <w:sz w:val="18"/>
              </w:rPr>
              <w:t>2017-11-6</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17" w:right="0"/>
              <w:jc w:val="center"/>
              <w:rPr>
                <w:rFonts w:ascii="Times New Roman" w:hAnsi="Times New Roman" w:cs="Times New Roman" w:eastAsia="Times New Roman" w:hint="default"/>
                <w:sz w:val="18"/>
                <w:szCs w:val="18"/>
              </w:rPr>
            </w:pPr>
            <w:r>
              <w:rPr>
                <w:rFonts w:ascii="Times New Roman"/>
                <w:spacing w:val="-13"/>
                <w:sz w:val="18"/>
              </w:rPr>
              <w:t>2018-11-6</w:t>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长虹美菱</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长虹日电</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80"/>
              <w:jc w:val="right"/>
              <w:rPr>
                <w:rFonts w:ascii="Times New Roman" w:hAnsi="Times New Roman" w:cs="Times New Roman" w:eastAsia="Times New Roman" w:hint="default"/>
                <w:sz w:val="18"/>
                <w:szCs w:val="18"/>
              </w:rPr>
            </w:pPr>
            <w:r>
              <w:rPr>
                <w:rFonts w:ascii="Times New Roman"/>
                <w:spacing w:val="-13"/>
                <w:sz w:val="18"/>
              </w:rPr>
              <w:t>4,500.00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pacing w:val="-15"/>
                <w:sz w:val="18"/>
              </w:rPr>
              <w:t>2018-8-21</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4" w:right="0"/>
              <w:jc w:val="center"/>
              <w:rPr>
                <w:rFonts w:ascii="Times New Roman" w:hAnsi="Times New Roman" w:cs="Times New Roman" w:eastAsia="Times New Roman" w:hint="default"/>
                <w:sz w:val="18"/>
                <w:szCs w:val="18"/>
              </w:rPr>
            </w:pPr>
            <w:r>
              <w:rPr>
                <w:rFonts w:ascii="Times New Roman"/>
                <w:spacing w:val="-15"/>
                <w:sz w:val="18"/>
              </w:rPr>
              <w:t>2019-8-21</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2"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长虹美菱</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长虹日电</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80"/>
              <w:jc w:val="right"/>
              <w:rPr>
                <w:rFonts w:ascii="Times New Roman" w:hAnsi="Times New Roman" w:cs="Times New Roman" w:eastAsia="Times New Roman" w:hint="default"/>
                <w:sz w:val="18"/>
                <w:szCs w:val="18"/>
              </w:rPr>
            </w:pPr>
            <w:r>
              <w:rPr>
                <w:rFonts w:ascii="Times New Roman"/>
                <w:spacing w:val="-13"/>
                <w:sz w:val="18"/>
              </w:rPr>
              <w:t>4,000.00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pacing w:val="-15"/>
                <w:sz w:val="18"/>
              </w:rPr>
              <w:t>2018-8-31</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4" w:right="0"/>
              <w:jc w:val="center"/>
              <w:rPr>
                <w:rFonts w:ascii="Times New Roman" w:hAnsi="Times New Roman" w:cs="Times New Roman" w:eastAsia="Times New Roman" w:hint="default"/>
                <w:sz w:val="18"/>
                <w:szCs w:val="18"/>
              </w:rPr>
            </w:pPr>
            <w:r>
              <w:rPr>
                <w:rFonts w:ascii="Times New Roman"/>
                <w:spacing w:val="-15"/>
                <w:sz w:val="18"/>
              </w:rPr>
              <w:t>2019-3-30</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长虹美菱</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中科美菱</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80"/>
              <w:jc w:val="right"/>
              <w:rPr>
                <w:rFonts w:ascii="Times New Roman" w:hAnsi="Times New Roman" w:cs="Times New Roman" w:eastAsia="Times New Roman" w:hint="default"/>
                <w:sz w:val="18"/>
                <w:szCs w:val="18"/>
              </w:rPr>
            </w:pPr>
            <w:r>
              <w:rPr>
                <w:rFonts w:ascii="Times New Roman"/>
                <w:spacing w:val="-13"/>
                <w:sz w:val="18"/>
              </w:rPr>
              <w:t>2,000.00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pacing w:val="-15"/>
                <w:sz w:val="18"/>
              </w:rPr>
              <w:t>2018-7-20</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4" w:right="0"/>
              <w:jc w:val="center"/>
              <w:rPr>
                <w:rFonts w:ascii="Times New Roman" w:hAnsi="Times New Roman" w:cs="Times New Roman" w:eastAsia="Times New Roman" w:hint="default"/>
                <w:sz w:val="18"/>
                <w:szCs w:val="18"/>
              </w:rPr>
            </w:pPr>
            <w:r>
              <w:rPr>
                <w:rFonts w:ascii="Times New Roman"/>
                <w:spacing w:val="-15"/>
                <w:sz w:val="18"/>
              </w:rPr>
              <w:t>2019-5-25</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长虹美菱</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中科美菱</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80"/>
              <w:jc w:val="right"/>
              <w:rPr>
                <w:rFonts w:ascii="Times New Roman" w:hAnsi="Times New Roman" w:cs="Times New Roman" w:eastAsia="Times New Roman" w:hint="default"/>
                <w:sz w:val="18"/>
                <w:szCs w:val="18"/>
              </w:rPr>
            </w:pPr>
            <w:r>
              <w:rPr>
                <w:rFonts w:ascii="Times New Roman"/>
                <w:spacing w:val="-13"/>
                <w:sz w:val="18"/>
              </w:rPr>
              <w:t>1,000.00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pacing w:val="-15"/>
                <w:sz w:val="18"/>
              </w:rPr>
              <w:t>2018-6-29</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4" w:right="0"/>
              <w:jc w:val="center"/>
              <w:rPr>
                <w:rFonts w:ascii="Times New Roman" w:hAnsi="Times New Roman" w:cs="Times New Roman" w:eastAsia="Times New Roman" w:hint="default"/>
                <w:sz w:val="18"/>
                <w:szCs w:val="18"/>
              </w:rPr>
            </w:pPr>
            <w:r>
              <w:rPr>
                <w:rFonts w:ascii="Times New Roman"/>
                <w:spacing w:val="-15"/>
                <w:sz w:val="18"/>
              </w:rPr>
              <w:t>2019-6-29</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2"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长虹美菱</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中山长虹</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80"/>
              <w:jc w:val="right"/>
              <w:rPr>
                <w:rFonts w:ascii="Times New Roman" w:hAnsi="Times New Roman" w:cs="Times New Roman" w:eastAsia="Times New Roman" w:hint="default"/>
                <w:sz w:val="18"/>
                <w:szCs w:val="18"/>
              </w:rPr>
            </w:pPr>
            <w:r>
              <w:rPr>
                <w:rFonts w:ascii="Times New Roman"/>
                <w:spacing w:val="-13"/>
                <w:sz w:val="18"/>
              </w:rPr>
              <w:t>10,000.00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pacing w:val="-15"/>
                <w:sz w:val="18"/>
              </w:rPr>
              <w:t>2018-8-22</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4" w:right="0"/>
              <w:jc w:val="center"/>
              <w:rPr>
                <w:rFonts w:ascii="Times New Roman" w:hAnsi="Times New Roman" w:cs="Times New Roman" w:eastAsia="Times New Roman" w:hint="default"/>
                <w:sz w:val="18"/>
                <w:szCs w:val="18"/>
              </w:rPr>
            </w:pPr>
            <w:r>
              <w:rPr>
                <w:rFonts w:ascii="Times New Roman"/>
                <w:spacing w:val="-15"/>
                <w:sz w:val="18"/>
              </w:rPr>
              <w:t>2019-8-21</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长虹美菱</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中山长虹</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80"/>
              <w:jc w:val="right"/>
              <w:rPr>
                <w:rFonts w:ascii="Times New Roman" w:hAnsi="Times New Roman" w:cs="Times New Roman" w:eastAsia="Times New Roman" w:hint="default"/>
                <w:sz w:val="18"/>
                <w:szCs w:val="18"/>
              </w:rPr>
            </w:pPr>
            <w:r>
              <w:rPr>
                <w:rFonts w:ascii="Times New Roman"/>
                <w:spacing w:val="-13"/>
                <w:sz w:val="18"/>
              </w:rPr>
              <w:t>10,000.00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13" w:right="0"/>
              <w:jc w:val="center"/>
              <w:rPr>
                <w:rFonts w:ascii="Times New Roman" w:hAnsi="Times New Roman" w:cs="Times New Roman" w:eastAsia="Times New Roman" w:hint="default"/>
                <w:sz w:val="18"/>
                <w:szCs w:val="18"/>
              </w:rPr>
            </w:pPr>
            <w:r>
              <w:rPr>
                <w:rFonts w:ascii="Times New Roman"/>
                <w:spacing w:val="-13"/>
                <w:sz w:val="18"/>
              </w:rPr>
              <w:t>2018-8-9</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17" w:right="0"/>
              <w:jc w:val="center"/>
              <w:rPr>
                <w:rFonts w:ascii="Times New Roman" w:hAnsi="Times New Roman" w:cs="Times New Roman" w:eastAsia="Times New Roman" w:hint="default"/>
                <w:sz w:val="18"/>
                <w:szCs w:val="18"/>
              </w:rPr>
            </w:pPr>
            <w:r>
              <w:rPr>
                <w:rFonts w:ascii="Times New Roman"/>
                <w:spacing w:val="-13"/>
                <w:sz w:val="18"/>
              </w:rPr>
              <w:t>2019-8-9</w:t>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长虹美菱</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中山长虹</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80"/>
              <w:jc w:val="right"/>
              <w:rPr>
                <w:rFonts w:ascii="Times New Roman" w:hAnsi="Times New Roman" w:cs="Times New Roman" w:eastAsia="Times New Roman" w:hint="default"/>
                <w:sz w:val="18"/>
                <w:szCs w:val="18"/>
              </w:rPr>
            </w:pPr>
            <w:r>
              <w:rPr>
                <w:rFonts w:ascii="Times New Roman"/>
                <w:spacing w:val="-13"/>
                <w:sz w:val="18"/>
              </w:rPr>
              <w:t>10,000.00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pacing w:val="-15"/>
                <w:sz w:val="18"/>
              </w:rPr>
              <w:t>2018-3-30</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4" w:right="0"/>
              <w:jc w:val="center"/>
              <w:rPr>
                <w:rFonts w:ascii="Times New Roman" w:hAnsi="Times New Roman" w:cs="Times New Roman" w:eastAsia="Times New Roman" w:hint="default"/>
                <w:sz w:val="18"/>
                <w:szCs w:val="18"/>
              </w:rPr>
            </w:pPr>
            <w:r>
              <w:rPr>
                <w:rFonts w:ascii="Times New Roman"/>
                <w:spacing w:val="-15"/>
                <w:sz w:val="18"/>
              </w:rPr>
              <w:t>2019-3-30</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2"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长虹美菱</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中山长虹</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80"/>
              <w:jc w:val="right"/>
              <w:rPr>
                <w:rFonts w:ascii="Times New Roman" w:hAnsi="Times New Roman" w:cs="Times New Roman" w:eastAsia="Times New Roman" w:hint="default"/>
                <w:sz w:val="18"/>
                <w:szCs w:val="18"/>
              </w:rPr>
            </w:pPr>
            <w:r>
              <w:rPr>
                <w:rFonts w:ascii="Times New Roman"/>
                <w:spacing w:val="-13"/>
                <w:sz w:val="18"/>
              </w:rPr>
              <w:t>5,500.00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pacing w:val="-15"/>
                <w:sz w:val="18"/>
              </w:rPr>
              <w:t>2018-4-18</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4" w:right="0"/>
              <w:jc w:val="center"/>
              <w:rPr>
                <w:rFonts w:ascii="Times New Roman" w:hAnsi="Times New Roman" w:cs="Times New Roman" w:eastAsia="Times New Roman" w:hint="default"/>
                <w:sz w:val="18"/>
                <w:szCs w:val="18"/>
              </w:rPr>
            </w:pPr>
            <w:r>
              <w:rPr>
                <w:rFonts w:ascii="Times New Roman"/>
                <w:spacing w:val="-15"/>
                <w:sz w:val="18"/>
              </w:rPr>
              <w:t>2019-4-19</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长虹美菱</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中山长虹</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80"/>
              <w:jc w:val="right"/>
              <w:rPr>
                <w:rFonts w:ascii="Times New Roman" w:hAnsi="Times New Roman" w:cs="Times New Roman" w:eastAsia="Times New Roman" w:hint="default"/>
                <w:sz w:val="18"/>
                <w:szCs w:val="18"/>
              </w:rPr>
            </w:pPr>
            <w:r>
              <w:rPr>
                <w:rFonts w:ascii="Times New Roman"/>
                <w:spacing w:val="-13"/>
                <w:sz w:val="18"/>
              </w:rPr>
              <w:t>5,000.00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pacing w:val="-15"/>
                <w:sz w:val="18"/>
              </w:rPr>
              <w:t>2018-4-12</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4" w:right="0"/>
              <w:jc w:val="center"/>
              <w:rPr>
                <w:rFonts w:ascii="Times New Roman" w:hAnsi="Times New Roman" w:cs="Times New Roman" w:eastAsia="Times New Roman" w:hint="default"/>
                <w:sz w:val="18"/>
                <w:szCs w:val="18"/>
              </w:rPr>
            </w:pPr>
            <w:r>
              <w:rPr>
                <w:rFonts w:ascii="Times New Roman"/>
                <w:spacing w:val="-15"/>
                <w:sz w:val="18"/>
              </w:rPr>
              <w:t>2019-4-11</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长虹美菱</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中山长虹</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80"/>
              <w:jc w:val="right"/>
              <w:rPr>
                <w:rFonts w:ascii="Times New Roman" w:hAnsi="Times New Roman" w:cs="Times New Roman" w:eastAsia="Times New Roman" w:hint="default"/>
                <w:sz w:val="18"/>
                <w:szCs w:val="18"/>
              </w:rPr>
            </w:pPr>
            <w:r>
              <w:rPr>
                <w:rFonts w:ascii="Times New Roman"/>
                <w:spacing w:val="-13"/>
                <w:sz w:val="18"/>
              </w:rPr>
              <w:t>6,000.00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13" w:right="0"/>
              <w:jc w:val="center"/>
              <w:rPr>
                <w:rFonts w:ascii="Times New Roman" w:hAnsi="Times New Roman" w:cs="Times New Roman" w:eastAsia="Times New Roman" w:hint="default"/>
                <w:sz w:val="18"/>
                <w:szCs w:val="18"/>
              </w:rPr>
            </w:pPr>
            <w:r>
              <w:rPr>
                <w:rFonts w:ascii="Times New Roman"/>
                <w:spacing w:val="-13"/>
                <w:sz w:val="18"/>
              </w:rPr>
              <w:t>2018-3-7</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17" w:right="0"/>
              <w:jc w:val="center"/>
              <w:rPr>
                <w:rFonts w:ascii="Times New Roman" w:hAnsi="Times New Roman" w:cs="Times New Roman" w:eastAsia="Times New Roman" w:hint="default"/>
                <w:sz w:val="18"/>
                <w:szCs w:val="18"/>
              </w:rPr>
            </w:pPr>
            <w:r>
              <w:rPr>
                <w:rFonts w:ascii="Times New Roman"/>
                <w:spacing w:val="-13"/>
                <w:sz w:val="18"/>
              </w:rPr>
              <w:t>2019-3-7</w:t>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7" w:hRule="exact"/>
        </w:trPr>
        <w:tc>
          <w:tcPr>
            <w:tcW w:w="1289" w:type="dxa"/>
            <w:tcBorders>
              <w:top w:val="single" w:sz="8" w:space="0" w:color="000000"/>
              <w:left w:val="nil" w:sz="6" w:space="0" w:color="auto"/>
              <w:bottom w:val="single" w:sz="17"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长虹美菱</w:t>
            </w:r>
            <w:r>
              <w:rPr>
                <w:rFonts w:ascii="宋体" w:hAnsi="宋体" w:cs="宋体" w:eastAsia="宋体" w:hint="default"/>
                <w:sz w:val="18"/>
                <w:szCs w:val="18"/>
              </w:rPr>
            </w:r>
          </w:p>
        </w:tc>
        <w:tc>
          <w:tcPr>
            <w:tcW w:w="1702" w:type="dxa"/>
            <w:tcBorders>
              <w:top w:val="single" w:sz="8" w:space="0" w:color="000000"/>
              <w:left w:val="single" w:sz="8" w:space="0" w:color="000000"/>
              <w:bottom w:val="single" w:sz="17"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中山长虹</w:t>
            </w:r>
            <w:r>
              <w:rPr>
                <w:rFonts w:ascii="宋体" w:hAnsi="宋体" w:cs="宋体" w:eastAsia="宋体" w:hint="default"/>
                <w:sz w:val="18"/>
                <w:szCs w:val="18"/>
              </w:rPr>
            </w:r>
          </w:p>
        </w:tc>
        <w:tc>
          <w:tcPr>
            <w:tcW w:w="1462"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3"/>
              <w:ind w:right="80"/>
              <w:jc w:val="right"/>
              <w:rPr>
                <w:rFonts w:ascii="Times New Roman" w:hAnsi="Times New Roman" w:cs="Times New Roman" w:eastAsia="Times New Roman" w:hint="default"/>
                <w:sz w:val="18"/>
                <w:szCs w:val="18"/>
              </w:rPr>
            </w:pPr>
            <w:r>
              <w:rPr>
                <w:rFonts w:ascii="Times New Roman"/>
                <w:spacing w:val="-13"/>
                <w:sz w:val="18"/>
              </w:rPr>
              <w:t>5,000.00</w:t>
            </w:r>
          </w:p>
        </w:tc>
        <w:tc>
          <w:tcPr>
            <w:tcW w:w="1419"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pacing w:val="-15"/>
                <w:sz w:val="18"/>
              </w:rPr>
              <w:t>2018-8-21</w:t>
            </w:r>
            <w:r>
              <w:rPr>
                <w:rFonts w:ascii="Times New Roman"/>
                <w:sz w:val="18"/>
              </w:rPr>
            </w:r>
          </w:p>
        </w:tc>
        <w:tc>
          <w:tcPr>
            <w:tcW w:w="1558"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3"/>
              <w:ind w:left="4" w:right="0"/>
              <w:jc w:val="center"/>
              <w:rPr>
                <w:rFonts w:ascii="Times New Roman" w:hAnsi="Times New Roman" w:cs="Times New Roman" w:eastAsia="Times New Roman" w:hint="default"/>
                <w:sz w:val="18"/>
                <w:szCs w:val="18"/>
              </w:rPr>
            </w:pPr>
            <w:r>
              <w:rPr>
                <w:rFonts w:ascii="Times New Roman"/>
                <w:spacing w:val="-15"/>
                <w:sz w:val="18"/>
              </w:rPr>
              <w:t>2019-8-20</w:t>
            </w:r>
            <w:r>
              <w:rPr>
                <w:rFonts w:ascii="Times New Roman"/>
                <w:sz w:val="18"/>
              </w:rPr>
            </w:r>
          </w:p>
        </w:tc>
        <w:tc>
          <w:tcPr>
            <w:tcW w:w="1207" w:type="dxa"/>
            <w:tcBorders>
              <w:top w:val="single" w:sz="8" w:space="0" w:color="000000"/>
              <w:left w:val="single" w:sz="8" w:space="0" w:color="000000"/>
              <w:bottom w:val="single" w:sz="17"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32" w:lineRule="exact"/>
        <w:jc w:val="center"/>
        <w:rPr>
          <w:rFonts w:ascii="宋体" w:hAnsi="宋体" w:cs="宋体" w:eastAsia="宋体" w:hint="default"/>
          <w:sz w:val="18"/>
          <w:szCs w:val="18"/>
        </w:rPr>
        <w:sectPr>
          <w:type w:val="continuous"/>
          <w:pgSz w:w="11910" w:h="16840"/>
          <w:pgMar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207" w:type="dxa"/>
        <w:tblLayout w:type="fixed"/>
        <w:tblCellMar>
          <w:top w:w="0" w:type="dxa"/>
          <w:left w:w="0" w:type="dxa"/>
          <w:bottom w:w="0" w:type="dxa"/>
          <w:right w:w="0" w:type="dxa"/>
        </w:tblCellMar>
        <w:tblLook w:val="01E0"/>
      </w:tblPr>
      <w:tblGrid>
        <w:gridCol w:w="1289"/>
        <w:gridCol w:w="1702"/>
        <w:gridCol w:w="1462"/>
        <w:gridCol w:w="1419"/>
        <w:gridCol w:w="1558"/>
        <w:gridCol w:w="1207"/>
      </w:tblGrid>
      <w:tr>
        <w:trPr>
          <w:trHeight w:val="317" w:hRule="exact"/>
        </w:trPr>
        <w:tc>
          <w:tcPr>
            <w:tcW w:w="1289" w:type="dxa"/>
            <w:tcBorders>
              <w:top w:val="single" w:sz="17" w:space="0" w:color="000000"/>
              <w:left w:val="nil" w:sz="6" w:space="0" w:color="auto"/>
              <w:bottom w:val="single" w:sz="8" w:space="0" w:color="000000"/>
              <w:right w:val="single" w:sz="8"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长虹美菱</w:t>
            </w:r>
            <w:r>
              <w:rPr>
                <w:rFonts w:ascii="宋体" w:hAnsi="宋体" w:cs="宋体" w:eastAsia="宋体" w:hint="default"/>
                <w:sz w:val="18"/>
                <w:szCs w:val="18"/>
              </w:rPr>
            </w:r>
          </w:p>
        </w:tc>
        <w:tc>
          <w:tcPr>
            <w:tcW w:w="1702" w:type="dxa"/>
            <w:tcBorders>
              <w:top w:val="single" w:sz="17" w:space="0" w:color="000000"/>
              <w:left w:val="single" w:sz="8" w:space="0" w:color="000000"/>
              <w:bottom w:val="single" w:sz="8" w:space="0" w:color="000000"/>
              <w:right w:val="single" w:sz="8" w:space="0" w:color="000000"/>
            </w:tcBorders>
          </w:tcPr>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中山长虹</w:t>
            </w:r>
            <w:r>
              <w:rPr>
                <w:rFonts w:ascii="宋体" w:hAnsi="宋体" w:cs="宋体" w:eastAsia="宋体" w:hint="default"/>
                <w:sz w:val="18"/>
                <w:szCs w:val="18"/>
              </w:rPr>
            </w:r>
          </w:p>
        </w:tc>
        <w:tc>
          <w:tcPr>
            <w:tcW w:w="1462"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36"/>
              <w:ind w:right="80"/>
              <w:jc w:val="right"/>
              <w:rPr>
                <w:rFonts w:ascii="Times New Roman" w:hAnsi="Times New Roman" w:cs="Times New Roman" w:eastAsia="Times New Roman" w:hint="default"/>
                <w:sz w:val="18"/>
                <w:szCs w:val="18"/>
              </w:rPr>
            </w:pPr>
            <w:r>
              <w:rPr>
                <w:rFonts w:ascii="Times New Roman"/>
                <w:spacing w:val="-13"/>
                <w:sz w:val="18"/>
              </w:rPr>
              <w:t>5,000.00</w:t>
            </w:r>
          </w:p>
        </w:tc>
        <w:tc>
          <w:tcPr>
            <w:tcW w:w="1419"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pacing w:val="-15"/>
                <w:sz w:val="18"/>
              </w:rPr>
              <w:t>2018-10-23</w:t>
            </w:r>
            <w:r>
              <w:rPr>
                <w:rFonts w:ascii="Times New Roman"/>
                <w:sz w:val="18"/>
              </w:rPr>
            </w:r>
          </w:p>
        </w:tc>
        <w:tc>
          <w:tcPr>
            <w:tcW w:w="1558"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36"/>
              <w:ind w:left="4" w:right="0"/>
              <w:jc w:val="center"/>
              <w:rPr>
                <w:rFonts w:ascii="Times New Roman" w:hAnsi="Times New Roman" w:cs="Times New Roman" w:eastAsia="Times New Roman" w:hint="default"/>
                <w:sz w:val="18"/>
                <w:szCs w:val="18"/>
              </w:rPr>
            </w:pPr>
            <w:r>
              <w:rPr>
                <w:rFonts w:ascii="Times New Roman"/>
                <w:spacing w:val="-15"/>
                <w:sz w:val="18"/>
              </w:rPr>
              <w:t>2019-10-23</w:t>
            </w:r>
            <w:r>
              <w:rPr>
                <w:rFonts w:ascii="Times New Roman"/>
                <w:sz w:val="18"/>
              </w:rPr>
            </w:r>
          </w:p>
        </w:tc>
        <w:tc>
          <w:tcPr>
            <w:tcW w:w="1207" w:type="dxa"/>
            <w:tcBorders>
              <w:top w:val="single" w:sz="17" w:space="0" w:color="000000"/>
              <w:left w:val="single" w:sz="8" w:space="0" w:color="000000"/>
              <w:bottom w:val="single" w:sz="8" w:space="0" w:color="000000"/>
              <w:right w:val="nil" w:sz="6" w:space="0" w:color="auto"/>
            </w:tcBorders>
          </w:tcPr>
          <w:p>
            <w:pPr>
              <w:pStyle w:val="TableParagraph"/>
              <w:spacing w:line="235" w:lineRule="exact"/>
              <w:ind w:left="1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长虹集团</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5" w:lineRule="exact"/>
              <w:ind w:left="98"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081</w:t>
            </w:r>
            <w:r>
              <w:rPr>
                <w:rFonts w:ascii="Times New Roman" w:hAnsi="Times New Roman" w:cs="Times New Roman" w:eastAsia="Times New Roman" w:hint="default"/>
                <w:spacing w:val="-18"/>
                <w:sz w:val="18"/>
                <w:szCs w:val="18"/>
              </w:rPr>
              <w:t> </w:t>
            </w:r>
            <w:r>
              <w:rPr>
                <w:rFonts w:ascii="宋体" w:hAnsi="宋体" w:cs="宋体" w:eastAsia="宋体" w:hint="default"/>
                <w:spacing w:val="-29"/>
                <w:sz w:val="18"/>
                <w:szCs w:val="18"/>
              </w:rPr>
              <w:t>集团</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80"/>
              <w:jc w:val="right"/>
              <w:rPr>
                <w:rFonts w:ascii="Times New Roman" w:hAnsi="Times New Roman" w:cs="Times New Roman" w:eastAsia="Times New Roman" w:hint="default"/>
                <w:sz w:val="18"/>
                <w:szCs w:val="18"/>
              </w:rPr>
            </w:pPr>
            <w:r>
              <w:rPr>
                <w:rFonts w:ascii="Times New Roman"/>
                <w:spacing w:val="-13"/>
                <w:sz w:val="18"/>
              </w:rPr>
              <w:t>10,000.00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pacing w:val="-15"/>
                <w:sz w:val="18"/>
              </w:rPr>
              <w:t>2018-7-17</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4" w:right="0"/>
              <w:jc w:val="center"/>
              <w:rPr>
                <w:rFonts w:ascii="Times New Roman" w:hAnsi="Times New Roman" w:cs="Times New Roman" w:eastAsia="Times New Roman" w:hint="default"/>
                <w:sz w:val="18"/>
                <w:szCs w:val="18"/>
              </w:rPr>
            </w:pPr>
            <w:r>
              <w:rPr>
                <w:rFonts w:ascii="Times New Roman"/>
                <w:spacing w:val="-15"/>
                <w:sz w:val="18"/>
              </w:rPr>
              <w:t>2019-7-17</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长虹集团</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5" w:lineRule="exact"/>
              <w:ind w:left="98"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081</w:t>
            </w:r>
            <w:r>
              <w:rPr>
                <w:rFonts w:ascii="Times New Roman" w:hAnsi="Times New Roman" w:cs="Times New Roman" w:eastAsia="Times New Roman" w:hint="default"/>
                <w:spacing w:val="-18"/>
                <w:sz w:val="18"/>
                <w:szCs w:val="18"/>
              </w:rPr>
              <w:t> </w:t>
            </w:r>
            <w:r>
              <w:rPr>
                <w:rFonts w:ascii="宋体" w:hAnsi="宋体" w:cs="宋体" w:eastAsia="宋体" w:hint="default"/>
                <w:spacing w:val="-29"/>
                <w:sz w:val="18"/>
                <w:szCs w:val="18"/>
              </w:rPr>
              <w:t>集团</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80"/>
              <w:jc w:val="right"/>
              <w:rPr>
                <w:rFonts w:ascii="Times New Roman" w:hAnsi="Times New Roman" w:cs="Times New Roman" w:eastAsia="Times New Roman" w:hint="default"/>
                <w:sz w:val="18"/>
                <w:szCs w:val="18"/>
              </w:rPr>
            </w:pPr>
            <w:r>
              <w:rPr>
                <w:rFonts w:ascii="Times New Roman"/>
                <w:spacing w:val="-13"/>
                <w:sz w:val="18"/>
              </w:rPr>
              <w:t>5,000.00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pacing w:val="-15"/>
                <w:sz w:val="18"/>
              </w:rPr>
              <w:t>2018-10-25</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4" w:right="0"/>
              <w:jc w:val="center"/>
              <w:rPr>
                <w:rFonts w:ascii="Times New Roman" w:hAnsi="Times New Roman" w:cs="Times New Roman" w:eastAsia="Times New Roman" w:hint="default"/>
                <w:sz w:val="18"/>
                <w:szCs w:val="18"/>
              </w:rPr>
            </w:pPr>
            <w:r>
              <w:rPr>
                <w:rFonts w:ascii="Times New Roman"/>
                <w:spacing w:val="-15"/>
                <w:sz w:val="18"/>
              </w:rPr>
              <w:t>2019-4-23</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2"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长虹集团</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5" w:lineRule="exact"/>
              <w:ind w:left="98"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081</w:t>
            </w:r>
            <w:r>
              <w:rPr>
                <w:rFonts w:ascii="Times New Roman" w:hAnsi="Times New Roman" w:cs="Times New Roman" w:eastAsia="Times New Roman" w:hint="default"/>
                <w:spacing w:val="-18"/>
                <w:sz w:val="18"/>
                <w:szCs w:val="18"/>
              </w:rPr>
              <w:t> </w:t>
            </w:r>
            <w:r>
              <w:rPr>
                <w:rFonts w:ascii="宋体" w:hAnsi="宋体" w:cs="宋体" w:eastAsia="宋体" w:hint="default"/>
                <w:spacing w:val="-29"/>
                <w:sz w:val="18"/>
                <w:szCs w:val="18"/>
              </w:rPr>
              <w:t>集团</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80"/>
              <w:jc w:val="right"/>
              <w:rPr>
                <w:rFonts w:ascii="Times New Roman" w:hAnsi="Times New Roman" w:cs="Times New Roman" w:eastAsia="Times New Roman" w:hint="default"/>
                <w:sz w:val="18"/>
                <w:szCs w:val="18"/>
              </w:rPr>
            </w:pPr>
            <w:r>
              <w:rPr>
                <w:rFonts w:ascii="Times New Roman"/>
                <w:spacing w:val="-13"/>
                <w:sz w:val="18"/>
              </w:rPr>
              <w:t>5,000.00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pacing w:val="-15"/>
                <w:sz w:val="18"/>
              </w:rPr>
              <w:t>2018-10-24</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4" w:right="0"/>
              <w:jc w:val="center"/>
              <w:rPr>
                <w:rFonts w:ascii="Times New Roman" w:hAnsi="Times New Roman" w:cs="Times New Roman" w:eastAsia="Times New Roman" w:hint="default"/>
                <w:sz w:val="18"/>
                <w:szCs w:val="18"/>
              </w:rPr>
            </w:pPr>
            <w:r>
              <w:rPr>
                <w:rFonts w:ascii="Times New Roman"/>
                <w:spacing w:val="-15"/>
                <w:sz w:val="18"/>
              </w:rPr>
              <w:t>2019-10-24</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长虹集团</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5" w:lineRule="exact"/>
              <w:ind w:left="98"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081</w:t>
            </w:r>
            <w:r>
              <w:rPr>
                <w:rFonts w:ascii="Times New Roman" w:hAnsi="Times New Roman" w:cs="Times New Roman" w:eastAsia="Times New Roman" w:hint="default"/>
                <w:spacing w:val="-18"/>
                <w:sz w:val="18"/>
                <w:szCs w:val="18"/>
              </w:rPr>
              <w:t> </w:t>
            </w:r>
            <w:r>
              <w:rPr>
                <w:rFonts w:ascii="宋体" w:hAnsi="宋体" w:cs="宋体" w:eastAsia="宋体" w:hint="default"/>
                <w:spacing w:val="-29"/>
                <w:sz w:val="18"/>
                <w:szCs w:val="18"/>
              </w:rPr>
              <w:t>集团</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80"/>
              <w:jc w:val="right"/>
              <w:rPr>
                <w:rFonts w:ascii="Times New Roman" w:hAnsi="Times New Roman" w:cs="Times New Roman" w:eastAsia="Times New Roman" w:hint="default"/>
                <w:sz w:val="18"/>
                <w:szCs w:val="18"/>
              </w:rPr>
            </w:pPr>
            <w:r>
              <w:rPr>
                <w:rFonts w:ascii="Times New Roman"/>
                <w:spacing w:val="-13"/>
                <w:sz w:val="18"/>
              </w:rPr>
              <w:t>10,000.00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pacing w:val="-15"/>
                <w:sz w:val="18"/>
              </w:rPr>
              <w:t>2018-11-12</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4" w:right="0"/>
              <w:jc w:val="center"/>
              <w:rPr>
                <w:rFonts w:ascii="Times New Roman" w:hAnsi="Times New Roman" w:cs="Times New Roman" w:eastAsia="Times New Roman" w:hint="default"/>
                <w:sz w:val="18"/>
                <w:szCs w:val="18"/>
              </w:rPr>
            </w:pPr>
            <w:r>
              <w:rPr>
                <w:rFonts w:ascii="Times New Roman"/>
                <w:spacing w:val="-15"/>
                <w:sz w:val="18"/>
              </w:rPr>
              <w:t>2019-10-28</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长虹华意</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3"/>
                <w:sz w:val="18"/>
                <w:szCs w:val="18"/>
              </w:rPr>
              <w:t>长虹格兰博</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80"/>
              <w:jc w:val="right"/>
              <w:rPr>
                <w:rFonts w:ascii="Times New Roman" w:hAnsi="Times New Roman" w:cs="Times New Roman" w:eastAsia="Times New Roman" w:hint="default"/>
                <w:sz w:val="18"/>
                <w:szCs w:val="18"/>
              </w:rPr>
            </w:pPr>
            <w:r>
              <w:rPr>
                <w:rFonts w:ascii="Times New Roman"/>
                <w:spacing w:val="-13"/>
                <w:sz w:val="18"/>
              </w:rPr>
              <w:t>2,000.00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13" w:right="0"/>
              <w:jc w:val="center"/>
              <w:rPr>
                <w:rFonts w:ascii="Times New Roman" w:hAnsi="Times New Roman" w:cs="Times New Roman" w:eastAsia="Times New Roman" w:hint="default"/>
                <w:sz w:val="18"/>
                <w:szCs w:val="18"/>
              </w:rPr>
            </w:pPr>
            <w:r>
              <w:rPr>
                <w:rFonts w:ascii="Times New Roman"/>
                <w:spacing w:val="-13"/>
                <w:sz w:val="18"/>
              </w:rPr>
              <w:t>2018-11-6</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17" w:right="0"/>
              <w:jc w:val="center"/>
              <w:rPr>
                <w:rFonts w:ascii="Times New Roman" w:hAnsi="Times New Roman" w:cs="Times New Roman" w:eastAsia="Times New Roman" w:hint="default"/>
                <w:sz w:val="18"/>
                <w:szCs w:val="18"/>
              </w:rPr>
            </w:pPr>
            <w:r>
              <w:rPr>
                <w:rFonts w:ascii="Times New Roman"/>
                <w:spacing w:val="-13"/>
                <w:sz w:val="18"/>
              </w:rPr>
              <w:t>2019-11-6</w:t>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2"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长虹华意</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华意荆州</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80"/>
              <w:jc w:val="right"/>
              <w:rPr>
                <w:rFonts w:ascii="Times New Roman" w:hAnsi="Times New Roman" w:cs="Times New Roman" w:eastAsia="Times New Roman" w:hint="default"/>
                <w:sz w:val="18"/>
                <w:szCs w:val="18"/>
              </w:rPr>
            </w:pPr>
            <w:r>
              <w:rPr>
                <w:rFonts w:ascii="Times New Roman"/>
                <w:spacing w:val="-13"/>
                <w:sz w:val="18"/>
              </w:rPr>
              <w:t>3,600.00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pacing w:val="-15"/>
                <w:sz w:val="18"/>
              </w:rPr>
              <w:t>2018-8-23</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4" w:right="0"/>
              <w:jc w:val="center"/>
              <w:rPr>
                <w:rFonts w:ascii="Times New Roman" w:hAnsi="Times New Roman" w:cs="Times New Roman" w:eastAsia="Times New Roman" w:hint="default"/>
                <w:sz w:val="18"/>
                <w:szCs w:val="18"/>
              </w:rPr>
            </w:pPr>
            <w:r>
              <w:rPr>
                <w:rFonts w:ascii="Times New Roman"/>
                <w:spacing w:val="-15"/>
                <w:sz w:val="18"/>
              </w:rPr>
              <w:t>2019-8-23</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长虹华意</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华意荆州</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80"/>
              <w:jc w:val="right"/>
              <w:rPr>
                <w:rFonts w:ascii="Times New Roman" w:hAnsi="Times New Roman" w:cs="Times New Roman" w:eastAsia="Times New Roman" w:hint="default"/>
                <w:sz w:val="18"/>
                <w:szCs w:val="18"/>
              </w:rPr>
            </w:pPr>
            <w:r>
              <w:rPr>
                <w:rFonts w:ascii="Times New Roman"/>
                <w:spacing w:val="-13"/>
                <w:sz w:val="18"/>
              </w:rPr>
              <w:t>2,000.00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13" w:right="0"/>
              <w:jc w:val="center"/>
              <w:rPr>
                <w:rFonts w:ascii="Times New Roman" w:hAnsi="Times New Roman" w:cs="Times New Roman" w:eastAsia="Times New Roman" w:hint="default"/>
                <w:sz w:val="18"/>
                <w:szCs w:val="18"/>
              </w:rPr>
            </w:pPr>
            <w:r>
              <w:rPr>
                <w:rFonts w:ascii="Times New Roman"/>
                <w:spacing w:val="-13"/>
                <w:sz w:val="18"/>
              </w:rPr>
              <w:t>2018-1-1</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17" w:right="0"/>
              <w:jc w:val="center"/>
              <w:rPr>
                <w:rFonts w:ascii="Times New Roman" w:hAnsi="Times New Roman" w:cs="Times New Roman" w:eastAsia="Times New Roman" w:hint="default"/>
                <w:sz w:val="18"/>
                <w:szCs w:val="18"/>
              </w:rPr>
            </w:pPr>
            <w:r>
              <w:rPr>
                <w:rFonts w:ascii="Times New Roman"/>
                <w:spacing w:val="-13"/>
                <w:sz w:val="18"/>
              </w:rPr>
              <w:t>2023-1-1</w:t>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长虹华意</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华意荆州</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80"/>
              <w:jc w:val="right"/>
              <w:rPr>
                <w:rFonts w:ascii="Times New Roman" w:hAnsi="Times New Roman" w:cs="Times New Roman" w:eastAsia="Times New Roman" w:hint="default"/>
                <w:sz w:val="18"/>
                <w:szCs w:val="18"/>
              </w:rPr>
            </w:pPr>
            <w:r>
              <w:rPr>
                <w:rFonts w:ascii="Times New Roman"/>
                <w:spacing w:val="-13"/>
                <w:sz w:val="18"/>
              </w:rPr>
              <w:t>2,400.00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pacing w:val="-15"/>
                <w:sz w:val="18"/>
              </w:rPr>
              <w:t>2017-6-16</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4" w:right="0"/>
              <w:jc w:val="center"/>
              <w:rPr>
                <w:rFonts w:ascii="Times New Roman" w:hAnsi="Times New Roman" w:cs="Times New Roman" w:eastAsia="Times New Roman" w:hint="default"/>
                <w:sz w:val="18"/>
                <w:szCs w:val="18"/>
              </w:rPr>
            </w:pPr>
            <w:r>
              <w:rPr>
                <w:rFonts w:ascii="Times New Roman"/>
                <w:spacing w:val="-15"/>
                <w:sz w:val="18"/>
              </w:rPr>
              <w:t>2019-6-16</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2"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长虹华意</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4"/>
                <w:sz w:val="18"/>
                <w:szCs w:val="18"/>
              </w:rPr>
              <w:t>巴塞罗那公司</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5" w:lineRule="exact"/>
              <w:ind w:right="96"/>
              <w:jc w:val="right"/>
              <w:rPr>
                <w:rFonts w:ascii="宋体" w:hAnsi="宋体" w:cs="宋体" w:eastAsia="宋体" w:hint="default"/>
                <w:sz w:val="18"/>
                <w:szCs w:val="18"/>
              </w:rPr>
            </w:pPr>
            <w:r>
              <w:rPr>
                <w:rFonts w:ascii="Times New Roman" w:hAnsi="Times New Roman" w:cs="Times New Roman" w:eastAsia="Times New Roman" w:hint="default"/>
                <w:spacing w:val="-10"/>
                <w:sz w:val="18"/>
                <w:szCs w:val="18"/>
              </w:rPr>
              <w:t>413</w:t>
            </w:r>
            <w:r>
              <w:rPr>
                <w:rFonts w:ascii="Times New Roman" w:hAnsi="Times New Roman" w:cs="Times New Roman" w:eastAsia="Times New Roman" w:hint="default"/>
                <w:spacing w:val="-18"/>
                <w:sz w:val="18"/>
                <w:szCs w:val="18"/>
              </w:rPr>
              <w:t> </w:t>
            </w:r>
            <w:r>
              <w:rPr>
                <w:rFonts w:ascii="宋体" w:hAnsi="宋体" w:cs="宋体" w:eastAsia="宋体" w:hint="default"/>
                <w:spacing w:val="-29"/>
                <w:sz w:val="18"/>
                <w:szCs w:val="18"/>
              </w:rPr>
              <w:t>万欧元</w:t>
            </w:r>
            <w:r>
              <w:rPr>
                <w:rFonts w:ascii="宋体" w:hAnsi="宋体" w:cs="宋体" w:eastAsia="宋体" w:hint="default"/>
                <w:sz w:val="18"/>
                <w:szCs w:val="18"/>
              </w:rPr>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13" w:right="0"/>
              <w:jc w:val="center"/>
              <w:rPr>
                <w:rFonts w:ascii="Times New Roman" w:hAnsi="Times New Roman" w:cs="Times New Roman" w:eastAsia="Times New Roman" w:hint="default"/>
                <w:sz w:val="18"/>
                <w:szCs w:val="18"/>
              </w:rPr>
            </w:pPr>
            <w:r>
              <w:rPr>
                <w:rFonts w:ascii="Times New Roman"/>
                <w:spacing w:val="-13"/>
                <w:sz w:val="18"/>
              </w:rPr>
              <w:t>2018-4-3</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17" w:right="0"/>
              <w:jc w:val="center"/>
              <w:rPr>
                <w:rFonts w:ascii="Times New Roman" w:hAnsi="Times New Roman" w:cs="Times New Roman" w:eastAsia="Times New Roman" w:hint="default"/>
                <w:sz w:val="18"/>
                <w:szCs w:val="18"/>
              </w:rPr>
            </w:pPr>
            <w:r>
              <w:rPr>
                <w:rFonts w:ascii="Times New Roman"/>
                <w:spacing w:val="-13"/>
                <w:sz w:val="18"/>
              </w:rPr>
              <w:t>2019-5-2</w:t>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长虹华意</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4"/>
                <w:sz w:val="18"/>
                <w:szCs w:val="18"/>
              </w:rPr>
              <w:t>巴塞罗那公司</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5" w:lineRule="exact"/>
              <w:ind w:right="96"/>
              <w:jc w:val="right"/>
              <w:rPr>
                <w:rFonts w:ascii="宋体" w:hAnsi="宋体" w:cs="宋体" w:eastAsia="宋体" w:hint="default"/>
                <w:sz w:val="18"/>
                <w:szCs w:val="18"/>
              </w:rPr>
            </w:pPr>
            <w:r>
              <w:rPr>
                <w:rFonts w:ascii="Times New Roman" w:hAnsi="Times New Roman" w:cs="Times New Roman" w:eastAsia="Times New Roman" w:hint="default"/>
                <w:spacing w:val="-12"/>
                <w:sz w:val="18"/>
                <w:szCs w:val="18"/>
              </w:rPr>
              <w:t>309.5</w:t>
            </w:r>
            <w:r>
              <w:rPr>
                <w:rFonts w:ascii="Times New Roman" w:hAnsi="Times New Roman" w:cs="Times New Roman" w:eastAsia="Times New Roman" w:hint="default"/>
                <w:spacing w:val="-19"/>
                <w:sz w:val="18"/>
                <w:szCs w:val="18"/>
              </w:rPr>
              <w:t> </w:t>
            </w:r>
            <w:r>
              <w:rPr>
                <w:rFonts w:ascii="宋体" w:hAnsi="宋体" w:cs="宋体" w:eastAsia="宋体" w:hint="default"/>
                <w:spacing w:val="-29"/>
                <w:sz w:val="18"/>
                <w:szCs w:val="18"/>
              </w:rPr>
              <w:t>万欧元</w:t>
            </w:r>
            <w:r>
              <w:rPr>
                <w:rFonts w:ascii="宋体" w:hAnsi="宋体" w:cs="宋体" w:eastAsia="宋体" w:hint="default"/>
                <w:sz w:val="18"/>
                <w:szCs w:val="18"/>
              </w:rPr>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13" w:right="0"/>
              <w:jc w:val="center"/>
              <w:rPr>
                <w:rFonts w:ascii="Times New Roman" w:hAnsi="Times New Roman" w:cs="Times New Roman" w:eastAsia="Times New Roman" w:hint="default"/>
                <w:sz w:val="18"/>
                <w:szCs w:val="18"/>
              </w:rPr>
            </w:pPr>
            <w:r>
              <w:rPr>
                <w:rFonts w:ascii="Times New Roman"/>
                <w:spacing w:val="-13"/>
                <w:sz w:val="18"/>
              </w:rPr>
              <w:t>2018-7-4</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17" w:right="0"/>
              <w:jc w:val="center"/>
              <w:rPr>
                <w:rFonts w:ascii="Times New Roman" w:hAnsi="Times New Roman" w:cs="Times New Roman" w:eastAsia="Times New Roman" w:hint="default"/>
                <w:sz w:val="18"/>
                <w:szCs w:val="18"/>
              </w:rPr>
            </w:pPr>
            <w:r>
              <w:rPr>
                <w:rFonts w:ascii="Times New Roman"/>
                <w:spacing w:val="-13"/>
                <w:sz w:val="18"/>
              </w:rPr>
              <w:t>2019-8-3</w:t>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长虹华意</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4"/>
                <w:sz w:val="18"/>
                <w:szCs w:val="18"/>
              </w:rPr>
              <w:t>巴塞罗那公司</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5" w:lineRule="exact"/>
              <w:ind w:right="96"/>
              <w:jc w:val="right"/>
              <w:rPr>
                <w:rFonts w:ascii="宋体" w:hAnsi="宋体" w:cs="宋体" w:eastAsia="宋体" w:hint="default"/>
                <w:sz w:val="18"/>
                <w:szCs w:val="18"/>
              </w:rPr>
            </w:pPr>
            <w:r>
              <w:rPr>
                <w:rFonts w:ascii="Times New Roman" w:hAnsi="Times New Roman" w:cs="Times New Roman" w:eastAsia="Times New Roman" w:hint="default"/>
                <w:spacing w:val="-10"/>
                <w:sz w:val="18"/>
                <w:szCs w:val="18"/>
              </w:rPr>
              <w:t>413</w:t>
            </w:r>
            <w:r>
              <w:rPr>
                <w:rFonts w:ascii="Times New Roman" w:hAnsi="Times New Roman" w:cs="Times New Roman" w:eastAsia="Times New Roman" w:hint="default"/>
                <w:spacing w:val="-18"/>
                <w:sz w:val="18"/>
                <w:szCs w:val="18"/>
              </w:rPr>
              <w:t> </w:t>
            </w:r>
            <w:r>
              <w:rPr>
                <w:rFonts w:ascii="宋体" w:hAnsi="宋体" w:cs="宋体" w:eastAsia="宋体" w:hint="default"/>
                <w:spacing w:val="-29"/>
                <w:sz w:val="18"/>
                <w:szCs w:val="18"/>
              </w:rPr>
              <w:t>万欧元</w:t>
            </w:r>
            <w:r>
              <w:rPr>
                <w:rFonts w:ascii="宋体" w:hAnsi="宋体" w:cs="宋体" w:eastAsia="宋体" w:hint="default"/>
                <w:sz w:val="18"/>
                <w:szCs w:val="18"/>
              </w:rPr>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pacing w:val="-15"/>
                <w:sz w:val="18"/>
              </w:rPr>
              <w:t>2018-11-16</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4" w:right="0"/>
              <w:jc w:val="center"/>
              <w:rPr>
                <w:rFonts w:ascii="Times New Roman" w:hAnsi="Times New Roman" w:cs="Times New Roman" w:eastAsia="Times New Roman" w:hint="default"/>
                <w:sz w:val="18"/>
                <w:szCs w:val="18"/>
              </w:rPr>
            </w:pPr>
            <w:r>
              <w:rPr>
                <w:rFonts w:ascii="Times New Roman"/>
                <w:spacing w:val="-15"/>
                <w:sz w:val="18"/>
              </w:rPr>
              <w:t>2019-12-15</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2"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长虹华意</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4"/>
                <w:sz w:val="18"/>
                <w:szCs w:val="18"/>
              </w:rPr>
              <w:t>巴塞罗那公司</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5" w:lineRule="exact"/>
              <w:ind w:right="96"/>
              <w:jc w:val="right"/>
              <w:rPr>
                <w:rFonts w:ascii="宋体" w:hAnsi="宋体" w:cs="宋体" w:eastAsia="宋体" w:hint="default"/>
                <w:sz w:val="18"/>
                <w:szCs w:val="18"/>
              </w:rPr>
            </w:pPr>
            <w:r>
              <w:rPr>
                <w:rFonts w:ascii="Times New Roman" w:hAnsi="Times New Roman" w:cs="Times New Roman" w:eastAsia="Times New Roman" w:hint="default"/>
                <w:spacing w:val="-10"/>
                <w:sz w:val="18"/>
                <w:szCs w:val="18"/>
              </w:rPr>
              <w:t>400</w:t>
            </w:r>
            <w:r>
              <w:rPr>
                <w:rFonts w:ascii="Times New Roman" w:hAnsi="Times New Roman" w:cs="Times New Roman" w:eastAsia="Times New Roman" w:hint="default"/>
                <w:spacing w:val="-18"/>
                <w:sz w:val="18"/>
                <w:szCs w:val="18"/>
              </w:rPr>
              <w:t> </w:t>
            </w:r>
            <w:r>
              <w:rPr>
                <w:rFonts w:ascii="宋体" w:hAnsi="宋体" w:cs="宋体" w:eastAsia="宋体" w:hint="default"/>
                <w:spacing w:val="-29"/>
                <w:sz w:val="18"/>
                <w:szCs w:val="18"/>
              </w:rPr>
              <w:t>万欧元</w:t>
            </w:r>
            <w:r>
              <w:rPr>
                <w:rFonts w:ascii="宋体" w:hAnsi="宋体" w:cs="宋体" w:eastAsia="宋体" w:hint="default"/>
                <w:sz w:val="18"/>
                <w:szCs w:val="18"/>
              </w:rPr>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pacing w:val="-15"/>
                <w:sz w:val="18"/>
              </w:rPr>
              <w:t>2018-1-11</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4" w:right="0"/>
              <w:jc w:val="center"/>
              <w:rPr>
                <w:rFonts w:ascii="Times New Roman" w:hAnsi="Times New Roman" w:cs="Times New Roman" w:eastAsia="Times New Roman" w:hint="default"/>
                <w:sz w:val="18"/>
                <w:szCs w:val="18"/>
              </w:rPr>
            </w:pPr>
            <w:r>
              <w:rPr>
                <w:rFonts w:ascii="Times New Roman"/>
                <w:spacing w:val="-15"/>
                <w:sz w:val="18"/>
              </w:rPr>
              <w:t>2019-1-10</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长虹华意</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4"/>
                <w:sz w:val="18"/>
                <w:szCs w:val="18"/>
              </w:rPr>
              <w:t>巴塞罗那公司</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5" w:lineRule="exact"/>
              <w:ind w:right="96"/>
              <w:jc w:val="right"/>
              <w:rPr>
                <w:rFonts w:ascii="宋体" w:hAnsi="宋体" w:cs="宋体" w:eastAsia="宋体" w:hint="default"/>
                <w:sz w:val="18"/>
                <w:szCs w:val="18"/>
              </w:rPr>
            </w:pPr>
            <w:r>
              <w:rPr>
                <w:rFonts w:ascii="Times New Roman" w:hAnsi="Times New Roman" w:cs="Times New Roman" w:eastAsia="Times New Roman" w:hint="default"/>
                <w:spacing w:val="-10"/>
                <w:sz w:val="18"/>
                <w:szCs w:val="18"/>
              </w:rPr>
              <w:t>480</w:t>
            </w:r>
            <w:r>
              <w:rPr>
                <w:rFonts w:ascii="Times New Roman" w:hAnsi="Times New Roman" w:cs="Times New Roman" w:eastAsia="Times New Roman" w:hint="default"/>
                <w:spacing w:val="-18"/>
                <w:sz w:val="18"/>
                <w:szCs w:val="18"/>
              </w:rPr>
              <w:t> </w:t>
            </w:r>
            <w:r>
              <w:rPr>
                <w:rFonts w:ascii="宋体" w:hAnsi="宋体" w:cs="宋体" w:eastAsia="宋体" w:hint="default"/>
                <w:spacing w:val="-29"/>
                <w:sz w:val="18"/>
                <w:szCs w:val="18"/>
              </w:rPr>
              <w:t>万欧元</w:t>
            </w:r>
            <w:r>
              <w:rPr>
                <w:rFonts w:ascii="宋体" w:hAnsi="宋体" w:cs="宋体" w:eastAsia="宋体" w:hint="default"/>
                <w:sz w:val="18"/>
                <w:szCs w:val="18"/>
              </w:rPr>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pacing w:val="-15"/>
                <w:sz w:val="18"/>
              </w:rPr>
              <w:t>2018-2-27</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4" w:right="0"/>
              <w:jc w:val="center"/>
              <w:rPr>
                <w:rFonts w:ascii="Times New Roman" w:hAnsi="Times New Roman" w:cs="Times New Roman" w:eastAsia="Times New Roman" w:hint="default"/>
                <w:sz w:val="18"/>
                <w:szCs w:val="18"/>
              </w:rPr>
            </w:pPr>
            <w:r>
              <w:rPr>
                <w:rFonts w:ascii="Times New Roman"/>
                <w:spacing w:val="-15"/>
                <w:sz w:val="18"/>
              </w:rPr>
              <w:t>2019-2-26</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长虹华意</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4"/>
                <w:sz w:val="18"/>
                <w:szCs w:val="18"/>
              </w:rPr>
              <w:t>巴塞罗那公司</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5" w:lineRule="exact"/>
              <w:ind w:right="96"/>
              <w:jc w:val="right"/>
              <w:rPr>
                <w:rFonts w:ascii="宋体" w:hAnsi="宋体" w:cs="宋体" w:eastAsia="宋体" w:hint="default"/>
                <w:sz w:val="18"/>
                <w:szCs w:val="18"/>
              </w:rPr>
            </w:pPr>
            <w:r>
              <w:rPr>
                <w:rFonts w:ascii="Times New Roman" w:hAnsi="Times New Roman" w:cs="Times New Roman" w:eastAsia="Times New Roman" w:hint="default"/>
                <w:spacing w:val="-10"/>
                <w:sz w:val="18"/>
                <w:szCs w:val="18"/>
              </w:rPr>
              <w:t>400</w:t>
            </w:r>
            <w:r>
              <w:rPr>
                <w:rFonts w:ascii="Times New Roman" w:hAnsi="Times New Roman" w:cs="Times New Roman" w:eastAsia="Times New Roman" w:hint="default"/>
                <w:spacing w:val="-18"/>
                <w:sz w:val="18"/>
                <w:szCs w:val="18"/>
              </w:rPr>
              <w:t> </w:t>
            </w:r>
            <w:r>
              <w:rPr>
                <w:rFonts w:ascii="宋体" w:hAnsi="宋体" w:cs="宋体" w:eastAsia="宋体" w:hint="default"/>
                <w:spacing w:val="-29"/>
                <w:sz w:val="18"/>
                <w:szCs w:val="18"/>
              </w:rPr>
              <w:t>万欧元</w:t>
            </w:r>
            <w:r>
              <w:rPr>
                <w:rFonts w:ascii="宋体" w:hAnsi="宋体" w:cs="宋体" w:eastAsia="宋体" w:hint="default"/>
                <w:sz w:val="18"/>
                <w:szCs w:val="18"/>
              </w:rPr>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pacing w:val="-15"/>
                <w:sz w:val="18"/>
              </w:rPr>
              <w:t>2018-9-27</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17" w:right="0"/>
              <w:jc w:val="center"/>
              <w:rPr>
                <w:rFonts w:ascii="Times New Roman" w:hAnsi="Times New Roman" w:cs="Times New Roman" w:eastAsia="Times New Roman" w:hint="default"/>
                <w:sz w:val="18"/>
                <w:szCs w:val="18"/>
              </w:rPr>
            </w:pPr>
            <w:r>
              <w:rPr>
                <w:rFonts w:ascii="Times New Roman"/>
                <w:spacing w:val="-13"/>
                <w:sz w:val="18"/>
              </w:rPr>
              <w:t>2019-10-5</w:t>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2"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长虹华意</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4"/>
                <w:sz w:val="18"/>
                <w:szCs w:val="18"/>
              </w:rPr>
              <w:t>巴塞罗那公司</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5" w:lineRule="exact"/>
              <w:ind w:right="96"/>
              <w:jc w:val="right"/>
              <w:rPr>
                <w:rFonts w:ascii="宋体" w:hAnsi="宋体" w:cs="宋体" w:eastAsia="宋体" w:hint="default"/>
                <w:sz w:val="18"/>
                <w:szCs w:val="18"/>
              </w:rPr>
            </w:pPr>
            <w:r>
              <w:rPr>
                <w:rFonts w:ascii="Times New Roman" w:hAnsi="Times New Roman" w:cs="Times New Roman" w:eastAsia="Times New Roman" w:hint="default"/>
                <w:spacing w:val="-10"/>
                <w:sz w:val="18"/>
                <w:szCs w:val="18"/>
              </w:rPr>
              <w:t>400</w:t>
            </w:r>
            <w:r>
              <w:rPr>
                <w:rFonts w:ascii="Times New Roman" w:hAnsi="Times New Roman" w:cs="Times New Roman" w:eastAsia="Times New Roman" w:hint="default"/>
                <w:spacing w:val="-18"/>
                <w:sz w:val="18"/>
                <w:szCs w:val="18"/>
              </w:rPr>
              <w:t> </w:t>
            </w:r>
            <w:r>
              <w:rPr>
                <w:rFonts w:ascii="宋体" w:hAnsi="宋体" w:cs="宋体" w:eastAsia="宋体" w:hint="default"/>
                <w:spacing w:val="-29"/>
                <w:sz w:val="18"/>
                <w:szCs w:val="18"/>
              </w:rPr>
              <w:t>万欧元</w:t>
            </w:r>
            <w:r>
              <w:rPr>
                <w:rFonts w:ascii="宋体" w:hAnsi="宋体" w:cs="宋体" w:eastAsia="宋体" w:hint="default"/>
                <w:sz w:val="18"/>
                <w:szCs w:val="18"/>
              </w:rPr>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pacing w:val="-15"/>
                <w:sz w:val="18"/>
              </w:rPr>
              <w:t>2018-10-15</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4" w:right="0"/>
              <w:jc w:val="center"/>
              <w:rPr>
                <w:rFonts w:ascii="Times New Roman" w:hAnsi="Times New Roman" w:cs="Times New Roman" w:eastAsia="Times New Roman" w:hint="default"/>
                <w:sz w:val="18"/>
                <w:szCs w:val="18"/>
              </w:rPr>
            </w:pPr>
            <w:r>
              <w:rPr>
                <w:rFonts w:ascii="Times New Roman"/>
                <w:spacing w:val="-15"/>
                <w:sz w:val="18"/>
              </w:rPr>
              <w:t>2019-10-15</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长虹华意</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4"/>
                <w:sz w:val="18"/>
                <w:szCs w:val="18"/>
              </w:rPr>
              <w:t>巴塞罗那公司</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5" w:lineRule="exact"/>
              <w:ind w:right="96"/>
              <w:jc w:val="right"/>
              <w:rPr>
                <w:rFonts w:ascii="宋体" w:hAnsi="宋体" w:cs="宋体" w:eastAsia="宋体" w:hint="default"/>
                <w:sz w:val="18"/>
                <w:szCs w:val="18"/>
              </w:rPr>
            </w:pPr>
            <w:r>
              <w:rPr>
                <w:rFonts w:ascii="Times New Roman" w:hAnsi="Times New Roman" w:cs="Times New Roman" w:eastAsia="Times New Roman" w:hint="default"/>
                <w:spacing w:val="-10"/>
                <w:sz w:val="18"/>
                <w:szCs w:val="18"/>
              </w:rPr>
              <w:t>120</w:t>
            </w:r>
            <w:r>
              <w:rPr>
                <w:rFonts w:ascii="Times New Roman" w:hAnsi="Times New Roman" w:cs="Times New Roman" w:eastAsia="Times New Roman" w:hint="default"/>
                <w:spacing w:val="-18"/>
                <w:sz w:val="18"/>
                <w:szCs w:val="18"/>
              </w:rPr>
              <w:t> </w:t>
            </w:r>
            <w:r>
              <w:rPr>
                <w:rFonts w:ascii="宋体" w:hAnsi="宋体" w:cs="宋体" w:eastAsia="宋体" w:hint="default"/>
                <w:spacing w:val="-29"/>
                <w:sz w:val="18"/>
                <w:szCs w:val="18"/>
              </w:rPr>
              <w:t>万欧元</w:t>
            </w:r>
            <w:r>
              <w:rPr>
                <w:rFonts w:ascii="宋体" w:hAnsi="宋体" w:cs="宋体" w:eastAsia="宋体" w:hint="default"/>
                <w:sz w:val="18"/>
                <w:szCs w:val="18"/>
              </w:rPr>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pacing w:val="-15"/>
                <w:sz w:val="18"/>
              </w:rPr>
              <w:t>2018-11-23</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17" w:right="0"/>
              <w:jc w:val="center"/>
              <w:rPr>
                <w:rFonts w:ascii="Times New Roman" w:hAnsi="Times New Roman" w:cs="Times New Roman" w:eastAsia="Times New Roman" w:hint="default"/>
                <w:sz w:val="18"/>
                <w:szCs w:val="18"/>
              </w:rPr>
            </w:pPr>
            <w:r>
              <w:rPr>
                <w:rFonts w:ascii="Times New Roman"/>
                <w:spacing w:val="-13"/>
                <w:sz w:val="18"/>
              </w:rPr>
              <w:t>2019-12-6</w:t>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长虹华意</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4"/>
                <w:sz w:val="18"/>
                <w:szCs w:val="18"/>
              </w:rPr>
              <w:t>巴塞罗那公司</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5" w:lineRule="exact"/>
              <w:ind w:right="96"/>
              <w:jc w:val="right"/>
              <w:rPr>
                <w:rFonts w:ascii="宋体" w:hAnsi="宋体" w:cs="宋体" w:eastAsia="宋体" w:hint="default"/>
                <w:sz w:val="18"/>
                <w:szCs w:val="18"/>
              </w:rPr>
            </w:pPr>
            <w:r>
              <w:rPr>
                <w:rFonts w:ascii="Times New Roman" w:hAnsi="Times New Roman" w:cs="Times New Roman" w:eastAsia="Times New Roman" w:hint="default"/>
                <w:spacing w:val="-10"/>
                <w:sz w:val="18"/>
                <w:szCs w:val="18"/>
              </w:rPr>
              <w:t>200</w:t>
            </w:r>
            <w:r>
              <w:rPr>
                <w:rFonts w:ascii="Times New Roman" w:hAnsi="Times New Roman" w:cs="Times New Roman" w:eastAsia="Times New Roman" w:hint="default"/>
                <w:spacing w:val="-18"/>
                <w:sz w:val="18"/>
                <w:szCs w:val="18"/>
              </w:rPr>
              <w:t> </w:t>
            </w:r>
            <w:r>
              <w:rPr>
                <w:rFonts w:ascii="宋体" w:hAnsi="宋体" w:cs="宋体" w:eastAsia="宋体" w:hint="default"/>
                <w:spacing w:val="-29"/>
                <w:sz w:val="18"/>
                <w:szCs w:val="18"/>
              </w:rPr>
              <w:t>万欧元</w:t>
            </w:r>
            <w:r>
              <w:rPr>
                <w:rFonts w:ascii="宋体" w:hAnsi="宋体" w:cs="宋体" w:eastAsia="宋体" w:hint="default"/>
                <w:sz w:val="18"/>
                <w:szCs w:val="18"/>
              </w:rPr>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pacing w:val="-15"/>
                <w:sz w:val="18"/>
              </w:rPr>
              <w:t>2018-11-27</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4" w:right="0"/>
              <w:jc w:val="center"/>
              <w:rPr>
                <w:rFonts w:ascii="Times New Roman" w:hAnsi="Times New Roman" w:cs="Times New Roman" w:eastAsia="Times New Roman" w:hint="default"/>
                <w:sz w:val="18"/>
                <w:szCs w:val="18"/>
              </w:rPr>
            </w:pPr>
            <w:r>
              <w:rPr>
                <w:rFonts w:ascii="Times New Roman"/>
                <w:spacing w:val="-15"/>
                <w:sz w:val="18"/>
              </w:rPr>
              <w:t>2019-12-28</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2"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长虹华意</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4"/>
                <w:sz w:val="18"/>
                <w:szCs w:val="18"/>
              </w:rPr>
              <w:t>巴塞罗那公司</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5" w:lineRule="exact"/>
              <w:ind w:right="96"/>
              <w:jc w:val="right"/>
              <w:rPr>
                <w:rFonts w:ascii="宋体" w:hAnsi="宋体" w:cs="宋体" w:eastAsia="宋体" w:hint="default"/>
                <w:sz w:val="18"/>
                <w:szCs w:val="18"/>
              </w:rPr>
            </w:pPr>
            <w:r>
              <w:rPr>
                <w:rFonts w:ascii="Times New Roman" w:hAnsi="Times New Roman" w:cs="Times New Roman" w:eastAsia="Times New Roman" w:hint="default"/>
                <w:spacing w:val="-10"/>
                <w:sz w:val="18"/>
                <w:szCs w:val="18"/>
              </w:rPr>
              <w:t>525</w:t>
            </w:r>
            <w:r>
              <w:rPr>
                <w:rFonts w:ascii="Times New Roman" w:hAnsi="Times New Roman" w:cs="Times New Roman" w:eastAsia="Times New Roman" w:hint="default"/>
                <w:spacing w:val="-18"/>
                <w:sz w:val="18"/>
                <w:szCs w:val="18"/>
              </w:rPr>
              <w:t> </w:t>
            </w:r>
            <w:r>
              <w:rPr>
                <w:rFonts w:ascii="宋体" w:hAnsi="宋体" w:cs="宋体" w:eastAsia="宋体" w:hint="default"/>
                <w:spacing w:val="-29"/>
                <w:sz w:val="18"/>
                <w:szCs w:val="18"/>
              </w:rPr>
              <w:t>万欧元</w:t>
            </w:r>
            <w:r>
              <w:rPr>
                <w:rFonts w:ascii="宋体" w:hAnsi="宋体" w:cs="宋体" w:eastAsia="宋体" w:hint="default"/>
                <w:sz w:val="18"/>
                <w:szCs w:val="18"/>
              </w:rPr>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pacing w:val="-15"/>
                <w:sz w:val="18"/>
              </w:rPr>
              <w:t>2018-12-17</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4" w:right="0"/>
              <w:jc w:val="center"/>
              <w:rPr>
                <w:rFonts w:ascii="Times New Roman" w:hAnsi="Times New Roman" w:cs="Times New Roman" w:eastAsia="Times New Roman" w:hint="default"/>
                <w:sz w:val="18"/>
                <w:szCs w:val="18"/>
              </w:rPr>
            </w:pPr>
            <w:r>
              <w:rPr>
                <w:rFonts w:ascii="Times New Roman"/>
                <w:spacing w:val="-15"/>
                <w:sz w:val="18"/>
              </w:rPr>
              <w:t>2019-12-16</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长虹华意</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4"/>
                <w:sz w:val="18"/>
                <w:szCs w:val="18"/>
              </w:rPr>
              <w:t>巴塞罗那公司</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5" w:lineRule="exact"/>
              <w:ind w:right="96"/>
              <w:jc w:val="right"/>
              <w:rPr>
                <w:rFonts w:ascii="宋体" w:hAnsi="宋体" w:cs="宋体" w:eastAsia="宋体" w:hint="default"/>
                <w:sz w:val="18"/>
                <w:szCs w:val="18"/>
              </w:rPr>
            </w:pPr>
            <w:r>
              <w:rPr>
                <w:rFonts w:ascii="Times New Roman" w:hAnsi="Times New Roman" w:cs="Times New Roman" w:eastAsia="Times New Roman" w:hint="default"/>
                <w:spacing w:val="-7"/>
                <w:sz w:val="18"/>
                <w:szCs w:val="18"/>
              </w:rPr>
              <w:t>70</w:t>
            </w:r>
            <w:r>
              <w:rPr>
                <w:rFonts w:ascii="Times New Roman" w:hAnsi="Times New Roman" w:cs="Times New Roman" w:eastAsia="Times New Roman" w:hint="default"/>
                <w:spacing w:val="-20"/>
                <w:sz w:val="18"/>
                <w:szCs w:val="18"/>
              </w:rPr>
              <w:t> </w:t>
            </w:r>
            <w:r>
              <w:rPr>
                <w:rFonts w:ascii="宋体" w:hAnsi="宋体" w:cs="宋体" w:eastAsia="宋体" w:hint="default"/>
                <w:spacing w:val="-29"/>
                <w:sz w:val="18"/>
                <w:szCs w:val="18"/>
              </w:rPr>
              <w:t>万美元</w:t>
            </w:r>
            <w:r>
              <w:rPr>
                <w:rFonts w:ascii="宋体" w:hAnsi="宋体" w:cs="宋体" w:eastAsia="宋体" w:hint="default"/>
                <w:sz w:val="18"/>
                <w:szCs w:val="18"/>
              </w:rPr>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pacing w:val="-15"/>
                <w:sz w:val="18"/>
              </w:rPr>
              <w:t>2018-5-14</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4" w:right="0"/>
              <w:jc w:val="center"/>
              <w:rPr>
                <w:rFonts w:ascii="Times New Roman" w:hAnsi="Times New Roman" w:cs="Times New Roman" w:eastAsia="Times New Roman" w:hint="default"/>
                <w:sz w:val="18"/>
                <w:szCs w:val="18"/>
              </w:rPr>
            </w:pPr>
            <w:r>
              <w:rPr>
                <w:rFonts w:ascii="Times New Roman"/>
                <w:spacing w:val="-15"/>
                <w:sz w:val="18"/>
              </w:rPr>
              <w:t>2019-5-13</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长虹华意</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4"/>
                <w:sz w:val="18"/>
                <w:szCs w:val="18"/>
              </w:rPr>
              <w:t>巴塞罗那公司</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5" w:lineRule="exact"/>
              <w:ind w:right="96"/>
              <w:jc w:val="right"/>
              <w:rPr>
                <w:rFonts w:ascii="宋体" w:hAnsi="宋体" w:cs="宋体" w:eastAsia="宋体" w:hint="default"/>
                <w:sz w:val="18"/>
                <w:szCs w:val="18"/>
              </w:rPr>
            </w:pPr>
            <w:r>
              <w:rPr>
                <w:rFonts w:ascii="Times New Roman" w:hAnsi="Times New Roman" w:cs="Times New Roman" w:eastAsia="Times New Roman" w:hint="default"/>
                <w:spacing w:val="-10"/>
                <w:sz w:val="18"/>
                <w:szCs w:val="18"/>
              </w:rPr>
              <w:t>104</w:t>
            </w:r>
            <w:r>
              <w:rPr>
                <w:rFonts w:ascii="Times New Roman" w:hAnsi="Times New Roman" w:cs="Times New Roman" w:eastAsia="Times New Roman" w:hint="default"/>
                <w:spacing w:val="-18"/>
                <w:sz w:val="18"/>
                <w:szCs w:val="18"/>
              </w:rPr>
              <w:t> </w:t>
            </w:r>
            <w:r>
              <w:rPr>
                <w:rFonts w:ascii="宋体" w:hAnsi="宋体" w:cs="宋体" w:eastAsia="宋体" w:hint="default"/>
                <w:spacing w:val="-29"/>
                <w:sz w:val="18"/>
                <w:szCs w:val="18"/>
              </w:rPr>
              <w:t>万欧元</w:t>
            </w:r>
            <w:r>
              <w:rPr>
                <w:rFonts w:ascii="宋体" w:hAnsi="宋体" w:cs="宋体" w:eastAsia="宋体" w:hint="default"/>
                <w:sz w:val="18"/>
                <w:szCs w:val="18"/>
              </w:rPr>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pacing w:val="-15"/>
                <w:sz w:val="18"/>
              </w:rPr>
              <w:t>2018-5-14</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4" w:right="0"/>
              <w:jc w:val="center"/>
              <w:rPr>
                <w:rFonts w:ascii="Times New Roman" w:hAnsi="Times New Roman" w:cs="Times New Roman" w:eastAsia="Times New Roman" w:hint="default"/>
                <w:sz w:val="18"/>
                <w:szCs w:val="18"/>
              </w:rPr>
            </w:pPr>
            <w:r>
              <w:rPr>
                <w:rFonts w:ascii="Times New Roman"/>
                <w:spacing w:val="-15"/>
                <w:sz w:val="18"/>
              </w:rPr>
              <w:t>2019-5-13</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3"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长虹华意</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4"/>
                <w:sz w:val="18"/>
                <w:szCs w:val="18"/>
              </w:rPr>
              <w:t>巴塞罗那公司</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right="96"/>
              <w:jc w:val="right"/>
              <w:rPr>
                <w:rFonts w:ascii="宋体" w:hAnsi="宋体" w:cs="宋体" w:eastAsia="宋体" w:hint="default"/>
                <w:sz w:val="18"/>
                <w:szCs w:val="18"/>
              </w:rPr>
            </w:pPr>
            <w:r>
              <w:rPr>
                <w:rFonts w:ascii="Times New Roman" w:hAnsi="Times New Roman" w:cs="Times New Roman" w:eastAsia="Times New Roman" w:hint="default"/>
                <w:spacing w:val="-10"/>
                <w:sz w:val="18"/>
                <w:szCs w:val="18"/>
              </w:rPr>
              <w:t>200</w:t>
            </w:r>
            <w:r>
              <w:rPr>
                <w:rFonts w:ascii="Times New Roman" w:hAnsi="Times New Roman" w:cs="Times New Roman" w:eastAsia="Times New Roman" w:hint="default"/>
                <w:spacing w:val="-18"/>
                <w:sz w:val="18"/>
                <w:szCs w:val="18"/>
              </w:rPr>
              <w:t> </w:t>
            </w:r>
            <w:r>
              <w:rPr>
                <w:rFonts w:ascii="宋体" w:hAnsi="宋体" w:cs="宋体" w:eastAsia="宋体" w:hint="default"/>
                <w:spacing w:val="-29"/>
                <w:sz w:val="18"/>
                <w:szCs w:val="18"/>
              </w:rPr>
              <w:t>万欧元</w:t>
            </w:r>
            <w:r>
              <w:rPr>
                <w:rFonts w:ascii="宋体" w:hAnsi="宋体" w:cs="宋体" w:eastAsia="宋体" w:hint="default"/>
                <w:sz w:val="18"/>
                <w:szCs w:val="18"/>
              </w:rPr>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13" w:right="0"/>
              <w:jc w:val="center"/>
              <w:rPr>
                <w:rFonts w:ascii="Times New Roman" w:hAnsi="Times New Roman" w:cs="Times New Roman" w:eastAsia="Times New Roman" w:hint="default"/>
                <w:sz w:val="18"/>
                <w:szCs w:val="18"/>
              </w:rPr>
            </w:pPr>
            <w:r>
              <w:rPr>
                <w:rFonts w:ascii="Times New Roman"/>
                <w:spacing w:val="-13"/>
                <w:sz w:val="18"/>
              </w:rPr>
              <w:t>2018-4-9</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17" w:right="0"/>
              <w:jc w:val="center"/>
              <w:rPr>
                <w:rFonts w:ascii="Times New Roman" w:hAnsi="Times New Roman" w:cs="Times New Roman" w:eastAsia="Times New Roman" w:hint="default"/>
                <w:sz w:val="18"/>
                <w:szCs w:val="18"/>
              </w:rPr>
            </w:pPr>
            <w:r>
              <w:rPr>
                <w:rFonts w:ascii="Times New Roman"/>
                <w:spacing w:val="-13"/>
                <w:sz w:val="18"/>
              </w:rPr>
              <w:t>2019-4-8</w:t>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长虹华意</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4"/>
                <w:sz w:val="18"/>
                <w:szCs w:val="18"/>
              </w:rPr>
              <w:t>巴塞罗那公司</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5" w:lineRule="exact"/>
              <w:ind w:right="96"/>
              <w:jc w:val="right"/>
              <w:rPr>
                <w:rFonts w:ascii="宋体" w:hAnsi="宋体" w:cs="宋体" w:eastAsia="宋体" w:hint="default"/>
                <w:sz w:val="18"/>
                <w:szCs w:val="18"/>
              </w:rPr>
            </w:pPr>
            <w:r>
              <w:rPr>
                <w:rFonts w:ascii="Times New Roman" w:hAnsi="Times New Roman" w:cs="Times New Roman" w:eastAsia="Times New Roman" w:hint="default"/>
                <w:spacing w:val="-10"/>
                <w:sz w:val="18"/>
                <w:szCs w:val="18"/>
              </w:rPr>
              <w:t>405</w:t>
            </w:r>
            <w:r>
              <w:rPr>
                <w:rFonts w:ascii="Times New Roman" w:hAnsi="Times New Roman" w:cs="Times New Roman" w:eastAsia="Times New Roman" w:hint="default"/>
                <w:spacing w:val="-18"/>
                <w:sz w:val="18"/>
                <w:szCs w:val="18"/>
              </w:rPr>
              <w:t> </w:t>
            </w:r>
            <w:r>
              <w:rPr>
                <w:rFonts w:ascii="宋体" w:hAnsi="宋体" w:cs="宋体" w:eastAsia="宋体" w:hint="default"/>
                <w:spacing w:val="-29"/>
                <w:sz w:val="18"/>
                <w:szCs w:val="18"/>
              </w:rPr>
              <w:t>万欧元</w:t>
            </w:r>
            <w:r>
              <w:rPr>
                <w:rFonts w:ascii="宋体" w:hAnsi="宋体" w:cs="宋体" w:eastAsia="宋体" w:hint="default"/>
                <w:sz w:val="18"/>
                <w:szCs w:val="18"/>
              </w:rPr>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13" w:right="0"/>
              <w:jc w:val="center"/>
              <w:rPr>
                <w:rFonts w:ascii="Times New Roman" w:hAnsi="Times New Roman" w:cs="Times New Roman" w:eastAsia="Times New Roman" w:hint="default"/>
                <w:sz w:val="18"/>
                <w:szCs w:val="18"/>
              </w:rPr>
            </w:pPr>
            <w:r>
              <w:rPr>
                <w:rFonts w:ascii="Times New Roman"/>
                <w:spacing w:val="-13"/>
                <w:sz w:val="18"/>
              </w:rPr>
              <w:t>2018-3-1</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4" w:right="0"/>
              <w:jc w:val="center"/>
              <w:rPr>
                <w:rFonts w:ascii="Times New Roman" w:hAnsi="Times New Roman" w:cs="Times New Roman" w:eastAsia="Times New Roman" w:hint="default"/>
                <w:sz w:val="18"/>
                <w:szCs w:val="18"/>
              </w:rPr>
            </w:pPr>
            <w:r>
              <w:rPr>
                <w:rFonts w:ascii="Times New Roman"/>
                <w:spacing w:val="-15"/>
                <w:sz w:val="18"/>
              </w:rPr>
              <w:t>2019-2-25</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长虹华意</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4"/>
                <w:sz w:val="18"/>
                <w:szCs w:val="18"/>
              </w:rPr>
              <w:t>巴塞罗那公司</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5" w:lineRule="exact"/>
              <w:ind w:right="96"/>
              <w:jc w:val="right"/>
              <w:rPr>
                <w:rFonts w:ascii="宋体" w:hAnsi="宋体" w:cs="宋体" w:eastAsia="宋体" w:hint="default"/>
                <w:sz w:val="18"/>
                <w:szCs w:val="18"/>
              </w:rPr>
            </w:pPr>
            <w:r>
              <w:rPr>
                <w:rFonts w:ascii="Times New Roman" w:hAnsi="Times New Roman" w:cs="Times New Roman" w:eastAsia="Times New Roman" w:hint="default"/>
                <w:spacing w:val="-10"/>
                <w:sz w:val="18"/>
                <w:szCs w:val="18"/>
              </w:rPr>
              <w:t>205</w:t>
            </w:r>
            <w:r>
              <w:rPr>
                <w:rFonts w:ascii="Times New Roman" w:hAnsi="Times New Roman" w:cs="Times New Roman" w:eastAsia="Times New Roman" w:hint="default"/>
                <w:spacing w:val="-18"/>
                <w:sz w:val="18"/>
                <w:szCs w:val="18"/>
              </w:rPr>
              <w:t> </w:t>
            </w:r>
            <w:r>
              <w:rPr>
                <w:rFonts w:ascii="宋体" w:hAnsi="宋体" w:cs="宋体" w:eastAsia="宋体" w:hint="default"/>
                <w:spacing w:val="-29"/>
                <w:sz w:val="18"/>
                <w:szCs w:val="18"/>
              </w:rPr>
              <w:t>万欧元</w:t>
            </w:r>
            <w:r>
              <w:rPr>
                <w:rFonts w:ascii="宋体" w:hAnsi="宋体" w:cs="宋体" w:eastAsia="宋体" w:hint="default"/>
                <w:sz w:val="18"/>
                <w:szCs w:val="18"/>
              </w:rPr>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pacing w:val="-15"/>
                <w:sz w:val="18"/>
              </w:rPr>
              <w:t>2018-6-29</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4" w:right="0"/>
              <w:jc w:val="center"/>
              <w:rPr>
                <w:rFonts w:ascii="Times New Roman" w:hAnsi="Times New Roman" w:cs="Times New Roman" w:eastAsia="Times New Roman" w:hint="default"/>
                <w:sz w:val="18"/>
                <w:szCs w:val="18"/>
              </w:rPr>
            </w:pPr>
            <w:r>
              <w:rPr>
                <w:rFonts w:ascii="Times New Roman"/>
                <w:spacing w:val="-15"/>
                <w:sz w:val="18"/>
              </w:rPr>
              <w:t>2019-6-27</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2"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长虹华意</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4"/>
                <w:sz w:val="18"/>
                <w:szCs w:val="18"/>
              </w:rPr>
              <w:t>巴塞罗那公司</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5" w:lineRule="exact"/>
              <w:ind w:right="96"/>
              <w:jc w:val="right"/>
              <w:rPr>
                <w:rFonts w:ascii="宋体" w:hAnsi="宋体" w:cs="宋体" w:eastAsia="宋体" w:hint="default"/>
                <w:sz w:val="18"/>
                <w:szCs w:val="18"/>
              </w:rPr>
            </w:pPr>
            <w:r>
              <w:rPr>
                <w:rFonts w:ascii="Times New Roman" w:hAnsi="Times New Roman" w:cs="Times New Roman" w:eastAsia="Times New Roman" w:hint="default"/>
                <w:spacing w:val="-10"/>
                <w:sz w:val="18"/>
                <w:szCs w:val="18"/>
              </w:rPr>
              <w:t>405</w:t>
            </w:r>
            <w:r>
              <w:rPr>
                <w:rFonts w:ascii="Times New Roman" w:hAnsi="Times New Roman" w:cs="Times New Roman" w:eastAsia="Times New Roman" w:hint="default"/>
                <w:spacing w:val="-18"/>
                <w:sz w:val="18"/>
                <w:szCs w:val="18"/>
              </w:rPr>
              <w:t> </w:t>
            </w:r>
            <w:r>
              <w:rPr>
                <w:rFonts w:ascii="宋体" w:hAnsi="宋体" w:cs="宋体" w:eastAsia="宋体" w:hint="default"/>
                <w:spacing w:val="-29"/>
                <w:sz w:val="18"/>
                <w:szCs w:val="18"/>
              </w:rPr>
              <w:t>万欧元</w:t>
            </w:r>
            <w:r>
              <w:rPr>
                <w:rFonts w:ascii="宋体" w:hAnsi="宋体" w:cs="宋体" w:eastAsia="宋体" w:hint="default"/>
                <w:sz w:val="18"/>
                <w:szCs w:val="18"/>
              </w:rPr>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13" w:right="0"/>
              <w:jc w:val="center"/>
              <w:rPr>
                <w:rFonts w:ascii="Times New Roman" w:hAnsi="Times New Roman" w:cs="Times New Roman" w:eastAsia="Times New Roman" w:hint="default"/>
                <w:sz w:val="18"/>
                <w:szCs w:val="18"/>
              </w:rPr>
            </w:pPr>
            <w:r>
              <w:rPr>
                <w:rFonts w:ascii="Times New Roman"/>
                <w:spacing w:val="-13"/>
                <w:sz w:val="18"/>
              </w:rPr>
              <w:t>2017-4-2</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17" w:right="0"/>
              <w:jc w:val="center"/>
              <w:rPr>
                <w:rFonts w:ascii="Times New Roman" w:hAnsi="Times New Roman" w:cs="Times New Roman" w:eastAsia="Times New Roman" w:hint="default"/>
                <w:sz w:val="18"/>
                <w:szCs w:val="18"/>
              </w:rPr>
            </w:pPr>
            <w:r>
              <w:rPr>
                <w:rFonts w:ascii="Times New Roman"/>
                <w:spacing w:val="-13"/>
                <w:sz w:val="18"/>
              </w:rPr>
              <w:t>2018-4-2</w:t>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长虹华意</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4"/>
                <w:sz w:val="18"/>
                <w:szCs w:val="18"/>
              </w:rPr>
              <w:t>巴塞罗那公司</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5" w:lineRule="exact"/>
              <w:ind w:right="96"/>
              <w:jc w:val="right"/>
              <w:rPr>
                <w:rFonts w:ascii="宋体" w:hAnsi="宋体" w:cs="宋体" w:eastAsia="宋体" w:hint="default"/>
                <w:sz w:val="18"/>
                <w:szCs w:val="18"/>
              </w:rPr>
            </w:pPr>
            <w:r>
              <w:rPr>
                <w:rFonts w:ascii="Times New Roman" w:hAnsi="Times New Roman" w:cs="Times New Roman" w:eastAsia="Times New Roman" w:hint="default"/>
                <w:spacing w:val="-10"/>
                <w:sz w:val="18"/>
                <w:szCs w:val="18"/>
              </w:rPr>
              <w:t>207</w:t>
            </w:r>
            <w:r>
              <w:rPr>
                <w:rFonts w:ascii="Times New Roman" w:hAnsi="Times New Roman" w:cs="Times New Roman" w:eastAsia="Times New Roman" w:hint="default"/>
                <w:spacing w:val="-18"/>
                <w:sz w:val="18"/>
                <w:szCs w:val="18"/>
              </w:rPr>
              <w:t> </w:t>
            </w:r>
            <w:r>
              <w:rPr>
                <w:rFonts w:ascii="宋体" w:hAnsi="宋体" w:cs="宋体" w:eastAsia="宋体" w:hint="default"/>
                <w:spacing w:val="-29"/>
                <w:sz w:val="18"/>
                <w:szCs w:val="18"/>
              </w:rPr>
              <w:t>万欧元</w:t>
            </w:r>
            <w:r>
              <w:rPr>
                <w:rFonts w:ascii="宋体" w:hAnsi="宋体" w:cs="宋体" w:eastAsia="宋体" w:hint="default"/>
                <w:sz w:val="18"/>
                <w:szCs w:val="18"/>
              </w:rPr>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13" w:right="0"/>
              <w:jc w:val="center"/>
              <w:rPr>
                <w:rFonts w:ascii="Times New Roman" w:hAnsi="Times New Roman" w:cs="Times New Roman" w:eastAsia="Times New Roman" w:hint="default"/>
                <w:sz w:val="18"/>
                <w:szCs w:val="18"/>
              </w:rPr>
            </w:pPr>
            <w:r>
              <w:rPr>
                <w:rFonts w:ascii="Times New Roman"/>
                <w:spacing w:val="-13"/>
                <w:sz w:val="18"/>
              </w:rPr>
              <w:t>2016-12-2</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17" w:right="0"/>
              <w:jc w:val="center"/>
              <w:rPr>
                <w:rFonts w:ascii="Times New Roman" w:hAnsi="Times New Roman" w:cs="Times New Roman" w:eastAsia="Times New Roman" w:hint="default"/>
                <w:sz w:val="18"/>
                <w:szCs w:val="18"/>
              </w:rPr>
            </w:pPr>
            <w:r>
              <w:rPr>
                <w:rFonts w:ascii="Times New Roman"/>
                <w:spacing w:val="-13"/>
                <w:sz w:val="18"/>
              </w:rPr>
              <w:t>2018-1-2</w:t>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长虹华意</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4"/>
                <w:sz w:val="18"/>
                <w:szCs w:val="18"/>
              </w:rPr>
              <w:t>巴塞罗那公司</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5" w:lineRule="exact"/>
              <w:ind w:right="96"/>
              <w:jc w:val="right"/>
              <w:rPr>
                <w:rFonts w:ascii="宋体" w:hAnsi="宋体" w:cs="宋体" w:eastAsia="宋体" w:hint="default"/>
                <w:sz w:val="18"/>
                <w:szCs w:val="18"/>
              </w:rPr>
            </w:pPr>
            <w:r>
              <w:rPr>
                <w:rFonts w:ascii="Times New Roman" w:hAnsi="Times New Roman" w:cs="Times New Roman" w:eastAsia="Times New Roman" w:hint="default"/>
                <w:spacing w:val="-10"/>
                <w:sz w:val="18"/>
                <w:szCs w:val="18"/>
              </w:rPr>
              <w:t>413</w:t>
            </w:r>
            <w:r>
              <w:rPr>
                <w:rFonts w:ascii="Times New Roman" w:hAnsi="Times New Roman" w:cs="Times New Roman" w:eastAsia="Times New Roman" w:hint="default"/>
                <w:spacing w:val="-18"/>
                <w:sz w:val="18"/>
                <w:szCs w:val="18"/>
              </w:rPr>
              <w:t> </w:t>
            </w:r>
            <w:r>
              <w:rPr>
                <w:rFonts w:ascii="宋体" w:hAnsi="宋体" w:cs="宋体" w:eastAsia="宋体" w:hint="default"/>
                <w:spacing w:val="-29"/>
                <w:sz w:val="18"/>
                <w:szCs w:val="18"/>
              </w:rPr>
              <w:t>万欧元</w:t>
            </w:r>
            <w:r>
              <w:rPr>
                <w:rFonts w:ascii="宋体" w:hAnsi="宋体" w:cs="宋体" w:eastAsia="宋体" w:hint="default"/>
                <w:sz w:val="18"/>
                <w:szCs w:val="18"/>
              </w:rPr>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pacing w:val="-15"/>
                <w:sz w:val="18"/>
              </w:rPr>
              <w:t>2017-4-13</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4" w:right="0"/>
              <w:jc w:val="center"/>
              <w:rPr>
                <w:rFonts w:ascii="Times New Roman" w:hAnsi="Times New Roman" w:cs="Times New Roman" w:eastAsia="Times New Roman" w:hint="default"/>
                <w:sz w:val="18"/>
                <w:szCs w:val="18"/>
              </w:rPr>
            </w:pPr>
            <w:r>
              <w:rPr>
                <w:rFonts w:ascii="Times New Roman"/>
                <w:spacing w:val="-15"/>
                <w:sz w:val="18"/>
              </w:rPr>
              <w:t>2018-5-12</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02"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长虹华意</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4"/>
                <w:sz w:val="18"/>
                <w:szCs w:val="18"/>
              </w:rPr>
              <w:t>巴塞罗那公司</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5" w:lineRule="exact"/>
              <w:ind w:right="96"/>
              <w:jc w:val="right"/>
              <w:rPr>
                <w:rFonts w:ascii="宋体" w:hAnsi="宋体" w:cs="宋体" w:eastAsia="宋体" w:hint="default"/>
                <w:sz w:val="18"/>
                <w:szCs w:val="18"/>
              </w:rPr>
            </w:pPr>
            <w:r>
              <w:rPr>
                <w:rFonts w:ascii="Times New Roman" w:hAnsi="Times New Roman" w:cs="Times New Roman" w:eastAsia="Times New Roman" w:hint="default"/>
                <w:spacing w:val="-12"/>
                <w:sz w:val="18"/>
                <w:szCs w:val="18"/>
              </w:rPr>
              <w:t>309.5</w:t>
            </w:r>
            <w:r>
              <w:rPr>
                <w:rFonts w:ascii="Times New Roman" w:hAnsi="Times New Roman" w:cs="Times New Roman" w:eastAsia="Times New Roman" w:hint="default"/>
                <w:spacing w:val="-19"/>
                <w:sz w:val="18"/>
                <w:szCs w:val="18"/>
              </w:rPr>
              <w:t> </w:t>
            </w:r>
            <w:r>
              <w:rPr>
                <w:rFonts w:ascii="宋体" w:hAnsi="宋体" w:cs="宋体" w:eastAsia="宋体" w:hint="default"/>
                <w:spacing w:val="-29"/>
                <w:sz w:val="18"/>
                <w:szCs w:val="18"/>
              </w:rPr>
              <w:t>万欧元</w:t>
            </w:r>
            <w:r>
              <w:rPr>
                <w:rFonts w:ascii="宋体" w:hAnsi="宋体" w:cs="宋体" w:eastAsia="宋体" w:hint="default"/>
                <w:sz w:val="18"/>
                <w:szCs w:val="18"/>
              </w:rPr>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13" w:right="0"/>
              <w:jc w:val="center"/>
              <w:rPr>
                <w:rFonts w:ascii="Times New Roman" w:hAnsi="Times New Roman" w:cs="Times New Roman" w:eastAsia="Times New Roman" w:hint="default"/>
                <w:sz w:val="18"/>
                <w:szCs w:val="18"/>
              </w:rPr>
            </w:pPr>
            <w:r>
              <w:rPr>
                <w:rFonts w:ascii="Times New Roman"/>
                <w:spacing w:val="-13"/>
                <w:sz w:val="18"/>
              </w:rPr>
              <w:t>2017-7-6</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17" w:right="0"/>
              <w:jc w:val="center"/>
              <w:rPr>
                <w:rFonts w:ascii="Times New Roman" w:hAnsi="Times New Roman" w:cs="Times New Roman" w:eastAsia="Times New Roman" w:hint="default"/>
                <w:sz w:val="18"/>
                <w:szCs w:val="18"/>
              </w:rPr>
            </w:pPr>
            <w:r>
              <w:rPr>
                <w:rFonts w:ascii="Times New Roman"/>
                <w:spacing w:val="-13"/>
                <w:sz w:val="18"/>
              </w:rPr>
              <w:t>2018-8-5</w:t>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长虹华意</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4"/>
                <w:sz w:val="18"/>
                <w:szCs w:val="18"/>
              </w:rPr>
              <w:t>巴塞罗那公司</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5" w:lineRule="exact"/>
              <w:ind w:right="96"/>
              <w:jc w:val="right"/>
              <w:rPr>
                <w:rFonts w:ascii="宋体" w:hAnsi="宋体" w:cs="宋体" w:eastAsia="宋体" w:hint="default"/>
                <w:sz w:val="18"/>
                <w:szCs w:val="18"/>
              </w:rPr>
            </w:pPr>
            <w:r>
              <w:rPr>
                <w:rFonts w:ascii="Times New Roman" w:hAnsi="Times New Roman" w:cs="Times New Roman" w:eastAsia="Times New Roman" w:hint="default"/>
                <w:spacing w:val="-10"/>
                <w:sz w:val="18"/>
                <w:szCs w:val="18"/>
              </w:rPr>
              <w:t>413</w:t>
            </w:r>
            <w:r>
              <w:rPr>
                <w:rFonts w:ascii="Times New Roman" w:hAnsi="Times New Roman" w:cs="Times New Roman" w:eastAsia="Times New Roman" w:hint="default"/>
                <w:spacing w:val="-18"/>
                <w:sz w:val="18"/>
                <w:szCs w:val="18"/>
              </w:rPr>
              <w:t> </w:t>
            </w:r>
            <w:r>
              <w:rPr>
                <w:rFonts w:ascii="宋体" w:hAnsi="宋体" w:cs="宋体" w:eastAsia="宋体" w:hint="default"/>
                <w:spacing w:val="-29"/>
                <w:sz w:val="18"/>
                <w:szCs w:val="18"/>
              </w:rPr>
              <w:t>万欧元</w:t>
            </w:r>
            <w:r>
              <w:rPr>
                <w:rFonts w:ascii="宋体" w:hAnsi="宋体" w:cs="宋体" w:eastAsia="宋体" w:hint="default"/>
                <w:sz w:val="18"/>
                <w:szCs w:val="18"/>
              </w:rPr>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pacing w:val="-15"/>
                <w:sz w:val="18"/>
              </w:rPr>
              <w:t>2017-11-13</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4" w:right="0"/>
              <w:jc w:val="center"/>
              <w:rPr>
                <w:rFonts w:ascii="Times New Roman" w:hAnsi="Times New Roman" w:cs="Times New Roman" w:eastAsia="Times New Roman" w:hint="default"/>
                <w:sz w:val="18"/>
                <w:szCs w:val="18"/>
              </w:rPr>
            </w:pPr>
            <w:r>
              <w:rPr>
                <w:rFonts w:ascii="Times New Roman"/>
                <w:spacing w:val="-15"/>
                <w:sz w:val="18"/>
              </w:rPr>
              <w:t>2018-12-12</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长虹华意</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4"/>
                <w:sz w:val="18"/>
                <w:szCs w:val="18"/>
              </w:rPr>
              <w:t>巴塞罗那公司</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5" w:lineRule="exact"/>
              <w:ind w:right="96"/>
              <w:jc w:val="right"/>
              <w:rPr>
                <w:rFonts w:ascii="宋体" w:hAnsi="宋体" w:cs="宋体" w:eastAsia="宋体" w:hint="default"/>
                <w:sz w:val="18"/>
                <w:szCs w:val="18"/>
              </w:rPr>
            </w:pPr>
            <w:r>
              <w:rPr>
                <w:rFonts w:ascii="Times New Roman" w:hAnsi="Times New Roman" w:cs="Times New Roman" w:eastAsia="Times New Roman" w:hint="default"/>
                <w:spacing w:val="-10"/>
                <w:sz w:val="18"/>
                <w:szCs w:val="18"/>
              </w:rPr>
              <w:t>400</w:t>
            </w:r>
            <w:r>
              <w:rPr>
                <w:rFonts w:ascii="Times New Roman" w:hAnsi="Times New Roman" w:cs="Times New Roman" w:eastAsia="Times New Roman" w:hint="default"/>
                <w:spacing w:val="-18"/>
                <w:sz w:val="18"/>
                <w:szCs w:val="18"/>
              </w:rPr>
              <w:t> </w:t>
            </w:r>
            <w:r>
              <w:rPr>
                <w:rFonts w:ascii="宋体" w:hAnsi="宋体" w:cs="宋体" w:eastAsia="宋体" w:hint="default"/>
                <w:spacing w:val="-29"/>
                <w:sz w:val="18"/>
                <w:szCs w:val="18"/>
              </w:rPr>
              <w:t>万欧元</w:t>
            </w:r>
            <w:r>
              <w:rPr>
                <w:rFonts w:ascii="宋体" w:hAnsi="宋体" w:cs="宋体" w:eastAsia="宋体" w:hint="default"/>
                <w:sz w:val="18"/>
                <w:szCs w:val="18"/>
              </w:rPr>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pacing w:val="-15"/>
                <w:sz w:val="18"/>
              </w:rPr>
              <w:t>2017-1-20</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4" w:right="0"/>
              <w:jc w:val="center"/>
              <w:rPr>
                <w:rFonts w:ascii="Times New Roman" w:hAnsi="Times New Roman" w:cs="Times New Roman" w:eastAsia="Times New Roman" w:hint="default"/>
                <w:sz w:val="18"/>
                <w:szCs w:val="18"/>
              </w:rPr>
            </w:pPr>
            <w:r>
              <w:rPr>
                <w:rFonts w:ascii="Times New Roman"/>
                <w:spacing w:val="-15"/>
                <w:sz w:val="18"/>
              </w:rPr>
              <w:t>2018-1-20</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02"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长虹华意</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4"/>
                <w:sz w:val="18"/>
                <w:szCs w:val="18"/>
              </w:rPr>
              <w:t>巴塞罗那公司</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5" w:lineRule="exact"/>
              <w:ind w:right="96"/>
              <w:jc w:val="right"/>
              <w:rPr>
                <w:rFonts w:ascii="宋体" w:hAnsi="宋体" w:cs="宋体" w:eastAsia="宋体" w:hint="default"/>
                <w:sz w:val="18"/>
                <w:szCs w:val="18"/>
              </w:rPr>
            </w:pPr>
            <w:r>
              <w:rPr>
                <w:rFonts w:ascii="Times New Roman" w:hAnsi="Times New Roman" w:cs="Times New Roman" w:eastAsia="Times New Roman" w:hint="default"/>
                <w:spacing w:val="-10"/>
                <w:sz w:val="18"/>
                <w:szCs w:val="18"/>
              </w:rPr>
              <w:t>480</w:t>
            </w:r>
            <w:r>
              <w:rPr>
                <w:rFonts w:ascii="Times New Roman" w:hAnsi="Times New Roman" w:cs="Times New Roman" w:eastAsia="Times New Roman" w:hint="default"/>
                <w:spacing w:val="-18"/>
                <w:sz w:val="18"/>
                <w:szCs w:val="18"/>
              </w:rPr>
              <w:t> </w:t>
            </w:r>
            <w:r>
              <w:rPr>
                <w:rFonts w:ascii="宋体" w:hAnsi="宋体" w:cs="宋体" w:eastAsia="宋体" w:hint="default"/>
                <w:spacing w:val="-29"/>
                <w:sz w:val="18"/>
                <w:szCs w:val="18"/>
              </w:rPr>
              <w:t>万欧元</w:t>
            </w:r>
            <w:r>
              <w:rPr>
                <w:rFonts w:ascii="宋体" w:hAnsi="宋体" w:cs="宋体" w:eastAsia="宋体" w:hint="default"/>
                <w:sz w:val="18"/>
                <w:szCs w:val="18"/>
              </w:rPr>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pacing w:val="-15"/>
                <w:sz w:val="18"/>
              </w:rPr>
              <w:t>2017-3-10</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17" w:right="0"/>
              <w:jc w:val="center"/>
              <w:rPr>
                <w:rFonts w:ascii="Times New Roman" w:hAnsi="Times New Roman" w:cs="Times New Roman" w:eastAsia="Times New Roman" w:hint="default"/>
                <w:sz w:val="18"/>
                <w:szCs w:val="18"/>
              </w:rPr>
            </w:pPr>
            <w:r>
              <w:rPr>
                <w:rFonts w:ascii="Times New Roman"/>
                <w:spacing w:val="-13"/>
                <w:sz w:val="18"/>
              </w:rPr>
              <w:t>2018-3-8</w:t>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长虹华意</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4"/>
                <w:sz w:val="18"/>
                <w:szCs w:val="18"/>
              </w:rPr>
              <w:t>巴塞罗那公司</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5" w:lineRule="exact"/>
              <w:ind w:right="96"/>
              <w:jc w:val="right"/>
              <w:rPr>
                <w:rFonts w:ascii="宋体" w:hAnsi="宋体" w:cs="宋体" w:eastAsia="宋体" w:hint="default"/>
                <w:sz w:val="18"/>
                <w:szCs w:val="18"/>
              </w:rPr>
            </w:pPr>
            <w:r>
              <w:rPr>
                <w:rFonts w:ascii="Times New Roman" w:hAnsi="Times New Roman" w:cs="Times New Roman" w:eastAsia="Times New Roman" w:hint="default"/>
                <w:spacing w:val="-10"/>
                <w:sz w:val="18"/>
                <w:szCs w:val="18"/>
              </w:rPr>
              <w:t>400</w:t>
            </w:r>
            <w:r>
              <w:rPr>
                <w:rFonts w:ascii="Times New Roman" w:hAnsi="Times New Roman" w:cs="Times New Roman" w:eastAsia="Times New Roman" w:hint="default"/>
                <w:spacing w:val="-18"/>
                <w:sz w:val="18"/>
                <w:szCs w:val="18"/>
              </w:rPr>
              <w:t> </w:t>
            </w:r>
            <w:r>
              <w:rPr>
                <w:rFonts w:ascii="宋体" w:hAnsi="宋体" w:cs="宋体" w:eastAsia="宋体" w:hint="default"/>
                <w:spacing w:val="-29"/>
                <w:sz w:val="18"/>
                <w:szCs w:val="18"/>
              </w:rPr>
              <w:t>万欧元</w:t>
            </w:r>
            <w:r>
              <w:rPr>
                <w:rFonts w:ascii="宋体" w:hAnsi="宋体" w:cs="宋体" w:eastAsia="宋体" w:hint="default"/>
                <w:sz w:val="18"/>
                <w:szCs w:val="18"/>
              </w:rPr>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pacing w:val="-15"/>
                <w:sz w:val="18"/>
              </w:rPr>
              <w:t>2017-10-17</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4" w:right="0"/>
              <w:jc w:val="center"/>
              <w:rPr>
                <w:rFonts w:ascii="Times New Roman" w:hAnsi="Times New Roman" w:cs="Times New Roman" w:eastAsia="Times New Roman" w:hint="default"/>
                <w:sz w:val="18"/>
                <w:szCs w:val="18"/>
              </w:rPr>
            </w:pPr>
            <w:r>
              <w:rPr>
                <w:rFonts w:ascii="Times New Roman"/>
                <w:spacing w:val="-15"/>
                <w:sz w:val="18"/>
              </w:rPr>
              <w:t>2018-10-13</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长虹华意</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4"/>
                <w:sz w:val="18"/>
                <w:szCs w:val="18"/>
              </w:rPr>
              <w:t>巴塞罗那公司</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right="96"/>
              <w:jc w:val="right"/>
              <w:rPr>
                <w:rFonts w:ascii="宋体" w:hAnsi="宋体" w:cs="宋体" w:eastAsia="宋体" w:hint="default"/>
                <w:sz w:val="18"/>
                <w:szCs w:val="18"/>
              </w:rPr>
            </w:pPr>
            <w:r>
              <w:rPr>
                <w:rFonts w:ascii="Times New Roman" w:hAnsi="Times New Roman" w:cs="Times New Roman" w:eastAsia="Times New Roman" w:hint="default"/>
                <w:spacing w:val="-10"/>
                <w:sz w:val="18"/>
                <w:szCs w:val="18"/>
              </w:rPr>
              <w:t>400</w:t>
            </w:r>
            <w:r>
              <w:rPr>
                <w:rFonts w:ascii="Times New Roman" w:hAnsi="Times New Roman" w:cs="Times New Roman" w:eastAsia="Times New Roman" w:hint="default"/>
                <w:spacing w:val="-18"/>
                <w:sz w:val="18"/>
                <w:szCs w:val="18"/>
              </w:rPr>
              <w:t> </w:t>
            </w:r>
            <w:r>
              <w:rPr>
                <w:rFonts w:ascii="宋体" w:hAnsi="宋体" w:cs="宋体" w:eastAsia="宋体" w:hint="default"/>
                <w:spacing w:val="-29"/>
                <w:sz w:val="18"/>
                <w:szCs w:val="18"/>
              </w:rPr>
              <w:t>万欧元</w:t>
            </w:r>
            <w:r>
              <w:rPr>
                <w:rFonts w:ascii="宋体" w:hAnsi="宋体" w:cs="宋体" w:eastAsia="宋体" w:hint="default"/>
                <w:sz w:val="18"/>
                <w:szCs w:val="18"/>
              </w:rPr>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pacing w:val="-15"/>
                <w:sz w:val="18"/>
              </w:rPr>
              <w:t>2017-10-27</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4" w:right="0"/>
              <w:jc w:val="center"/>
              <w:rPr>
                <w:rFonts w:ascii="Times New Roman" w:hAnsi="Times New Roman" w:cs="Times New Roman" w:eastAsia="Times New Roman" w:hint="default"/>
                <w:sz w:val="18"/>
                <w:szCs w:val="18"/>
              </w:rPr>
            </w:pPr>
            <w:r>
              <w:rPr>
                <w:rFonts w:ascii="Times New Roman"/>
                <w:spacing w:val="-15"/>
                <w:sz w:val="18"/>
              </w:rPr>
              <w:t>2018-10-26</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02"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长虹华意</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4"/>
                <w:sz w:val="18"/>
                <w:szCs w:val="18"/>
              </w:rPr>
              <w:t>巴塞罗那公司</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5" w:lineRule="exact"/>
              <w:ind w:right="96"/>
              <w:jc w:val="right"/>
              <w:rPr>
                <w:rFonts w:ascii="宋体" w:hAnsi="宋体" w:cs="宋体" w:eastAsia="宋体" w:hint="default"/>
                <w:sz w:val="18"/>
                <w:szCs w:val="18"/>
              </w:rPr>
            </w:pPr>
            <w:r>
              <w:rPr>
                <w:rFonts w:ascii="Times New Roman" w:hAnsi="Times New Roman" w:cs="Times New Roman" w:eastAsia="Times New Roman" w:hint="default"/>
                <w:spacing w:val="-10"/>
                <w:sz w:val="18"/>
                <w:szCs w:val="18"/>
              </w:rPr>
              <w:t>120</w:t>
            </w:r>
            <w:r>
              <w:rPr>
                <w:rFonts w:ascii="Times New Roman" w:hAnsi="Times New Roman" w:cs="Times New Roman" w:eastAsia="Times New Roman" w:hint="default"/>
                <w:spacing w:val="-18"/>
                <w:sz w:val="18"/>
                <w:szCs w:val="18"/>
              </w:rPr>
              <w:t> </w:t>
            </w:r>
            <w:r>
              <w:rPr>
                <w:rFonts w:ascii="宋体" w:hAnsi="宋体" w:cs="宋体" w:eastAsia="宋体" w:hint="default"/>
                <w:spacing w:val="-29"/>
                <w:sz w:val="18"/>
                <w:szCs w:val="18"/>
              </w:rPr>
              <w:t>万欧元</w:t>
            </w:r>
            <w:r>
              <w:rPr>
                <w:rFonts w:ascii="宋体" w:hAnsi="宋体" w:cs="宋体" w:eastAsia="宋体" w:hint="default"/>
                <w:sz w:val="18"/>
                <w:szCs w:val="18"/>
              </w:rPr>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pacing w:val="-15"/>
                <w:sz w:val="18"/>
              </w:rPr>
              <w:t>2017-12-11</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17" w:right="0"/>
              <w:jc w:val="center"/>
              <w:rPr>
                <w:rFonts w:ascii="Times New Roman" w:hAnsi="Times New Roman" w:cs="Times New Roman" w:eastAsia="Times New Roman" w:hint="default"/>
                <w:sz w:val="18"/>
                <w:szCs w:val="18"/>
              </w:rPr>
            </w:pPr>
            <w:r>
              <w:rPr>
                <w:rFonts w:ascii="Times New Roman"/>
                <w:spacing w:val="-13"/>
                <w:sz w:val="18"/>
              </w:rPr>
              <w:t>2018-12-6</w:t>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长虹华意</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4"/>
                <w:sz w:val="18"/>
                <w:szCs w:val="18"/>
              </w:rPr>
              <w:t>巴塞罗那公司</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5" w:lineRule="exact"/>
              <w:ind w:right="96"/>
              <w:jc w:val="right"/>
              <w:rPr>
                <w:rFonts w:ascii="宋体" w:hAnsi="宋体" w:cs="宋体" w:eastAsia="宋体" w:hint="default"/>
                <w:sz w:val="18"/>
                <w:szCs w:val="18"/>
              </w:rPr>
            </w:pPr>
            <w:r>
              <w:rPr>
                <w:rFonts w:ascii="Times New Roman" w:hAnsi="Times New Roman" w:cs="Times New Roman" w:eastAsia="Times New Roman" w:hint="default"/>
                <w:spacing w:val="-10"/>
                <w:sz w:val="18"/>
                <w:szCs w:val="18"/>
              </w:rPr>
              <w:t>200</w:t>
            </w:r>
            <w:r>
              <w:rPr>
                <w:rFonts w:ascii="Times New Roman" w:hAnsi="Times New Roman" w:cs="Times New Roman" w:eastAsia="Times New Roman" w:hint="default"/>
                <w:spacing w:val="-18"/>
                <w:sz w:val="18"/>
                <w:szCs w:val="18"/>
              </w:rPr>
              <w:t> </w:t>
            </w:r>
            <w:r>
              <w:rPr>
                <w:rFonts w:ascii="宋体" w:hAnsi="宋体" w:cs="宋体" w:eastAsia="宋体" w:hint="default"/>
                <w:spacing w:val="-29"/>
                <w:sz w:val="18"/>
                <w:szCs w:val="18"/>
              </w:rPr>
              <w:t>万欧元</w:t>
            </w:r>
            <w:r>
              <w:rPr>
                <w:rFonts w:ascii="宋体" w:hAnsi="宋体" w:cs="宋体" w:eastAsia="宋体" w:hint="default"/>
                <w:sz w:val="18"/>
                <w:szCs w:val="18"/>
              </w:rPr>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pacing w:val="-15"/>
                <w:sz w:val="18"/>
              </w:rPr>
              <w:t>2017-12-30</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4" w:right="0"/>
              <w:jc w:val="center"/>
              <w:rPr>
                <w:rFonts w:ascii="Times New Roman" w:hAnsi="Times New Roman" w:cs="Times New Roman" w:eastAsia="Times New Roman" w:hint="default"/>
                <w:sz w:val="18"/>
                <w:szCs w:val="18"/>
              </w:rPr>
            </w:pPr>
            <w:r>
              <w:rPr>
                <w:rFonts w:ascii="Times New Roman"/>
                <w:spacing w:val="-15"/>
                <w:sz w:val="18"/>
              </w:rPr>
              <w:t>2018-12-28</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加西贝拉</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4"/>
                <w:sz w:val="18"/>
                <w:szCs w:val="18"/>
              </w:rPr>
              <w:t>上海加西贝拉</w:t>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80"/>
              <w:jc w:val="right"/>
              <w:rPr>
                <w:rFonts w:ascii="Times New Roman" w:hAnsi="Times New Roman" w:cs="Times New Roman" w:eastAsia="Times New Roman" w:hint="default"/>
                <w:sz w:val="18"/>
                <w:szCs w:val="18"/>
              </w:rPr>
            </w:pPr>
            <w:r>
              <w:rPr>
                <w:rFonts w:ascii="Times New Roman"/>
                <w:spacing w:val="-13"/>
                <w:sz w:val="18"/>
              </w:rPr>
              <w:t>2,000.00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pacing w:val="-15"/>
                <w:sz w:val="18"/>
              </w:rPr>
              <w:t>2017-3-23</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4" w:right="0"/>
              <w:jc w:val="center"/>
              <w:rPr>
                <w:rFonts w:ascii="Times New Roman" w:hAnsi="Times New Roman" w:cs="Times New Roman" w:eastAsia="Times New Roman" w:hint="default"/>
                <w:sz w:val="18"/>
                <w:szCs w:val="18"/>
              </w:rPr>
            </w:pPr>
            <w:r>
              <w:rPr>
                <w:rFonts w:ascii="Times New Roman"/>
                <w:spacing w:val="-15"/>
                <w:sz w:val="18"/>
              </w:rPr>
              <w:t>2018-3-23</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02"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加西贝拉</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上海威乐</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80"/>
              <w:jc w:val="right"/>
              <w:rPr>
                <w:rFonts w:ascii="Times New Roman" w:hAnsi="Times New Roman" w:cs="Times New Roman" w:eastAsia="Times New Roman" w:hint="default"/>
                <w:sz w:val="18"/>
                <w:szCs w:val="18"/>
              </w:rPr>
            </w:pPr>
            <w:r>
              <w:rPr>
                <w:rFonts w:ascii="Times New Roman"/>
                <w:spacing w:val="-13"/>
                <w:sz w:val="18"/>
              </w:rPr>
              <w:t>6,600.00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13" w:right="0"/>
              <w:jc w:val="center"/>
              <w:rPr>
                <w:rFonts w:ascii="Times New Roman" w:hAnsi="Times New Roman" w:cs="Times New Roman" w:eastAsia="Times New Roman" w:hint="default"/>
                <w:sz w:val="18"/>
                <w:szCs w:val="18"/>
              </w:rPr>
            </w:pPr>
            <w:r>
              <w:rPr>
                <w:rFonts w:ascii="Times New Roman"/>
                <w:spacing w:val="-13"/>
                <w:sz w:val="18"/>
              </w:rPr>
              <w:t>2018-2-5</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4" w:right="0"/>
              <w:jc w:val="center"/>
              <w:rPr>
                <w:rFonts w:ascii="Times New Roman" w:hAnsi="Times New Roman" w:cs="Times New Roman" w:eastAsia="Times New Roman" w:hint="default"/>
                <w:sz w:val="18"/>
                <w:szCs w:val="18"/>
              </w:rPr>
            </w:pPr>
            <w:r>
              <w:rPr>
                <w:rFonts w:ascii="Times New Roman"/>
                <w:spacing w:val="-15"/>
                <w:sz w:val="18"/>
              </w:rPr>
              <w:t>2018-3-22</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加西贝拉</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上海威乐</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80"/>
              <w:jc w:val="right"/>
              <w:rPr>
                <w:rFonts w:ascii="Times New Roman" w:hAnsi="Times New Roman" w:cs="Times New Roman" w:eastAsia="Times New Roman" w:hint="default"/>
                <w:sz w:val="18"/>
                <w:szCs w:val="18"/>
              </w:rPr>
            </w:pPr>
            <w:r>
              <w:rPr>
                <w:rFonts w:ascii="Times New Roman"/>
                <w:spacing w:val="-13"/>
                <w:sz w:val="18"/>
              </w:rPr>
              <w:t>3,500.00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pacing w:val="-15"/>
                <w:sz w:val="18"/>
              </w:rPr>
              <w:t>2018-9-12</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4" w:right="0"/>
              <w:jc w:val="center"/>
              <w:rPr>
                <w:rFonts w:ascii="Times New Roman" w:hAnsi="Times New Roman" w:cs="Times New Roman" w:eastAsia="Times New Roman" w:hint="default"/>
                <w:sz w:val="18"/>
                <w:szCs w:val="18"/>
              </w:rPr>
            </w:pPr>
            <w:r>
              <w:rPr>
                <w:rFonts w:ascii="Times New Roman"/>
                <w:spacing w:val="-15"/>
                <w:sz w:val="18"/>
              </w:rPr>
              <w:t>2021-9-11</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pacing w:val="-28"/>
                <w:sz w:val="18"/>
                <w:szCs w:val="18"/>
              </w:rPr>
              <w:t>反担保：</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
        </w:tc>
        <w:tc>
          <w:tcPr>
            <w:tcW w:w="1462"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c>
          <w:tcPr>
            <w:tcW w:w="1558" w:type="dxa"/>
            <w:tcBorders>
              <w:top w:val="single" w:sz="8" w:space="0" w:color="000000"/>
              <w:left w:val="single" w:sz="8" w:space="0" w:color="000000"/>
              <w:bottom w:val="single" w:sz="8" w:space="0" w:color="000000"/>
              <w:right w:val="single" w:sz="8" w:space="0" w:color="000000"/>
            </w:tcBorders>
          </w:tcPr>
          <w:p>
            <w:pPr/>
          </w:p>
        </w:tc>
        <w:tc>
          <w:tcPr>
            <w:tcW w:w="1207" w:type="dxa"/>
            <w:tcBorders>
              <w:top w:val="single" w:sz="8" w:space="0" w:color="000000"/>
              <w:left w:val="single" w:sz="8" w:space="0" w:color="000000"/>
              <w:bottom w:val="single" w:sz="8" w:space="0" w:color="000000"/>
              <w:right w:val="nil" w:sz="6" w:space="0" w:color="auto"/>
            </w:tcBorders>
          </w:tcPr>
          <w:p>
            <w:pPr/>
          </w:p>
        </w:tc>
      </w:tr>
      <w:tr>
        <w:trPr>
          <w:trHeight w:val="302"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长虹日电</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长虹美菱</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80"/>
              <w:jc w:val="right"/>
              <w:rPr>
                <w:rFonts w:ascii="Times New Roman" w:hAnsi="Times New Roman" w:cs="Times New Roman" w:eastAsia="Times New Roman" w:hint="default"/>
                <w:sz w:val="18"/>
                <w:szCs w:val="18"/>
              </w:rPr>
            </w:pPr>
            <w:r>
              <w:rPr>
                <w:rFonts w:ascii="Times New Roman"/>
                <w:spacing w:val="-13"/>
                <w:sz w:val="18"/>
              </w:rPr>
              <w:t>4,500.00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pacing w:val="-15"/>
                <w:sz w:val="18"/>
              </w:rPr>
              <w:t>2017-8-13</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4" w:right="0"/>
              <w:jc w:val="center"/>
              <w:rPr>
                <w:rFonts w:ascii="Times New Roman" w:hAnsi="Times New Roman" w:cs="Times New Roman" w:eastAsia="Times New Roman" w:hint="default"/>
                <w:sz w:val="18"/>
                <w:szCs w:val="18"/>
              </w:rPr>
            </w:pPr>
            <w:r>
              <w:rPr>
                <w:rFonts w:ascii="Times New Roman"/>
                <w:spacing w:val="-15"/>
                <w:sz w:val="18"/>
              </w:rPr>
              <w:t>2018-8-13</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长虹日电</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长虹美菱</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80"/>
              <w:jc w:val="right"/>
              <w:rPr>
                <w:rFonts w:ascii="Times New Roman" w:hAnsi="Times New Roman" w:cs="Times New Roman" w:eastAsia="Times New Roman" w:hint="default"/>
                <w:sz w:val="18"/>
                <w:szCs w:val="18"/>
              </w:rPr>
            </w:pPr>
            <w:r>
              <w:rPr>
                <w:rFonts w:ascii="Times New Roman"/>
                <w:spacing w:val="-13"/>
                <w:sz w:val="18"/>
              </w:rPr>
              <w:t>4,000.00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13" w:right="0"/>
              <w:jc w:val="center"/>
              <w:rPr>
                <w:rFonts w:ascii="Times New Roman" w:hAnsi="Times New Roman" w:cs="Times New Roman" w:eastAsia="Times New Roman" w:hint="default"/>
                <w:sz w:val="18"/>
                <w:szCs w:val="18"/>
              </w:rPr>
            </w:pPr>
            <w:r>
              <w:rPr>
                <w:rFonts w:ascii="Times New Roman"/>
                <w:spacing w:val="-13"/>
                <w:sz w:val="18"/>
              </w:rPr>
              <w:t>2017-9-1</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4" w:right="0"/>
              <w:jc w:val="center"/>
              <w:rPr>
                <w:rFonts w:ascii="Times New Roman" w:hAnsi="Times New Roman" w:cs="Times New Roman" w:eastAsia="Times New Roman" w:hint="default"/>
                <w:sz w:val="18"/>
                <w:szCs w:val="18"/>
              </w:rPr>
            </w:pPr>
            <w:r>
              <w:rPr>
                <w:rFonts w:ascii="Times New Roman"/>
                <w:spacing w:val="-15"/>
                <w:sz w:val="18"/>
              </w:rPr>
              <w:t>2018-8-31</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长虹日电</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长虹美菱</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80"/>
              <w:jc w:val="right"/>
              <w:rPr>
                <w:rFonts w:ascii="Times New Roman" w:hAnsi="Times New Roman" w:cs="Times New Roman" w:eastAsia="Times New Roman" w:hint="default"/>
                <w:sz w:val="18"/>
                <w:szCs w:val="18"/>
              </w:rPr>
            </w:pPr>
            <w:r>
              <w:rPr>
                <w:rFonts w:ascii="Times New Roman"/>
                <w:spacing w:val="-13"/>
                <w:sz w:val="18"/>
              </w:rPr>
              <w:t>2,000.00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13" w:right="0"/>
              <w:jc w:val="center"/>
              <w:rPr>
                <w:rFonts w:ascii="Times New Roman" w:hAnsi="Times New Roman" w:cs="Times New Roman" w:eastAsia="Times New Roman" w:hint="default"/>
                <w:sz w:val="18"/>
                <w:szCs w:val="18"/>
              </w:rPr>
            </w:pPr>
            <w:r>
              <w:rPr>
                <w:rFonts w:ascii="Times New Roman"/>
                <w:spacing w:val="-13"/>
                <w:sz w:val="18"/>
              </w:rPr>
              <w:t>2017-11-5</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17" w:right="0"/>
              <w:jc w:val="center"/>
              <w:rPr>
                <w:rFonts w:ascii="Times New Roman" w:hAnsi="Times New Roman" w:cs="Times New Roman" w:eastAsia="Times New Roman" w:hint="default"/>
                <w:sz w:val="18"/>
                <w:szCs w:val="18"/>
              </w:rPr>
            </w:pPr>
            <w:r>
              <w:rPr>
                <w:rFonts w:ascii="Times New Roman"/>
                <w:spacing w:val="-13"/>
                <w:sz w:val="18"/>
              </w:rPr>
              <w:t>2018-11-5</w:t>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02"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中科美菱</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长虹美菱</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80"/>
              <w:jc w:val="right"/>
              <w:rPr>
                <w:rFonts w:ascii="Times New Roman" w:hAnsi="Times New Roman" w:cs="Times New Roman" w:eastAsia="Times New Roman" w:hint="default"/>
                <w:sz w:val="18"/>
                <w:szCs w:val="18"/>
              </w:rPr>
            </w:pPr>
            <w:r>
              <w:rPr>
                <w:rFonts w:ascii="Times New Roman"/>
                <w:spacing w:val="-13"/>
                <w:sz w:val="18"/>
              </w:rPr>
              <w:t>2,000.00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pacing w:val="-15"/>
                <w:sz w:val="18"/>
              </w:rPr>
              <w:t>2017-2-16</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17" w:right="0"/>
              <w:jc w:val="center"/>
              <w:rPr>
                <w:rFonts w:ascii="Times New Roman" w:hAnsi="Times New Roman" w:cs="Times New Roman" w:eastAsia="Times New Roman" w:hint="default"/>
                <w:sz w:val="18"/>
                <w:szCs w:val="18"/>
              </w:rPr>
            </w:pPr>
            <w:r>
              <w:rPr>
                <w:rFonts w:ascii="Times New Roman"/>
                <w:spacing w:val="-13"/>
                <w:sz w:val="18"/>
              </w:rPr>
              <w:t>2018-1-5</w:t>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中科美菱</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长虹美菱</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80"/>
              <w:jc w:val="right"/>
              <w:rPr>
                <w:rFonts w:ascii="Times New Roman" w:hAnsi="Times New Roman" w:cs="Times New Roman" w:eastAsia="Times New Roman" w:hint="default"/>
                <w:sz w:val="18"/>
                <w:szCs w:val="18"/>
              </w:rPr>
            </w:pPr>
            <w:r>
              <w:rPr>
                <w:rFonts w:ascii="Times New Roman"/>
                <w:spacing w:val="-13"/>
                <w:sz w:val="18"/>
              </w:rPr>
              <w:t>1,000.00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pacing w:val="-15"/>
                <w:sz w:val="18"/>
              </w:rPr>
              <w:t>2017-6-23</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4" w:right="0"/>
              <w:jc w:val="center"/>
              <w:rPr>
                <w:rFonts w:ascii="Times New Roman" w:hAnsi="Times New Roman" w:cs="Times New Roman" w:eastAsia="Times New Roman" w:hint="default"/>
                <w:sz w:val="18"/>
                <w:szCs w:val="18"/>
              </w:rPr>
            </w:pPr>
            <w:r>
              <w:rPr>
                <w:rFonts w:ascii="Times New Roman"/>
                <w:spacing w:val="-15"/>
                <w:sz w:val="18"/>
              </w:rPr>
              <w:t>2018-6-22</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19" w:hRule="exact"/>
        </w:trPr>
        <w:tc>
          <w:tcPr>
            <w:tcW w:w="1289" w:type="dxa"/>
            <w:tcBorders>
              <w:top w:val="single" w:sz="8" w:space="0" w:color="000000"/>
              <w:left w:val="nil" w:sz="6" w:space="0" w:color="auto"/>
              <w:bottom w:val="single" w:sz="17"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中科美菱</w:t>
            </w:r>
            <w:r>
              <w:rPr>
                <w:rFonts w:ascii="宋体" w:hAnsi="宋体" w:cs="宋体" w:eastAsia="宋体" w:hint="default"/>
                <w:sz w:val="18"/>
                <w:szCs w:val="18"/>
              </w:rPr>
            </w:r>
          </w:p>
        </w:tc>
        <w:tc>
          <w:tcPr>
            <w:tcW w:w="1702" w:type="dxa"/>
            <w:tcBorders>
              <w:top w:val="single" w:sz="8" w:space="0" w:color="000000"/>
              <w:left w:val="single" w:sz="8" w:space="0" w:color="000000"/>
              <w:bottom w:val="single" w:sz="17"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长虹美菱</w:t>
            </w:r>
            <w:r>
              <w:rPr>
                <w:rFonts w:ascii="宋体" w:hAnsi="宋体" w:cs="宋体" w:eastAsia="宋体" w:hint="default"/>
                <w:sz w:val="18"/>
                <w:szCs w:val="18"/>
              </w:rPr>
            </w:r>
          </w:p>
        </w:tc>
        <w:tc>
          <w:tcPr>
            <w:tcW w:w="1462"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6"/>
              <w:ind w:right="80"/>
              <w:jc w:val="right"/>
              <w:rPr>
                <w:rFonts w:ascii="Times New Roman" w:hAnsi="Times New Roman" w:cs="Times New Roman" w:eastAsia="Times New Roman" w:hint="default"/>
                <w:sz w:val="18"/>
                <w:szCs w:val="18"/>
              </w:rPr>
            </w:pPr>
            <w:r>
              <w:rPr>
                <w:rFonts w:ascii="Times New Roman"/>
                <w:spacing w:val="-13"/>
                <w:sz w:val="18"/>
              </w:rPr>
              <w:t>2,000.00</w:t>
            </w:r>
          </w:p>
        </w:tc>
        <w:tc>
          <w:tcPr>
            <w:tcW w:w="1419"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pacing w:val="-15"/>
                <w:sz w:val="18"/>
              </w:rPr>
              <w:t>2018-1-30</w:t>
            </w:r>
            <w:r>
              <w:rPr>
                <w:rFonts w:ascii="Times New Roman"/>
                <w:sz w:val="18"/>
              </w:rPr>
            </w:r>
          </w:p>
        </w:tc>
        <w:tc>
          <w:tcPr>
            <w:tcW w:w="1558"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6"/>
              <w:ind w:left="4" w:right="0"/>
              <w:jc w:val="center"/>
              <w:rPr>
                <w:rFonts w:ascii="Times New Roman" w:hAnsi="Times New Roman" w:cs="Times New Roman" w:eastAsia="Times New Roman" w:hint="default"/>
                <w:sz w:val="18"/>
                <w:szCs w:val="18"/>
              </w:rPr>
            </w:pPr>
            <w:r>
              <w:rPr>
                <w:rFonts w:ascii="Times New Roman"/>
                <w:spacing w:val="-15"/>
                <w:sz w:val="18"/>
              </w:rPr>
              <w:t>2018-12-31</w:t>
            </w:r>
            <w:r>
              <w:rPr>
                <w:rFonts w:ascii="Times New Roman"/>
                <w:sz w:val="18"/>
              </w:rPr>
            </w:r>
          </w:p>
        </w:tc>
        <w:tc>
          <w:tcPr>
            <w:tcW w:w="1207" w:type="dxa"/>
            <w:tcBorders>
              <w:top w:val="single" w:sz="8" w:space="0" w:color="000000"/>
              <w:left w:val="single" w:sz="8" w:space="0" w:color="000000"/>
              <w:bottom w:val="single" w:sz="17"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32" w:lineRule="exact"/>
        <w:jc w:val="center"/>
        <w:rPr>
          <w:rFonts w:ascii="宋体" w:hAnsi="宋体" w:cs="宋体" w:eastAsia="宋体" w:hint="default"/>
          <w:sz w:val="18"/>
          <w:szCs w:val="18"/>
        </w:rPr>
        <w:sectPr>
          <w:pgSz w:w="11910" w:h="16840"/>
          <w:pgMar w:header="0" w:footer="1195" w:top="1120" w:bottom="1380" w:left="1660" w:right="11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307" w:type="dxa"/>
        <w:tblLayout w:type="fixed"/>
        <w:tblCellMar>
          <w:top w:w="0" w:type="dxa"/>
          <w:left w:w="0" w:type="dxa"/>
          <w:bottom w:w="0" w:type="dxa"/>
          <w:right w:w="0" w:type="dxa"/>
        </w:tblCellMar>
        <w:tblLook w:val="01E0"/>
      </w:tblPr>
      <w:tblGrid>
        <w:gridCol w:w="1289"/>
        <w:gridCol w:w="1702"/>
        <w:gridCol w:w="1462"/>
        <w:gridCol w:w="1419"/>
        <w:gridCol w:w="1558"/>
        <w:gridCol w:w="1207"/>
      </w:tblGrid>
      <w:tr>
        <w:trPr>
          <w:trHeight w:val="317" w:hRule="exact"/>
        </w:trPr>
        <w:tc>
          <w:tcPr>
            <w:tcW w:w="1289" w:type="dxa"/>
            <w:tcBorders>
              <w:top w:val="single" w:sz="17" w:space="0" w:color="000000"/>
              <w:left w:val="nil" w:sz="6" w:space="0" w:color="auto"/>
              <w:bottom w:val="single" w:sz="8" w:space="0" w:color="000000"/>
              <w:right w:val="single" w:sz="8"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中山长虹</w:t>
            </w:r>
            <w:r>
              <w:rPr>
                <w:rFonts w:ascii="宋体" w:hAnsi="宋体" w:cs="宋体" w:eastAsia="宋体" w:hint="default"/>
                <w:sz w:val="18"/>
                <w:szCs w:val="18"/>
              </w:rPr>
            </w:r>
          </w:p>
        </w:tc>
        <w:tc>
          <w:tcPr>
            <w:tcW w:w="1702" w:type="dxa"/>
            <w:tcBorders>
              <w:top w:val="single" w:sz="17" w:space="0" w:color="000000"/>
              <w:left w:val="single" w:sz="8" w:space="0" w:color="000000"/>
              <w:bottom w:val="single" w:sz="8" w:space="0" w:color="000000"/>
              <w:right w:val="single" w:sz="8" w:space="0" w:color="000000"/>
            </w:tcBorders>
          </w:tcPr>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长虹美菱</w:t>
            </w:r>
            <w:r>
              <w:rPr>
                <w:rFonts w:ascii="宋体" w:hAnsi="宋体" w:cs="宋体" w:eastAsia="宋体" w:hint="default"/>
                <w:sz w:val="18"/>
                <w:szCs w:val="18"/>
              </w:rPr>
            </w:r>
          </w:p>
        </w:tc>
        <w:tc>
          <w:tcPr>
            <w:tcW w:w="1462"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36"/>
              <w:ind w:right="80"/>
              <w:jc w:val="right"/>
              <w:rPr>
                <w:rFonts w:ascii="Times New Roman" w:hAnsi="Times New Roman" w:cs="Times New Roman" w:eastAsia="Times New Roman" w:hint="default"/>
                <w:sz w:val="18"/>
                <w:szCs w:val="18"/>
              </w:rPr>
            </w:pPr>
            <w:r>
              <w:rPr>
                <w:rFonts w:ascii="Times New Roman"/>
                <w:spacing w:val="-13"/>
                <w:sz w:val="18"/>
              </w:rPr>
              <w:t>6,000.00</w:t>
            </w:r>
          </w:p>
        </w:tc>
        <w:tc>
          <w:tcPr>
            <w:tcW w:w="1419"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36"/>
              <w:ind w:left="13" w:right="0"/>
              <w:jc w:val="center"/>
              <w:rPr>
                <w:rFonts w:ascii="Times New Roman" w:hAnsi="Times New Roman" w:cs="Times New Roman" w:eastAsia="Times New Roman" w:hint="default"/>
                <w:sz w:val="18"/>
                <w:szCs w:val="18"/>
              </w:rPr>
            </w:pPr>
            <w:r>
              <w:rPr>
                <w:rFonts w:ascii="Times New Roman"/>
                <w:spacing w:val="-13"/>
                <w:sz w:val="18"/>
              </w:rPr>
              <w:t>2017-1-3</w:t>
            </w:r>
          </w:p>
        </w:tc>
        <w:tc>
          <w:tcPr>
            <w:tcW w:w="1558"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36"/>
              <w:ind w:left="17" w:right="0"/>
              <w:jc w:val="center"/>
              <w:rPr>
                <w:rFonts w:ascii="Times New Roman" w:hAnsi="Times New Roman" w:cs="Times New Roman" w:eastAsia="Times New Roman" w:hint="default"/>
                <w:sz w:val="18"/>
                <w:szCs w:val="18"/>
              </w:rPr>
            </w:pPr>
            <w:r>
              <w:rPr>
                <w:rFonts w:ascii="Times New Roman"/>
                <w:spacing w:val="-13"/>
                <w:sz w:val="18"/>
              </w:rPr>
              <w:t>2018-1-3</w:t>
            </w:r>
          </w:p>
        </w:tc>
        <w:tc>
          <w:tcPr>
            <w:tcW w:w="1207" w:type="dxa"/>
            <w:tcBorders>
              <w:top w:val="single" w:sz="17" w:space="0" w:color="000000"/>
              <w:left w:val="single" w:sz="8" w:space="0" w:color="000000"/>
              <w:bottom w:val="single" w:sz="8" w:space="0" w:color="000000"/>
              <w:right w:val="nil" w:sz="6" w:space="0" w:color="auto"/>
            </w:tcBorders>
          </w:tcPr>
          <w:p>
            <w:pPr>
              <w:pStyle w:val="TableParagraph"/>
              <w:spacing w:line="235" w:lineRule="exact"/>
              <w:ind w:left="1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中山长虹</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长虹美菱</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80"/>
              <w:jc w:val="right"/>
              <w:rPr>
                <w:rFonts w:ascii="Times New Roman" w:hAnsi="Times New Roman" w:cs="Times New Roman" w:eastAsia="Times New Roman" w:hint="default"/>
                <w:sz w:val="18"/>
                <w:szCs w:val="18"/>
              </w:rPr>
            </w:pPr>
            <w:r>
              <w:rPr>
                <w:rFonts w:ascii="Times New Roman"/>
                <w:spacing w:val="-13"/>
                <w:sz w:val="18"/>
              </w:rPr>
              <w:t>5,500.00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pacing w:val="-15"/>
                <w:sz w:val="18"/>
              </w:rPr>
              <w:t>2017-1-22</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4" w:right="0"/>
              <w:jc w:val="center"/>
              <w:rPr>
                <w:rFonts w:ascii="Times New Roman" w:hAnsi="Times New Roman" w:cs="Times New Roman" w:eastAsia="Times New Roman" w:hint="default"/>
                <w:sz w:val="18"/>
                <w:szCs w:val="18"/>
              </w:rPr>
            </w:pPr>
            <w:r>
              <w:rPr>
                <w:rFonts w:ascii="Times New Roman"/>
                <w:spacing w:val="-15"/>
                <w:sz w:val="18"/>
              </w:rPr>
              <w:t>2018-1-22</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中山长虹</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长虹美菱</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80"/>
              <w:jc w:val="right"/>
              <w:rPr>
                <w:rFonts w:ascii="Times New Roman" w:hAnsi="Times New Roman" w:cs="Times New Roman" w:eastAsia="Times New Roman" w:hint="default"/>
                <w:sz w:val="18"/>
                <w:szCs w:val="18"/>
              </w:rPr>
            </w:pPr>
            <w:r>
              <w:rPr>
                <w:rFonts w:ascii="Times New Roman"/>
                <w:spacing w:val="-13"/>
                <w:sz w:val="18"/>
              </w:rPr>
              <w:t>20,000.00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13" w:right="0"/>
              <w:jc w:val="center"/>
              <w:rPr>
                <w:rFonts w:ascii="Times New Roman" w:hAnsi="Times New Roman" w:cs="Times New Roman" w:eastAsia="Times New Roman" w:hint="default"/>
                <w:sz w:val="18"/>
                <w:szCs w:val="18"/>
              </w:rPr>
            </w:pPr>
            <w:r>
              <w:rPr>
                <w:rFonts w:ascii="Times New Roman"/>
                <w:spacing w:val="-13"/>
                <w:sz w:val="18"/>
              </w:rPr>
              <w:t>2017-3-1</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4" w:right="0"/>
              <w:jc w:val="center"/>
              <w:rPr>
                <w:rFonts w:ascii="Times New Roman" w:hAnsi="Times New Roman" w:cs="Times New Roman" w:eastAsia="Times New Roman" w:hint="default"/>
                <w:sz w:val="18"/>
                <w:szCs w:val="18"/>
              </w:rPr>
            </w:pPr>
            <w:r>
              <w:rPr>
                <w:rFonts w:ascii="Times New Roman"/>
                <w:spacing w:val="-15"/>
                <w:sz w:val="18"/>
              </w:rPr>
              <w:t>2018-3-31</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02"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中山长虹</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长虹美菱</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80"/>
              <w:jc w:val="right"/>
              <w:rPr>
                <w:rFonts w:ascii="Times New Roman" w:hAnsi="Times New Roman" w:cs="Times New Roman" w:eastAsia="Times New Roman" w:hint="default"/>
                <w:sz w:val="18"/>
                <w:szCs w:val="18"/>
              </w:rPr>
            </w:pPr>
            <w:r>
              <w:rPr>
                <w:rFonts w:ascii="Times New Roman"/>
                <w:spacing w:val="-13"/>
                <w:sz w:val="18"/>
              </w:rPr>
              <w:t>10,000.00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pacing w:val="-15"/>
                <w:sz w:val="18"/>
              </w:rPr>
              <w:t>2017-3-29</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4" w:right="0"/>
              <w:jc w:val="center"/>
              <w:rPr>
                <w:rFonts w:ascii="Times New Roman" w:hAnsi="Times New Roman" w:cs="Times New Roman" w:eastAsia="Times New Roman" w:hint="default"/>
                <w:sz w:val="18"/>
                <w:szCs w:val="18"/>
              </w:rPr>
            </w:pPr>
            <w:r>
              <w:rPr>
                <w:rFonts w:ascii="Times New Roman"/>
                <w:spacing w:val="-15"/>
                <w:sz w:val="18"/>
              </w:rPr>
              <w:t>2018-3-29</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中山长虹</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长虹美菱</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80"/>
              <w:jc w:val="right"/>
              <w:rPr>
                <w:rFonts w:ascii="Times New Roman" w:hAnsi="Times New Roman" w:cs="Times New Roman" w:eastAsia="Times New Roman" w:hint="default"/>
                <w:sz w:val="18"/>
                <w:szCs w:val="18"/>
              </w:rPr>
            </w:pPr>
            <w:r>
              <w:rPr>
                <w:rFonts w:ascii="Times New Roman"/>
                <w:spacing w:val="-13"/>
                <w:sz w:val="18"/>
              </w:rPr>
              <w:t>5,000.00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pacing w:val="-15"/>
                <w:sz w:val="18"/>
              </w:rPr>
              <w:t>2017-7-24</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4" w:right="0"/>
              <w:jc w:val="center"/>
              <w:rPr>
                <w:rFonts w:ascii="Times New Roman" w:hAnsi="Times New Roman" w:cs="Times New Roman" w:eastAsia="Times New Roman" w:hint="default"/>
                <w:sz w:val="18"/>
                <w:szCs w:val="18"/>
              </w:rPr>
            </w:pPr>
            <w:r>
              <w:rPr>
                <w:rFonts w:ascii="Times New Roman"/>
                <w:spacing w:val="-15"/>
                <w:sz w:val="18"/>
              </w:rPr>
              <w:t>2018-7-24</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中山长虹</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长虹美菱</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80"/>
              <w:jc w:val="right"/>
              <w:rPr>
                <w:rFonts w:ascii="Times New Roman" w:hAnsi="Times New Roman" w:cs="Times New Roman" w:eastAsia="Times New Roman" w:hint="default"/>
                <w:sz w:val="18"/>
                <w:szCs w:val="18"/>
              </w:rPr>
            </w:pPr>
            <w:r>
              <w:rPr>
                <w:rFonts w:ascii="Times New Roman"/>
                <w:spacing w:val="-13"/>
                <w:sz w:val="18"/>
              </w:rPr>
              <w:t>10,000.00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13" w:right="0"/>
              <w:jc w:val="center"/>
              <w:rPr>
                <w:rFonts w:ascii="Times New Roman" w:hAnsi="Times New Roman" w:cs="Times New Roman" w:eastAsia="Times New Roman" w:hint="default"/>
                <w:sz w:val="18"/>
                <w:szCs w:val="18"/>
              </w:rPr>
            </w:pPr>
            <w:r>
              <w:rPr>
                <w:rFonts w:ascii="Times New Roman"/>
                <w:spacing w:val="-13"/>
                <w:sz w:val="18"/>
              </w:rPr>
              <w:t>2017-11-6</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17" w:right="0"/>
              <w:jc w:val="center"/>
              <w:rPr>
                <w:rFonts w:ascii="Times New Roman" w:hAnsi="Times New Roman" w:cs="Times New Roman" w:eastAsia="Times New Roman" w:hint="default"/>
                <w:sz w:val="18"/>
                <w:szCs w:val="18"/>
              </w:rPr>
            </w:pPr>
            <w:r>
              <w:rPr>
                <w:rFonts w:ascii="Times New Roman"/>
                <w:spacing w:val="-13"/>
                <w:sz w:val="18"/>
              </w:rPr>
              <w:t>2018-11-6</w:t>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02"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长虹日电</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长虹美菱</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80"/>
              <w:jc w:val="right"/>
              <w:rPr>
                <w:rFonts w:ascii="Times New Roman" w:hAnsi="Times New Roman" w:cs="Times New Roman" w:eastAsia="Times New Roman" w:hint="default"/>
                <w:sz w:val="18"/>
                <w:szCs w:val="18"/>
              </w:rPr>
            </w:pPr>
            <w:r>
              <w:rPr>
                <w:rFonts w:ascii="Times New Roman"/>
                <w:spacing w:val="-13"/>
                <w:sz w:val="18"/>
              </w:rPr>
              <w:t>4,500.00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pacing w:val="-15"/>
                <w:sz w:val="18"/>
              </w:rPr>
              <w:t>2018-8-21</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4" w:right="0"/>
              <w:jc w:val="center"/>
              <w:rPr>
                <w:rFonts w:ascii="Times New Roman" w:hAnsi="Times New Roman" w:cs="Times New Roman" w:eastAsia="Times New Roman" w:hint="default"/>
                <w:sz w:val="18"/>
                <w:szCs w:val="18"/>
              </w:rPr>
            </w:pPr>
            <w:r>
              <w:rPr>
                <w:rFonts w:ascii="Times New Roman"/>
                <w:spacing w:val="-15"/>
                <w:sz w:val="18"/>
              </w:rPr>
              <w:t>2019-8-21</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长虹日电</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长虹美菱</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80"/>
              <w:jc w:val="right"/>
              <w:rPr>
                <w:rFonts w:ascii="Times New Roman" w:hAnsi="Times New Roman" w:cs="Times New Roman" w:eastAsia="Times New Roman" w:hint="default"/>
                <w:sz w:val="18"/>
                <w:szCs w:val="18"/>
              </w:rPr>
            </w:pPr>
            <w:r>
              <w:rPr>
                <w:rFonts w:ascii="Times New Roman"/>
                <w:spacing w:val="-13"/>
                <w:sz w:val="18"/>
              </w:rPr>
              <w:t>4,000.00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pacing w:val="-15"/>
                <w:sz w:val="18"/>
              </w:rPr>
              <w:t>2018-8-31</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4" w:right="0"/>
              <w:jc w:val="center"/>
              <w:rPr>
                <w:rFonts w:ascii="Times New Roman" w:hAnsi="Times New Roman" w:cs="Times New Roman" w:eastAsia="Times New Roman" w:hint="default"/>
                <w:sz w:val="18"/>
                <w:szCs w:val="18"/>
              </w:rPr>
            </w:pPr>
            <w:r>
              <w:rPr>
                <w:rFonts w:ascii="Times New Roman"/>
                <w:spacing w:val="-15"/>
                <w:sz w:val="18"/>
              </w:rPr>
              <w:t>2019-3-30</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中科美菱</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长虹美菱</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80"/>
              <w:jc w:val="right"/>
              <w:rPr>
                <w:rFonts w:ascii="Times New Roman" w:hAnsi="Times New Roman" w:cs="Times New Roman" w:eastAsia="Times New Roman" w:hint="default"/>
                <w:sz w:val="18"/>
                <w:szCs w:val="18"/>
              </w:rPr>
            </w:pPr>
            <w:r>
              <w:rPr>
                <w:rFonts w:ascii="Times New Roman"/>
                <w:spacing w:val="-13"/>
                <w:sz w:val="18"/>
              </w:rPr>
              <w:t>2,000.00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pacing w:val="-15"/>
                <w:sz w:val="18"/>
              </w:rPr>
              <w:t>2018-7-20</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4" w:right="0"/>
              <w:jc w:val="center"/>
              <w:rPr>
                <w:rFonts w:ascii="Times New Roman" w:hAnsi="Times New Roman" w:cs="Times New Roman" w:eastAsia="Times New Roman" w:hint="default"/>
                <w:sz w:val="18"/>
                <w:szCs w:val="18"/>
              </w:rPr>
            </w:pPr>
            <w:r>
              <w:rPr>
                <w:rFonts w:ascii="Times New Roman"/>
                <w:spacing w:val="-15"/>
                <w:sz w:val="18"/>
              </w:rPr>
              <w:t>2019-5-25</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2"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中科美菱</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长虹美菱</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80"/>
              <w:jc w:val="right"/>
              <w:rPr>
                <w:rFonts w:ascii="Times New Roman" w:hAnsi="Times New Roman" w:cs="Times New Roman" w:eastAsia="Times New Roman" w:hint="default"/>
                <w:sz w:val="18"/>
                <w:szCs w:val="18"/>
              </w:rPr>
            </w:pPr>
            <w:r>
              <w:rPr>
                <w:rFonts w:ascii="Times New Roman"/>
                <w:spacing w:val="-13"/>
                <w:sz w:val="18"/>
              </w:rPr>
              <w:t>1,000.00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pacing w:val="-15"/>
                <w:sz w:val="18"/>
              </w:rPr>
              <w:t>2018-6-29</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4" w:right="0"/>
              <w:jc w:val="center"/>
              <w:rPr>
                <w:rFonts w:ascii="Times New Roman" w:hAnsi="Times New Roman" w:cs="Times New Roman" w:eastAsia="Times New Roman" w:hint="default"/>
                <w:sz w:val="18"/>
                <w:szCs w:val="18"/>
              </w:rPr>
            </w:pPr>
            <w:r>
              <w:rPr>
                <w:rFonts w:ascii="Times New Roman"/>
                <w:spacing w:val="-15"/>
                <w:sz w:val="18"/>
              </w:rPr>
              <w:t>2019-6-28</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中山长虹</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长虹美菱</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80"/>
              <w:jc w:val="right"/>
              <w:rPr>
                <w:rFonts w:ascii="Times New Roman" w:hAnsi="Times New Roman" w:cs="Times New Roman" w:eastAsia="Times New Roman" w:hint="default"/>
                <w:sz w:val="18"/>
                <w:szCs w:val="18"/>
              </w:rPr>
            </w:pPr>
            <w:r>
              <w:rPr>
                <w:rFonts w:ascii="Times New Roman"/>
                <w:spacing w:val="-13"/>
                <w:sz w:val="18"/>
              </w:rPr>
              <w:t>10,000.00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pacing w:val="-15"/>
                <w:sz w:val="18"/>
              </w:rPr>
              <w:t>2018-8-22</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4" w:right="0"/>
              <w:jc w:val="center"/>
              <w:rPr>
                <w:rFonts w:ascii="Times New Roman" w:hAnsi="Times New Roman" w:cs="Times New Roman" w:eastAsia="Times New Roman" w:hint="default"/>
                <w:sz w:val="18"/>
                <w:szCs w:val="18"/>
              </w:rPr>
            </w:pPr>
            <w:r>
              <w:rPr>
                <w:rFonts w:ascii="Times New Roman"/>
                <w:spacing w:val="-15"/>
                <w:sz w:val="18"/>
              </w:rPr>
              <w:t>2019-8-21</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中山长虹</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长虹美菱</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80"/>
              <w:jc w:val="right"/>
              <w:rPr>
                <w:rFonts w:ascii="Times New Roman" w:hAnsi="Times New Roman" w:cs="Times New Roman" w:eastAsia="Times New Roman" w:hint="default"/>
                <w:sz w:val="18"/>
                <w:szCs w:val="18"/>
              </w:rPr>
            </w:pPr>
            <w:r>
              <w:rPr>
                <w:rFonts w:ascii="Times New Roman"/>
                <w:spacing w:val="-13"/>
                <w:sz w:val="18"/>
              </w:rPr>
              <w:t>10,000.00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13" w:right="0"/>
              <w:jc w:val="center"/>
              <w:rPr>
                <w:rFonts w:ascii="Times New Roman" w:hAnsi="Times New Roman" w:cs="Times New Roman" w:eastAsia="Times New Roman" w:hint="default"/>
                <w:sz w:val="18"/>
                <w:szCs w:val="18"/>
              </w:rPr>
            </w:pPr>
            <w:r>
              <w:rPr>
                <w:rFonts w:ascii="Times New Roman"/>
                <w:spacing w:val="-13"/>
                <w:sz w:val="18"/>
              </w:rPr>
              <w:t>2018-8-9</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17" w:right="0"/>
              <w:jc w:val="center"/>
              <w:rPr>
                <w:rFonts w:ascii="Times New Roman" w:hAnsi="Times New Roman" w:cs="Times New Roman" w:eastAsia="Times New Roman" w:hint="default"/>
                <w:sz w:val="18"/>
                <w:szCs w:val="18"/>
              </w:rPr>
            </w:pPr>
            <w:r>
              <w:rPr>
                <w:rFonts w:ascii="Times New Roman"/>
                <w:spacing w:val="-13"/>
                <w:sz w:val="18"/>
              </w:rPr>
              <w:t>2019-8-9</w:t>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2"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中山长虹</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长虹美菱</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80"/>
              <w:jc w:val="right"/>
              <w:rPr>
                <w:rFonts w:ascii="Times New Roman" w:hAnsi="Times New Roman" w:cs="Times New Roman" w:eastAsia="Times New Roman" w:hint="default"/>
                <w:sz w:val="18"/>
                <w:szCs w:val="18"/>
              </w:rPr>
            </w:pPr>
            <w:r>
              <w:rPr>
                <w:rFonts w:ascii="Times New Roman"/>
                <w:spacing w:val="-13"/>
                <w:sz w:val="18"/>
              </w:rPr>
              <w:t>10,000.00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pacing w:val="-15"/>
                <w:sz w:val="18"/>
              </w:rPr>
              <w:t>2018-3-30</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4" w:right="0"/>
              <w:jc w:val="center"/>
              <w:rPr>
                <w:rFonts w:ascii="Times New Roman" w:hAnsi="Times New Roman" w:cs="Times New Roman" w:eastAsia="Times New Roman" w:hint="default"/>
                <w:sz w:val="18"/>
                <w:szCs w:val="18"/>
              </w:rPr>
            </w:pPr>
            <w:r>
              <w:rPr>
                <w:rFonts w:ascii="Times New Roman"/>
                <w:spacing w:val="-15"/>
                <w:sz w:val="18"/>
              </w:rPr>
              <w:t>2019-3-30</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中山长虹</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长虹美菱</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80"/>
              <w:jc w:val="right"/>
              <w:rPr>
                <w:rFonts w:ascii="Times New Roman" w:hAnsi="Times New Roman" w:cs="Times New Roman" w:eastAsia="Times New Roman" w:hint="default"/>
                <w:sz w:val="18"/>
                <w:szCs w:val="18"/>
              </w:rPr>
            </w:pPr>
            <w:r>
              <w:rPr>
                <w:rFonts w:ascii="Times New Roman"/>
                <w:spacing w:val="-13"/>
                <w:sz w:val="18"/>
              </w:rPr>
              <w:t>5,500.00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pacing w:val="-15"/>
                <w:sz w:val="18"/>
              </w:rPr>
              <w:t>2018-4-18</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4" w:right="0"/>
              <w:jc w:val="center"/>
              <w:rPr>
                <w:rFonts w:ascii="Times New Roman" w:hAnsi="Times New Roman" w:cs="Times New Roman" w:eastAsia="Times New Roman" w:hint="default"/>
                <w:sz w:val="18"/>
                <w:szCs w:val="18"/>
              </w:rPr>
            </w:pPr>
            <w:r>
              <w:rPr>
                <w:rFonts w:ascii="Times New Roman"/>
                <w:spacing w:val="-15"/>
                <w:sz w:val="18"/>
              </w:rPr>
              <w:t>2019-4-19</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中山长虹</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长虹美菱</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80"/>
              <w:jc w:val="right"/>
              <w:rPr>
                <w:rFonts w:ascii="Times New Roman" w:hAnsi="Times New Roman" w:cs="Times New Roman" w:eastAsia="Times New Roman" w:hint="default"/>
                <w:sz w:val="18"/>
                <w:szCs w:val="18"/>
              </w:rPr>
            </w:pPr>
            <w:r>
              <w:rPr>
                <w:rFonts w:ascii="Times New Roman"/>
                <w:spacing w:val="-13"/>
                <w:sz w:val="18"/>
              </w:rPr>
              <w:t>5,000.00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pacing w:val="-15"/>
                <w:sz w:val="18"/>
              </w:rPr>
              <w:t>2018-4-12</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4" w:right="0"/>
              <w:jc w:val="center"/>
              <w:rPr>
                <w:rFonts w:ascii="Times New Roman" w:hAnsi="Times New Roman" w:cs="Times New Roman" w:eastAsia="Times New Roman" w:hint="default"/>
                <w:sz w:val="18"/>
                <w:szCs w:val="18"/>
              </w:rPr>
            </w:pPr>
            <w:r>
              <w:rPr>
                <w:rFonts w:ascii="Times New Roman"/>
                <w:spacing w:val="-15"/>
                <w:sz w:val="18"/>
              </w:rPr>
              <w:t>2019-4-11</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2"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中山长虹</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长虹美菱</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80"/>
              <w:jc w:val="right"/>
              <w:rPr>
                <w:rFonts w:ascii="Times New Roman" w:hAnsi="Times New Roman" w:cs="Times New Roman" w:eastAsia="Times New Roman" w:hint="default"/>
                <w:sz w:val="18"/>
                <w:szCs w:val="18"/>
              </w:rPr>
            </w:pPr>
            <w:r>
              <w:rPr>
                <w:rFonts w:ascii="Times New Roman"/>
                <w:spacing w:val="-13"/>
                <w:sz w:val="18"/>
              </w:rPr>
              <w:t>6,000.00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13" w:right="0"/>
              <w:jc w:val="center"/>
              <w:rPr>
                <w:rFonts w:ascii="Times New Roman" w:hAnsi="Times New Roman" w:cs="Times New Roman" w:eastAsia="Times New Roman" w:hint="default"/>
                <w:sz w:val="18"/>
                <w:szCs w:val="18"/>
              </w:rPr>
            </w:pPr>
            <w:r>
              <w:rPr>
                <w:rFonts w:ascii="Times New Roman"/>
                <w:spacing w:val="-13"/>
                <w:sz w:val="18"/>
              </w:rPr>
              <w:t>2018-3-7</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17" w:right="0"/>
              <w:jc w:val="center"/>
              <w:rPr>
                <w:rFonts w:ascii="Times New Roman" w:hAnsi="Times New Roman" w:cs="Times New Roman" w:eastAsia="Times New Roman" w:hint="default"/>
                <w:sz w:val="18"/>
                <w:szCs w:val="18"/>
              </w:rPr>
            </w:pPr>
            <w:r>
              <w:rPr>
                <w:rFonts w:ascii="Times New Roman"/>
                <w:spacing w:val="-13"/>
                <w:sz w:val="18"/>
              </w:rPr>
              <w:t>2019-3-7</w:t>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5" w:hRule="exact"/>
        </w:trPr>
        <w:tc>
          <w:tcPr>
            <w:tcW w:w="1289"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中山长虹</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长虹美菱</w:t>
            </w:r>
            <w:r>
              <w:rPr>
                <w:rFonts w:ascii="宋体" w:hAnsi="宋体" w:cs="宋体" w:eastAsia="宋体" w:hint="default"/>
                <w:sz w:val="18"/>
                <w:szCs w:val="18"/>
              </w:rPr>
            </w:r>
          </w:p>
        </w:tc>
        <w:tc>
          <w:tcPr>
            <w:tcW w:w="14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80"/>
              <w:jc w:val="right"/>
              <w:rPr>
                <w:rFonts w:ascii="Times New Roman" w:hAnsi="Times New Roman" w:cs="Times New Roman" w:eastAsia="Times New Roman" w:hint="default"/>
                <w:sz w:val="18"/>
                <w:szCs w:val="18"/>
              </w:rPr>
            </w:pPr>
            <w:r>
              <w:rPr>
                <w:rFonts w:ascii="Times New Roman"/>
                <w:spacing w:val="-13"/>
                <w:sz w:val="18"/>
              </w:rPr>
              <w:t>5,000.00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pacing w:val="-15"/>
                <w:sz w:val="18"/>
              </w:rPr>
              <w:t>2018-8-21</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4" w:right="0"/>
              <w:jc w:val="center"/>
              <w:rPr>
                <w:rFonts w:ascii="Times New Roman" w:hAnsi="Times New Roman" w:cs="Times New Roman" w:eastAsia="Times New Roman" w:hint="default"/>
                <w:sz w:val="18"/>
                <w:szCs w:val="18"/>
              </w:rPr>
            </w:pPr>
            <w:r>
              <w:rPr>
                <w:rFonts w:ascii="Times New Roman"/>
                <w:spacing w:val="-15"/>
                <w:sz w:val="18"/>
              </w:rPr>
              <w:t>2019-8-20</w:t>
            </w:r>
            <w:r>
              <w:rPr>
                <w:rFonts w:ascii="Times New Roman"/>
                <w:sz w:val="18"/>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9" w:hRule="exact"/>
        </w:trPr>
        <w:tc>
          <w:tcPr>
            <w:tcW w:w="1289" w:type="dxa"/>
            <w:tcBorders>
              <w:top w:val="single" w:sz="8" w:space="0" w:color="000000"/>
              <w:left w:val="nil" w:sz="6" w:space="0" w:color="auto"/>
              <w:bottom w:val="single" w:sz="17"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29"/>
                <w:sz w:val="18"/>
                <w:szCs w:val="18"/>
              </w:rPr>
              <w:t>中山长虹</w:t>
            </w:r>
            <w:r>
              <w:rPr>
                <w:rFonts w:ascii="宋体" w:hAnsi="宋体" w:cs="宋体" w:eastAsia="宋体" w:hint="default"/>
                <w:sz w:val="18"/>
                <w:szCs w:val="18"/>
              </w:rPr>
            </w:r>
          </w:p>
        </w:tc>
        <w:tc>
          <w:tcPr>
            <w:tcW w:w="1702" w:type="dxa"/>
            <w:tcBorders>
              <w:top w:val="single" w:sz="8" w:space="0" w:color="000000"/>
              <w:left w:val="single" w:sz="8" w:space="0" w:color="000000"/>
              <w:bottom w:val="single" w:sz="17"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pacing w:val="-29"/>
                <w:sz w:val="18"/>
                <w:szCs w:val="18"/>
              </w:rPr>
              <w:t>长虹美菱</w:t>
            </w:r>
            <w:r>
              <w:rPr>
                <w:rFonts w:ascii="宋体" w:hAnsi="宋体" w:cs="宋体" w:eastAsia="宋体" w:hint="default"/>
                <w:sz w:val="18"/>
                <w:szCs w:val="18"/>
              </w:rPr>
            </w:r>
          </w:p>
        </w:tc>
        <w:tc>
          <w:tcPr>
            <w:tcW w:w="1462"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6"/>
              <w:ind w:right="80"/>
              <w:jc w:val="right"/>
              <w:rPr>
                <w:rFonts w:ascii="Times New Roman" w:hAnsi="Times New Roman" w:cs="Times New Roman" w:eastAsia="Times New Roman" w:hint="default"/>
                <w:sz w:val="18"/>
                <w:szCs w:val="18"/>
              </w:rPr>
            </w:pPr>
            <w:r>
              <w:rPr>
                <w:rFonts w:ascii="Times New Roman"/>
                <w:spacing w:val="-13"/>
                <w:sz w:val="18"/>
              </w:rPr>
              <w:t>5,000.00</w:t>
            </w:r>
          </w:p>
        </w:tc>
        <w:tc>
          <w:tcPr>
            <w:tcW w:w="1419"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pacing w:val="-15"/>
                <w:sz w:val="18"/>
              </w:rPr>
              <w:t>2018-10-23</w:t>
            </w:r>
            <w:r>
              <w:rPr>
                <w:rFonts w:ascii="Times New Roman"/>
                <w:sz w:val="18"/>
              </w:rPr>
            </w:r>
          </w:p>
        </w:tc>
        <w:tc>
          <w:tcPr>
            <w:tcW w:w="1558"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6"/>
              <w:ind w:left="4" w:right="0"/>
              <w:jc w:val="center"/>
              <w:rPr>
                <w:rFonts w:ascii="Times New Roman" w:hAnsi="Times New Roman" w:cs="Times New Roman" w:eastAsia="Times New Roman" w:hint="default"/>
                <w:sz w:val="18"/>
                <w:szCs w:val="18"/>
              </w:rPr>
            </w:pPr>
            <w:r>
              <w:rPr>
                <w:rFonts w:ascii="Times New Roman"/>
                <w:spacing w:val="-15"/>
                <w:sz w:val="18"/>
              </w:rPr>
              <w:t>2019-10-23</w:t>
            </w:r>
            <w:r>
              <w:rPr>
                <w:rFonts w:ascii="Times New Roman"/>
                <w:sz w:val="18"/>
              </w:rPr>
            </w:r>
          </w:p>
        </w:tc>
        <w:tc>
          <w:tcPr>
            <w:tcW w:w="1207" w:type="dxa"/>
            <w:tcBorders>
              <w:top w:val="single" w:sz="8" w:space="0" w:color="000000"/>
              <w:left w:val="single" w:sz="8" w:space="0" w:color="000000"/>
              <w:bottom w:val="single" w:sz="17"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5"/>
        <w:rPr>
          <w:rFonts w:ascii="Times New Roman" w:hAnsi="Times New Roman" w:cs="Times New Roman" w:eastAsia="Times New Roman" w:hint="default"/>
          <w:sz w:val="20"/>
          <w:szCs w:val="20"/>
        </w:rPr>
      </w:pPr>
    </w:p>
    <w:p>
      <w:pPr>
        <w:spacing w:line="357" w:lineRule="auto" w:before="36"/>
        <w:ind w:left="658" w:right="0" w:hanging="420"/>
        <w:jc w:val="left"/>
        <w:rPr>
          <w:rFonts w:ascii="宋体" w:hAnsi="宋体" w:cs="宋体" w:eastAsia="宋体" w:hint="default"/>
          <w:sz w:val="21"/>
          <w:szCs w:val="21"/>
        </w:rPr>
      </w:pPr>
      <w:r>
        <w:rPr>
          <w:rFonts w:ascii="宋体" w:hAnsi="宋体" w:cs="宋体" w:eastAsia="宋体" w:hint="default"/>
          <w:b/>
          <w:bCs/>
          <w:sz w:val="21"/>
          <w:szCs w:val="21"/>
        </w:rPr>
        <w:t>(5).</w:t>
      </w:r>
      <w:r>
        <w:rPr>
          <w:rFonts w:ascii="黑体" w:hAnsi="黑体" w:cs="黑体" w:eastAsia="黑体" w:hint="default"/>
          <w:b/>
          <w:bCs/>
          <w:sz w:val="21"/>
          <w:szCs w:val="21"/>
        </w:rPr>
        <w:t>关联方资金拆借</w:t>
      </w:r>
      <w:r>
        <w:rPr>
          <w:rFonts w:ascii="黑体" w:hAnsi="黑体" w:cs="黑体" w:eastAsia="黑体" w:hint="default"/>
          <w:b/>
          <w:bCs/>
          <w:spacing w:val="-103"/>
          <w:sz w:val="21"/>
          <w:szCs w:val="21"/>
        </w:rPr>
        <w:t> </w:t>
      </w:r>
      <w:r>
        <w:rPr>
          <w:rFonts w:ascii="宋体" w:hAnsi="宋体" w:cs="宋体" w:eastAsia="宋体" w:hint="default"/>
          <w:spacing w:val="-2"/>
          <w:sz w:val="21"/>
          <w:szCs w:val="21"/>
        </w:rPr>
        <w:t>本公司与子公司或子公司与子公司之间的资金拆借在合并报表时已抵消，公司以及子公司与</w:t>
      </w:r>
    </w:p>
    <w:p>
      <w:pPr>
        <w:pStyle w:val="BodyText"/>
        <w:spacing w:line="257" w:lineRule="exact"/>
        <w:ind w:left="238" w:right="930"/>
        <w:jc w:val="left"/>
      </w:pPr>
      <w:r>
        <w:rPr/>
        <w:t>合并方以外的关联单位无资金拆借情况。</w:t>
      </w:r>
    </w:p>
    <w:p>
      <w:pPr>
        <w:spacing w:line="290" w:lineRule="auto" w:before="8"/>
        <w:ind w:left="238" w:right="5693" w:firstLine="0"/>
        <w:jc w:val="left"/>
        <w:rPr>
          <w:rFonts w:ascii="黑体" w:hAnsi="黑体" w:cs="黑体" w:eastAsia="黑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(6).</w:t>
      </w:r>
      <w:r>
        <w:rPr>
          <w:rFonts w:ascii="黑体" w:hAnsi="黑体" w:cs="黑体" w:eastAsia="黑体" w:hint="default"/>
          <w:b/>
          <w:bCs/>
          <w:sz w:val="21"/>
          <w:szCs w:val="21"/>
        </w:rPr>
        <w:t>关联方资产转让、债务重组情况</w:t>
      </w:r>
      <w:r>
        <w:rPr>
          <w:rFonts w:ascii="黑体" w:hAnsi="黑体" w:cs="黑体" w:eastAsia="黑体" w:hint="default"/>
          <w:sz w:val="21"/>
          <w:szCs w:val="21"/>
        </w:rPr>
      </w:r>
    </w:p>
    <w:p>
      <w:pPr>
        <w:spacing w:line="290" w:lineRule="auto" w:before="14"/>
        <w:ind w:left="238" w:right="6958" w:firstLine="0"/>
        <w:jc w:val="left"/>
        <w:rPr>
          <w:rFonts w:ascii="黑体" w:hAnsi="黑体" w:cs="黑体" w:eastAsia="黑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(7).</w:t>
      </w:r>
      <w:r>
        <w:rPr>
          <w:rFonts w:ascii="黑体" w:hAnsi="黑体" w:cs="黑体" w:eastAsia="黑体" w:hint="default"/>
          <w:b/>
          <w:bCs/>
          <w:sz w:val="21"/>
          <w:szCs w:val="21"/>
        </w:rPr>
        <w:t>关键管理人员报酬</w:t>
      </w:r>
      <w:r>
        <w:rPr>
          <w:rFonts w:ascii="黑体" w:hAnsi="黑体" w:cs="黑体" w:eastAsia="黑体" w:hint="default"/>
          <w:sz w:val="21"/>
          <w:szCs w:val="21"/>
        </w:rPr>
      </w:r>
    </w:p>
    <w:p>
      <w:pPr>
        <w:spacing w:line="290" w:lineRule="auto" w:before="14"/>
        <w:ind w:left="238" w:right="7380" w:firstLine="0"/>
        <w:jc w:val="left"/>
        <w:rPr>
          <w:rFonts w:ascii="黑体" w:hAnsi="黑体" w:cs="黑体" w:eastAsia="黑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(8).</w:t>
      </w:r>
      <w:r>
        <w:rPr>
          <w:rFonts w:ascii="黑体" w:hAnsi="黑体" w:cs="黑体" w:eastAsia="黑体" w:hint="default"/>
          <w:b/>
          <w:bCs/>
          <w:sz w:val="21"/>
          <w:szCs w:val="21"/>
        </w:rPr>
        <w:t>其他关联交易</w:t>
      </w:r>
      <w:r>
        <w:rPr>
          <w:rFonts w:ascii="黑体" w:hAnsi="黑体" w:cs="黑体" w:eastAsia="黑体" w:hint="default"/>
          <w:sz w:val="21"/>
          <w:szCs w:val="21"/>
        </w:rPr>
      </w:r>
    </w:p>
    <w:p>
      <w:pPr>
        <w:pStyle w:val="BodyText"/>
        <w:spacing w:line="343" w:lineRule="auto" w:before="12"/>
        <w:ind w:left="658" w:right="5693" w:hanging="420"/>
        <w:jc w:val="left"/>
      </w:pPr>
      <w:r>
        <w:rPr/>
        <w:t>√适用□不适用</w:t>
      </w:r>
      <w:r>
        <w:rPr>
          <w:spacing w:val="-103"/>
        </w:rPr>
        <w:t> </w:t>
      </w:r>
      <w:r>
        <w:rPr>
          <w:spacing w:val="-103"/>
        </w:rPr>
      </w:r>
      <w:r>
        <w:rPr>
          <w:spacing w:val="-2"/>
        </w:rPr>
        <w:t>与长虹财务公司关联往来</w:t>
      </w:r>
    </w:p>
    <w:p>
      <w:pPr>
        <w:pStyle w:val="BodyText"/>
        <w:spacing w:line="240" w:lineRule="auto" w:before="103"/>
        <w:ind w:left="658" w:right="930"/>
        <w:jc w:val="left"/>
      </w:pPr>
      <w:r>
        <w:rPr>
          <w:rFonts w:ascii="Times New Roman" w:hAnsi="Times New Roman" w:cs="Times New Roman" w:eastAsia="Times New Roman" w:hint="default"/>
        </w:rPr>
        <w:t>1</w:t>
      </w:r>
      <w:r>
        <w:rPr/>
        <w:t>）银行存款</w:t>
      </w:r>
    </w:p>
    <w:p>
      <w:pPr>
        <w:pStyle w:val="BodyText"/>
        <w:spacing w:line="240" w:lineRule="auto" w:before="189"/>
        <w:ind w:left="0" w:right="250"/>
        <w:jc w:val="right"/>
      </w:pPr>
      <w:r>
        <w:rPr>
          <w:spacing w:val="-2"/>
        </w:rPr>
        <w:t>单位：元币种：人民币</w:t>
      </w:r>
    </w:p>
    <w:p>
      <w:pPr>
        <w:spacing w:line="240" w:lineRule="auto" w:before="5"/>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010"/>
        <w:gridCol w:w="1546"/>
        <w:gridCol w:w="1738"/>
        <w:gridCol w:w="1738"/>
        <w:gridCol w:w="1546"/>
        <w:gridCol w:w="1486"/>
      </w:tblGrid>
      <w:tr>
        <w:trPr>
          <w:trHeight w:val="382" w:hRule="exact"/>
        </w:trPr>
        <w:tc>
          <w:tcPr>
            <w:tcW w:w="101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0"/>
              <w:ind w:left="2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7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7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5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48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0"/>
              <w:ind w:right="200"/>
              <w:jc w:val="right"/>
              <w:rPr>
                <w:rFonts w:ascii="宋体" w:hAnsi="宋体" w:cs="宋体" w:eastAsia="宋体" w:hint="default"/>
                <w:sz w:val="18"/>
                <w:szCs w:val="18"/>
              </w:rPr>
            </w:pPr>
            <w:r>
              <w:rPr>
                <w:rFonts w:ascii="宋体" w:hAnsi="宋体" w:cs="宋体" w:eastAsia="宋体" w:hint="default"/>
                <w:b/>
                <w:bCs/>
                <w:w w:val="95"/>
                <w:sz w:val="18"/>
                <w:szCs w:val="18"/>
              </w:rPr>
              <w:t>存款利息收入</w:t>
            </w:r>
            <w:r>
              <w:rPr>
                <w:rFonts w:ascii="宋体" w:hAnsi="宋体" w:cs="宋体" w:eastAsia="宋体" w:hint="default"/>
                <w:sz w:val="18"/>
                <w:szCs w:val="18"/>
              </w:rPr>
            </w:r>
          </w:p>
        </w:tc>
      </w:tr>
      <w:tr>
        <w:trPr>
          <w:trHeight w:val="442" w:hRule="exact"/>
        </w:trPr>
        <w:tc>
          <w:tcPr>
            <w:tcW w:w="101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3"/>
              <w:ind w:right="38"/>
              <w:jc w:val="center"/>
              <w:rPr>
                <w:rFonts w:ascii="宋体" w:hAnsi="宋体" w:cs="宋体" w:eastAsia="宋体" w:hint="default"/>
                <w:sz w:val="18"/>
                <w:szCs w:val="18"/>
              </w:rPr>
            </w:pPr>
            <w:r>
              <w:rPr>
                <w:rFonts w:ascii="宋体" w:hAnsi="宋体" w:cs="宋体" w:eastAsia="宋体" w:hint="default"/>
                <w:sz w:val="18"/>
                <w:szCs w:val="18"/>
              </w:rPr>
              <w:t>银行存款</w:t>
            </w:r>
          </w:p>
        </w:tc>
        <w:tc>
          <w:tcPr>
            <w:tcW w:w="15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3"/>
              <w:ind w:right="73"/>
              <w:jc w:val="center"/>
              <w:rPr>
                <w:rFonts w:ascii="Times New Roman" w:hAnsi="Times New Roman" w:cs="Times New Roman" w:eastAsia="Times New Roman" w:hint="default"/>
                <w:sz w:val="18"/>
                <w:szCs w:val="18"/>
              </w:rPr>
            </w:pPr>
            <w:r>
              <w:rPr>
                <w:rFonts w:ascii="Times New Roman"/>
                <w:sz w:val="18"/>
              </w:rPr>
              <w:t>9,746,254,952.17</w:t>
            </w:r>
          </w:p>
        </w:tc>
        <w:tc>
          <w:tcPr>
            <w:tcW w:w="17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3"/>
              <w:ind w:right="80"/>
              <w:jc w:val="center"/>
              <w:rPr>
                <w:rFonts w:ascii="Times New Roman" w:hAnsi="Times New Roman" w:cs="Times New Roman" w:eastAsia="Times New Roman" w:hint="default"/>
                <w:sz w:val="18"/>
                <w:szCs w:val="18"/>
              </w:rPr>
            </w:pPr>
            <w:r>
              <w:rPr>
                <w:rFonts w:ascii="Times New Roman"/>
                <w:sz w:val="18"/>
              </w:rPr>
              <w:t>123,061,219,691.49</w:t>
            </w:r>
          </w:p>
        </w:tc>
        <w:tc>
          <w:tcPr>
            <w:tcW w:w="17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3"/>
              <w:ind w:right="80"/>
              <w:jc w:val="center"/>
              <w:rPr>
                <w:rFonts w:ascii="Times New Roman" w:hAnsi="Times New Roman" w:cs="Times New Roman" w:eastAsia="Times New Roman" w:hint="default"/>
                <w:sz w:val="18"/>
                <w:szCs w:val="18"/>
              </w:rPr>
            </w:pPr>
            <w:r>
              <w:rPr>
                <w:rFonts w:ascii="Times New Roman"/>
                <w:sz w:val="18"/>
              </w:rPr>
              <w:t>122,892,671,566.96</w:t>
            </w:r>
          </w:p>
        </w:tc>
        <w:tc>
          <w:tcPr>
            <w:tcW w:w="15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3"/>
              <w:ind w:right="73"/>
              <w:jc w:val="center"/>
              <w:rPr>
                <w:rFonts w:ascii="Times New Roman" w:hAnsi="Times New Roman" w:cs="Times New Roman" w:eastAsia="Times New Roman" w:hint="default"/>
                <w:sz w:val="18"/>
                <w:szCs w:val="18"/>
              </w:rPr>
            </w:pPr>
            <w:r>
              <w:rPr>
                <w:rFonts w:ascii="Times New Roman"/>
                <w:sz w:val="18"/>
              </w:rPr>
              <w:t>9,914,803,076.70</w:t>
            </w:r>
          </w:p>
        </w:tc>
        <w:tc>
          <w:tcPr>
            <w:tcW w:w="148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3"/>
              <w:ind w:right="250"/>
              <w:jc w:val="right"/>
              <w:rPr>
                <w:rFonts w:ascii="Times New Roman" w:hAnsi="Times New Roman" w:cs="Times New Roman" w:eastAsia="Times New Roman" w:hint="default"/>
                <w:sz w:val="18"/>
                <w:szCs w:val="18"/>
              </w:rPr>
            </w:pPr>
            <w:r>
              <w:rPr>
                <w:rFonts w:ascii="Times New Roman"/>
                <w:spacing w:val="-1"/>
                <w:sz w:val="18"/>
              </w:rPr>
              <w:t>349,567,020.69</w:t>
            </w:r>
          </w:p>
        </w:tc>
      </w:tr>
    </w:tbl>
    <w:p>
      <w:pPr>
        <w:spacing w:line="240" w:lineRule="auto" w:before="9"/>
        <w:rPr>
          <w:rFonts w:ascii="宋体" w:hAnsi="宋体" w:cs="宋体" w:eastAsia="宋体" w:hint="default"/>
          <w:sz w:val="9"/>
          <w:szCs w:val="9"/>
        </w:rPr>
      </w:pPr>
    </w:p>
    <w:p>
      <w:pPr>
        <w:pStyle w:val="BodyText"/>
        <w:spacing w:line="240" w:lineRule="auto" w:before="36"/>
        <w:ind w:left="658" w:right="930"/>
        <w:jc w:val="left"/>
      </w:pPr>
      <w:r>
        <w:rPr>
          <w:rFonts w:ascii="Times New Roman" w:hAnsi="Times New Roman" w:cs="Times New Roman" w:eastAsia="Times New Roman" w:hint="default"/>
        </w:rPr>
        <w:t>2</w:t>
      </w:r>
      <w:r>
        <w:rPr/>
        <w:t>）短期借款</w:t>
      </w:r>
    </w:p>
    <w:p>
      <w:pPr>
        <w:spacing w:line="240" w:lineRule="auto" w:before="9"/>
        <w:rPr>
          <w:rFonts w:ascii="宋体" w:hAnsi="宋体" w:cs="宋体" w:eastAsia="宋体" w:hint="default"/>
          <w:sz w:val="11"/>
          <w:szCs w:val="11"/>
        </w:rPr>
      </w:pPr>
    </w:p>
    <w:p>
      <w:pPr>
        <w:pStyle w:val="BodyText"/>
        <w:spacing w:line="240" w:lineRule="auto" w:before="36"/>
        <w:ind w:left="0" w:right="250"/>
        <w:jc w:val="right"/>
      </w:pPr>
      <w:r>
        <w:rPr>
          <w:spacing w:val="-2"/>
        </w:rPr>
        <w:t>单位：元币种：人民币</w:t>
      </w:r>
    </w:p>
    <w:p>
      <w:pPr>
        <w:spacing w:line="240" w:lineRule="auto" w:before="5"/>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538"/>
        <w:gridCol w:w="1532"/>
        <w:gridCol w:w="1534"/>
        <w:gridCol w:w="1534"/>
        <w:gridCol w:w="1534"/>
        <w:gridCol w:w="1392"/>
      </w:tblGrid>
      <w:tr>
        <w:trPr>
          <w:trHeight w:val="382" w:hRule="exact"/>
        </w:trPr>
        <w:tc>
          <w:tcPr>
            <w:tcW w:w="153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0"/>
              <w:ind w:left="2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5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5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39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b/>
                <w:bCs/>
                <w:sz w:val="18"/>
                <w:szCs w:val="18"/>
              </w:rPr>
              <w:t>利息支出</w:t>
            </w:r>
            <w:r>
              <w:rPr>
                <w:rFonts w:ascii="宋体" w:hAnsi="宋体" w:cs="宋体" w:eastAsia="宋体" w:hint="default"/>
                <w:sz w:val="18"/>
                <w:szCs w:val="18"/>
              </w:rPr>
            </w:r>
          </w:p>
        </w:tc>
      </w:tr>
      <w:tr>
        <w:trPr>
          <w:trHeight w:val="360" w:hRule="exact"/>
        </w:trPr>
        <w:tc>
          <w:tcPr>
            <w:tcW w:w="153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left="54" w:right="0"/>
              <w:jc w:val="center"/>
              <w:rPr>
                <w:rFonts w:ascii="Times New Roman" w:hAnsi="Times New Roman" w:cs="Times New Roman" w:eastAsia="Times New Roman" w:hint="default"/>
                <w:sz w:val="18"/>
                <w:szCs w:val="18"/>
              </w:rPr>
            </w:pPr>
            <w:r>
              <w:rPr>
                <w:rFonts w:ascii="Times New Roman"/>
                <w:sz w:val="18"/>
              </w:rPr>
              <w:t>2,378,000,000.00</w:t>
            </w:r>
          </w:p>
        </w:tc>
        <w:tc>
          <w:tcPr>
            <w:tcW w:w="15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left="57" w:right="0"/>
              <w:jc w:val="center"/>
              <w:rPr>
                <w:rFonts w:ascii="Times New Roman" w:hAnsi="Times New Roman" w:cs="Times New Roman" w:eastAsia="Times New Roman" w:hint="default"/>
                <w:sz w:val="18"/>
                <w:szCs w:val="18"/>
              </w:rPr>
            </w:pPr>
            <w:r>
              <w:rPr>
                <w:rFonts w:ascii="Times New Roman"/>
                <w:sz w:val="18"/>
              </w:rPr>
              <w:t>3,831,400,000.00</w:t>
            </w:r>
          </w:p>
        </w:tc>
        <w:tc>
          <w:tcPr>
            <w:tcW w:w="15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left="57" w:right="0"/>
              <w:jc w:val="center"/>
              <w:rPr>
                <w:rFonts w:ascii="Times New Roman" w:hAnsi="Times New Roman" w:cs="Times New Roman" w:eastAsia="Times New Roman" w:hint="default"/>
                <w:sz w:val="18"/>
                <w:szCs w:val="18"/>
              </w:rPr>
            </w:pPr>
            <w:r>
              <w:rPr>
                <w:rFonts w:ascii="Times New Roman"/>
                <w:sz w:val="18"/>
              </w:rPr>
              <w:t>3,831,400,000.00</w:t>
            </w:r>
          </w:p>
        </w:tc>
        <w:tc>
          <w:tcPr>
            <w:tcW w:w="15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left="56" w:right="0"/>
              <w:jc w:val="center"/>
              <w:rPr>
                <w:rFonts w:ascii="Times New Roman" w:hAnsi="Times New Roman" w:cs="Times New Roman" w:eastAsia="Times New Roman" w:hint="default"/>
                <w:sz w:val="18"/>
                <w:szCs w:val="18"/>
              </w:rPr>
            </w:pPr>
            <w:r>
              <w:rPr>
                <w:rFonts w:ascii="Times New Roman"/>
                <w:sz w:val="18"/>
              </w:rPr>
              <w:t>2,378,000,000.00</w:t>
            </w:r>
          </w:p>
        </w:tc>
        <w:tc>
          <w:tcPr>
            <w:tcW w:w="139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0"/>
              <w:ind w:left="45" w:right="0"/>
              <w:jc w:val="center"/>
              <w:rPr>
                <w:rFonts w:ascii="Times New Roman" w:hAnsi="Times New Roman" w:cs="Times New Roman" w:eastAsia="Times New Roman" w:hint="default"/>
                <w:sz w:val="18"/>
                <w:szCs w:val="18"/>
              </w:rPr>
            </w:pPr>
            <w:r>
              <w:rPr>
                <w:rFonts w:ascii="Times New Roman"/>
                <w:sz w:val="18"/>
              </w:rPr>
              <w:t>152,138,593.25</w:t>
            </w:r>
          </w:p>
        </w:tc>
      </w:tr>
    </w:tbl>
    <w:p>
      <w:pPr>
        <w:spacing w:line="240" w:lineRule="auto" w:before="9"/>
        <w:rPr>
          <w:rFonts w:ascii="宋体" w:hAnsi="宋体" w:cs="宋体" w:eastAsia="宋体" w:hint="default"/>
          <w:sz w:val="9"/>
          <w:szCs w:val="9"/>
        </w:rPr>
      </w:pPr>
    </w:p>
    <w:p>
      <w:pPr>
        <w:pStyle w:val="BodyText"/>
        <w:spacing w:line="240" w:lineRule="auto" w:before="36"/>
        <w:ind w:left="658" w:right="930"/>
        <w:jc w:val="left"/>
      </w:pPr>
      <w:r>
        <w:rPr>
          <w:rFonts w:ascii="Times New Roman" w:hAnsi="Times New Roman" w:cs="Times New Roman" w:eastAsia="Times New Roman" w:hint="default"/>
        </w:rPr>
        <w:t>3</w:t>
      </w:r>
      <w:r>
        <w:rPr/>
        <w:t>）应收票据的承兑和贴现</w:t>
      </w:r>
    </w:p>
    <w:p>
      <w:pPr>
        <w:spacing w:after="0" w:line="240" w:lineRule="auto"/>
        <w:jc w:val="left"/>
        <w:sectPr>
          <w:pgSz w:w="11910" w:h="16840"/>
          <w:pgMar w:header="0" w:footer="1195" w:top="1120" w:bottom="1380" w:left="1560" w:right="1020"/>
        </w:sectPr>
      </w:pPr>
    </w:p>
    <w:p>
      <w:pPr>
        <w:spacing w:line="240" w:lineRule="auto" w:before="0"/>
        <w:rPr>
          <w:rFonts w:ascii="宋体" w:hAnsi="宋体" w:cs="宋体" w:eastAsia="宋体" w:hint="default"/>
          <w:sz w:val="20"/>
          <w:szCs w:val="20"/>
        </w:rPr>
      </w:pPr>
    </w:p>
    <w:p>
      <w:pPr>
        <w:pStyle w:val="BodyText"/>
        <w:spacing w:line="240" w:lineRule="auto" w:before="180"/>
        <w:ind w:left="0" w:right="250"/>
        <w:jc w:val="right"/>
      </w:pPr>
      <w:r>
        <w:rPr>
          <w:spacing w:val="-2"/>
        </w:rPr>
        <w:t>单位：元币种：人民币</w:t>
      </w:r>
    </w:p>
    <w:p>
      <w:pPr>
        <w:spacing w:line="240" w:lineRule="auto" w:before="5"/>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258"/>
        <w:gridCol w:w="2110"/>
        <w:gridCol w:w="2012"/>
        <w:gridCol w:w="1844"/>
        <w:gridCol w:w="1841"/>
      </w:tblGrid>
      <w:tr>
        <w:trPr>
          <w:trHeight w:val="362" w:hRule="exact"/>
        </w:trPr>
        <w:tc>
          <w:tcPr>
            <w:tcW w:w="125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148"/>
              <w:jc w:val="right"/>
              <w:rPr>
                <w:rFonts w:ascii="宋体" w:hAnsi="宋体" w:cs="宋体" w:eastAsia="宋体" w:hint="default"/>
                <w:sz w:val="18"/>
                <w:szCs w:val="18"/>
              </w:rPr>
            </w:pPr>
            <w:r>
              <w:rPr>
                <w:rFonts w:ascii="宋体" w:hAnsi="宋体" w:cs="宋体" w:eastAsia="宋体" w:hint="default"/>
                <w:b/>
                <w:bCs/>
                <w:w w:val="95"/>
                <w:sz w:val="18"/>
                <w:szCs w:val="18"/>
              </w:rPr>
              <w:t>承兑汇票贴现票面金额</w:t>
            </w:r>
            <w:r>
              <w:rPr>
                <w:rFonts w:ascii="宋体" w:hAnsi="宋体" w:cs="宋体" w:eastAsia="宋体" w:hint="default"/>
                <w:sz w:val="18"/>
                <w:szCs w:val="18"/>
              </w:rPr>
            </w:r>
          </w:p>
        </w:tc>
        <w:tc>
          <w:tcPr>
            <w:tcW w:w="201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275" w:right="0"/>
              <w:jc w:val="left"/>
              <w:rPr>
                <w:rFonts w:ascii="宋体" w:hAnsi="宋体" w:cs="宋体" w:eastAsia="宋体" w:hint="default"/>
                <w:sz w:val="18"/>
                <w:szCs w:val="18"/>
              </w:rPr>
            </w:pPr>
            <w:r>
              <w:rPr>
                <w:rFonts w:ascii="宋体" w:hAnsi="宋体" w:cs="宋体" w:eastAsia="宋体" w:hint="default"/>
                <w:b/>
                <w:bCs/>
                <w:sz w:val="18"/>
                <w:szCs w:val="18"/>
              </w:rPr>
              <w:t>承兑汇票贴现金额</w:t>
            </w:r>
            <w:r>
              <w:rPr>
                <w:rFonts w:ascii="宋体" w:hAnsi="宋体" w:cs="宋体" w:eastAsia="宋体" w:hint="default"/>
                <w:sz w:val="18"/>
                <w:szCs w:val="18"/>
              </w:rPr>
            </w:r>
          </w:p>
        </w:tc>
        <w:tc>
          <w:tcPr>
            <w:tcW w:w="18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191" w:right="0"/>
              <w:jc w:val="left"/>
              <w:rPr>
                <w:rFonts w:ascii="宋体" w:hAnsi="宋体" w:cs="宋体" w:eastAsia="宋体" w:hint="default"/>
                <w:sz w:val="18"/>
                <w:szCs w:val="18"/>
              </w:rPr>
            </w:pPr>
            <w:r>
              <w:rPr>
                <w:rFonts w:ascii="宋体" w:hAnsi="宋体" w:cs="宋体" w:eastAsia="宋体" w:hint="default"/>
                <w:b/>
                <w:bCs/>
                <w:sz w:val="18"/>
                <w:szCs w:val="18"/>
              </w:rPr>
              <w:t>贴现费用支出金额</w:t>
            </w:r>
            <w:r>
              <w:rPr>
                <w:rFonts w:ascii="宋体" w:hAnsi="宋体" w:cs="宋体" w:eastAsia="宋体" w:hint="default"/>
                <w:sz w:val="18"/>
                <w:szCs w:val="18"/>
              </w:rPr>
            </w:r>
          </w:p>
        </w:tc>
        <w:tc>
          <w:tcPr>
            <w:tcW w:w="184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283" w:right="0"/>
              <w:jc w:val="left"/>
              <w:rPr>
                <w:rFonts w:ascii="宋体" w:hAnsi="宋体" w:cs="宋体" w:eastAsia="宋体" w:hint="default"/>
                <w:sz w:val="18"/>
                <w:szCs w:val="18"/>
              </w:rPr>
            </w:pPr>
            <w:r>
              <w:rPr>
                <w:rFonts w:ascii="宋体" w:hAnsi="宋体" w:cs="宋体" w:eastAsia="宋体" w:hint="default"/>
                <w:b/>
                <w:bCs/>
                <w:sz w:val="18"/>
                <w:szCs w:val="18"/>
              </w:rPr>
              <w:t>未确认贴现费用</w:t>
            </w:r>
            <w:r>
              <w:rPr>
                <w:rFonts w:ascii="宋体" w:hAnsi="宋体" w:cs="宋体" w:eastAsia="宋体" w:hint="default"/>
                <w:sz w:val="18"/>
                <w:szCs w:val="18"/>
              </w:rPr>
            </w:r>
          </w:p>
        </w:tc>
      </w:tr>
      <w:tr>
        <w:trPr>
          <w:trHeight w:val="360" w:hRule="exact"/>
        </w:trPr>
        <w:tc>
          <w:tcPr>
            <w:tcW w:w="125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8,665,740,259.60</w:t>
            </w:r>
          </w:p>
        </w:tc>
        <w:tc>
          <w:tcPr>
            <w:tcW w:w="20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left="635" w:right="0"/>
              <w:jc w:val="left"/>
              <w:rPr>
                <w:rFonts w:ascii="Times New Roman" w:hAnsi="Times New Roman" w:cs="Times New Roman" w:eastAsia="Times New Roman" w:hint="default"/>
                <w:sz w:val="18"/>
                <w:szCs w:val="18"/>
              </w:rPr>
            </w:pPr>
            <w:r>
              <w:rPr>
                <w:rFonts w:ascii="Times New Roman"/>
                <w:sz w:val="18"/>
              </w:rPr>
              <w:t>8,504,012,669.80</w:t>
            </w:r>
          </w:p>
        </w:tc>
        <w:tc>
          <w:tcPr>
            <w:tcW w:w="18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left="602" w:right="0"/>
              <w:jc w:val="left"/>
              <w:rPr>
                <w:rFonts w:ascii="Times New Roman" w:hAnsi="Times New Roman" w:cs="Times New Roman" w:eastAsia="Times New Roman" w:hint="default"/>
                <w:sz w:val="18"/>
                <w:szCs w:val="18"/>
              </w:rPr>
            </w:pPr>
            <w:r>
              <w:rPr>
                <w:rFonts w:ascii="Times New Roman"/>
                <w:sz w:val="18"/>
              </w:rPr>
              <w:t>161,727,589.80</w:t>
            </w:r>
          </w:p>
        </w:tc>
        <w:tc>
          <w:tcPr>
            <w:tcW w:w="184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0"/>
              <w:ind w:left="696" w:right="0"/>
              <w:jc w:val="left"/>
              <w:rPr>
                <w:rFonts w:ascii="Times New Roman" w:hAnsi="Times New Roman" w:cs="Times New Roman" w:eastAsia="Times New Roman" w:hint="default"/>
                <w:sz w:val="18"/>
                <w:szCs w:val="18"/>
              </w:rPr>
            </w:pPr>
            <w:r>
              <w:rPr>
                <w:rFonts w:ascii="Times New Roman"/>
                <w:sz w:val="18"/>
              </w:rPr>
              <w:t>25,442,358.66</w:t>
            </w:r>
          </w:p>
        </w:tc>
      </w:tr>
    </w:tbl>
    <w:p>
      <w:pPr>
        <w:spacing w:line="240" w:lineRule="auto" w:before="9"/>
        <w:rPr>
          <w:rFonts w:ascii="宋体" w:hAnsi="宋体" w:cs="宋体" w:eastAsia="宋体" w:hint="default"/>
          <w:sz w:val="9"/>
          <w:szCs w:val="9"/>
        </w:rPr>
      </w:pPr>
    </w:p>
    <w:p>
      <w:pPr>
        <w:pStyle w:val="BodyText"/>
        <w:spacing w:line="240" w:lineRule="auto" w:before="36"/>
        <w:ind w:left="658" w:right="930"/>
        <w:jc w:val="left"/>
      </w:pPr>
      <w:r>
        <w:rPr>
          <w:rFonts w:ascii="Times New Roman" w:hAnsi="Times New Roman" w:cs="Times New Roman" w:eastAsia="Times New Roman" w:hint="default"/>
        </w:rPr>
        <w:t>4</w:t>
      </w:r>
      <w:r>
        <w:rPr/>
        <w:t>）应付票据的承兑</w:t>
      </w:r>
    </w:p>
    <w:p>
      <w:pPr>
        <w:spacing w:line="240" w:lineRule="auto" w:before="9"/>
        <w:rPr>
          <w:rFonts w:ascii="宋体" w:hAnsi="宋体" w:cs="宋体" w:eastAsia="宋体" w:hint="default"/>
          <w:sz w:val="11"/>
          <w:szCs w:val="11"/>
        </w:rPr>
      </w:pPr>
    </w:p>
    <w:p>
      <w:pPr>
        <w:pStyle w:val="BodyText"/>
        <w:spacing w:line="240" w:lineRule="auto" w:before="36"/>
        <w:ind w:left="0" w:right="250"/>
        <w:jc w:val="right"/>
      </w:pPr>
      <w:r>
        <w:rPr>
          <w:spacing w:val="-2"/>
        </w:rPr>
        <w:t>单位：元币种：人民币</w:t>
      </w:r>
    </w:p>
    <w:p>
      <w:pPr>
        <w:spacing w:line="240" w:lineRule="auto" w:before="5"/>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315"/>
        <w:gridCol w:w="1491"/>
        <w:gridCol w:w="1493"/>
        <w:gridCol w:w="1491"/>
        <w:gridCol w:w="1491"/>
        <w:gridCol w:w="1783"/>
      </w:tblGrid>
      <w:tr>
        <w:trPr>
          <w:trHeight w:val="360" w:hRule="exact"/>
        </w:trPr>
        <w:tc>
          <w:tcPr>
            <w:tcW w:w="131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9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c>
          <w:tcPr>
            <w:tcW w:w="14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49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49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178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b/>
                <w:bCs/>
                <w:sz w:val="18"/>
                <w:szCs w:val="18"/>
              </w:rPr>
              <w:t>票据类型</w:t>
            </w:r>
            <w:r>
              <w:rPr>
                <w:rFonts w:ascii="宋体" w:hAnsi="宋体" w:cs="宋体" w:eastAsia="宋体" w:hint="default"/>
                <w:sz w:val="18"/>
                <w:szCs w:val="18"/>
              </w:rPr>
            </w:r>
          </w:p>
        </w:tc>
      </w:tr>
      <w:tr>
        <w:trPr>
          <w:trHeight w:val="360" w:hRule="exact"/>
        </w:trPr>
        <w:tc>
          <w:tcPr>
            <w:tcW w:w="131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8"/>
              <w:jc w:val="center"/>
              <w:rPr>
                <w:rFonts w:ascii="Times New Roman" w:hAnsi="Times New Roman" w:cs="Times New Roman" w:eastAsia="Times New Roman" w:hint="default"/>
                <w:sz w:val="18"/>
                <w:szCs w:val="18"/>
              </w:rPr>
            </w:pPr>
            <w:r>
              <w:rPr>
                <w:rFonts w:ascii="Times New Roman"/>
                <w:sz w:val="18"/>
              </w:rPr>
              <w:t>3,432,394,310.80</w:t>
            </w:r>
          </w:p>
        </w:tc>
        <w:tc>
          <w:tcPr>
            <w:tcW w:w="14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5"/>
              <w:jc w:val="center"/>
              <w:rPr>
                <w:rFonts w:ascii="Times New Roman" w:hAnsi="Times New Roman" w:cs="Times New Roman" w:eastAsia="Times New Roman" w:hint="default"/>
                <w:sz w:val="18"/>
                <w:szCs w:val="18"/>
              </w:rPr>
            </w:pPr>
            <w:r>
              <w:rPr>
                <w:rFonts w:ascii="Times New Roman"/>
                <w:sz w:val="18"/>
              </w:rPr>
              <w:t>7,394,002,307.36</w:t>
            </w:r>
          </w:p>
        </w:tc>
        <w:tc>
          <w:tcPr>
            <w:tcW w:w="14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7"/>
              <w:jc w:val="center"/>
              <w:rPr>
                <w:rFonts w:ascii="Times New Roman" w:hAnsi="Times New Roman" w:cs="Times New Roman" w:eastAsia="Times New Roman" w:hint="default"/>
                <w:sz w:val="18"/>
                <w:szCs w:val="18"/>
              </w:rPr>
            </w:pPr>
            <w:r>
              <w:rPr>
                <w:rFonts w:ascii="Times New Roman"/>
                <w:sz w:val="18"/>
              </w:rPr>
              <w:t>6,307,600,167.23</w:t>
            </w:r>
          </w:p>
        </w:tc>
        <w:tc>
          <w:tcPr>
            <w:tcW w:w="14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3"/>
              <w:jc w:val="center"/>
              <w:rPr>
                <w:rFonts w:ascii="Times New Roman" w:hAnsi="Times New Roman" w:cs="Times New Roman" w:eastAsia="Times New Roman" w:hint="default"/>
                <w:sz w:val="18"/>
                <w:szCs w:val="18"/>
              </w:rPr>
            </w:pPr>
            <w:r>
              <w:rPr>
                <w:rFonts w:ascii="Times New Roman"/>
                <w:sz w:val="18"/>
              </w:rPr>
              <w:t>4,518,796,450.93</w:t>
            </w:r>
          </w:p>
        </w:tc>
        <w:tc>
          <w:tcPr>
            <w:tcW w:w="178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银行承兑汇票</w:t>
            </w:r>
          </w:p>
        </w:tc>
      </w:tr>
    </w:tbl>
    <w:p>
      <w:pPr>
        <w:spacing w:line="240" w:lineRule="auto" w:before="9"/>
        <w:rPr>
          <w:rFonts w:ascii="宋体" w:hAnsi="宋体" w:cs="宋体" w:eastAsia="宋体" w:hint="default"/>
          <w:sz w:val="9"/>
          <w:szCs w:val="9"/>
        </w:rPr>
      </w:pPr>
    </w:p>
    <w:p>
      <w:pPr>
        <w:pStyle w:val="BodyText"/>
        <w:spacing w:line="240" w:lineRule="auto" w:before="36"/>
        <w:ind w:left="658" w:right="930"/>
        <w:jc w:val="left"/>
      </w:pPr>
      <w:r>
        <w:rPr>
          <w:rFonts w:ascii="Times New Roman" w:hAnsi="Times New Roman" w:cs="Times New Roman" w:eastAsia="Times New Roman" w:hint="default"/>
        </w:rPr>
        <w:t>5</w:t>
      </w:r>
      <w:r>
        <w:rPr/>
        <w:t>）保理业务</w:t>
      </w:r>
    </w:p>
    <w:p>
      <w:pPr>
        <w:spacing w:line="240" w:lineRule="auto" w:before="9"/>
        <w:rPr>
          <w:rFonts w:ascii="宋体" w:hAnsi="宋体" w:cs="宋体" w:eastAsia="宋体" w:hint="default"/>
          <w:sz w:val="11"/>
          <w:szCs w:val="11"/>
        </w:rPr>
      </w:pPr>
    </w:p>
    <w:p>
      <w:pPr>
        <w:pStyle w:val="BodyText"/>
        <w:spacing w:line="240" w:lineRule="auto" w:before="36"/>
        <w:ind w:left="0" w:right="250"/>
        <w:jc w:val="right"/>
      </w:pPr>
      <w:r>
        <w:rPr>
          <w:spacing w:val="-2"/>
        </w:rPr>
        <w:t>单位：元币种：人民币</w:t>
      </w:r>
    </w:p>
    <w:p>
      <w:pPr>
        <w:spacing w:line="240" w:lineRule="auto" w:before="5"/>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486"/>
        <w:gridCol w:w="1455"/>
        <w:gridCol w:w="1567"/>
        <w:gridCol w:w="1568"/>
        <w:gridCol w:w="1568"/>
        <w:gridCol w:w="1421"/>
      </w:tblGrid>
      <w:tr>
        <w:trPr>
          <w:trHeight w:val="382" w:hRule="exact"/>
        </w:trPr>
        <w:tc>
          <w:tcPr>
            <w:tcW w:w="148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0"/>
              <w:ind w:left="2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5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left="360"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left="417"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5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left="415"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5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left="415"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42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0"/>
              <w:ind w:left="343" w:right="0"/>
              <w:jc w:val="left"/>
              <w:rPr>
                <w:rFonts w:ascii="宋体" w:hAnsi="宋体" w:cs="宋体" w:eastAsia="宋体" w:hint="default"/>
                <w:sz w:val="18"/>
                <w:szCs w:val="18"/>
              </w:rPr>
            </w:pPr>
            <w:r>
              <w:rPr>
                <w:rFonts w:ascii="宋体" w:hAnsi="宋体" w:cs="宋体" w:eastAsia="宋体" w:hint="default"/>
                <w:b/>
                <w:bCs/>
                <w:sz w:val="18"/>
                <w:szCs w:val="18"/>
              </w:rPr>
              <w:t>利息支出</w:t>
            </w:r>
            <w:r>
              <w:rPr>
                <w:rFonts w:ascii="宋体" w:hAnsi="宋体" w:cs="宋体" w:eastAsia="宋体" w:hint="default"/>
                <w:sz w:val="18"/>
                <w:szCs w:val="18"/>
              </w:rPr>
            </w:r>
          </w:p>
        </w:tc>
      </w:tr>
      <w:tr>
        <w:trPr>
          <w:trHeight w:val="360" w:hRule="exact"/>
        </w:trPr>
        <w:tc>
          <w:tcPr>
            <w:tcW w:w="148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应收账款保理</w:t>
            </w:r>
          </w:p>
        </w:tc>
        <w:tc>
          <w:tcPr>
            <w:tcW w:w="1455" w:type="dxa"/>
            <w:tcBorders>
              <w:top w:val="single" w:sz="4" w:space="0" w:color="000000"/>
              <w:left w:val="single" w:sz="4" w:space="0" w:color="000000"/>
              <w:bottom w:val="single" w:sz="12" w:space="0" w:color="000000"/>
              <w:right w:val="single" w:sz="4" w:space="0" w:color="000000"/>
            </w:tcBorders>
          </w:tcPr>
          <w:p>
            <w:pPr/>
          </w:p>
        </w:tc>
        <w:tc>
          <w:tcPr>
            <w:tcW w:w="15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420" w:right="0"/>
              <w:jc w:val="left"/>
              <w:rPr>
                <w:rFonts w:ascii="Times New Roman" w:hAnsi="Times New Roman" w:cs="Times New Roman" w:eastAsia="Times New Roman" w:hint="default"/>
                <w:sz w:val="18"/>
                <w:szCs w:val="18"/>
              </w:rPr>
            </w:pPr>
            <w:r>
              <w:rPr>
                <w:rFonts w:ascii="Times New Roman"/>
                <w:sz w:val="18"/>
              </w:rPr>
              <w:t>70,680,723.33</w:t>
            </w:r>
          </w:p>
        </w:tc>
        <w:tc>
          <w:tcPr>
            <w:tcW w:w="15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418" w:right="0"/>
              <w:jc w:val="left"/>
              <w:rPr>
                <w:rFonts w:ascii="Times New Roman" w:hAnsi="Times New Roman" w:cs="Times New Roman" w:eastAsia="Times New Roman" w:hint="default"/>
                <w:sz w:val="18"/>
                <w:szCs w:val="18"/>
              </w:rPr>
            </w:pPr>
            <w:r>
              <w:rPr>
                <w:rFonts w:ascii="Times New Roman"/>
                <w:sz w:val="18"/>
              </w:rPr>
              <w:t>50,679,126.64</w:t>
            </w:r>
          </w:p>
        </w:tc>
        <w:tc>
          <w:tcPr>
            <w:tcW w:w="15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417" w:right="0"/>
              <w:jc w:val="left"/>
              <w:rPr>
                <w:rFonts w:ascii="Times New Roman" w:hAnsi="Times New Roman" w:cs="Times New Roman" w:eastAsia="Times New Roman" w:hint="default"/>
                <w:sz w:val="18"/>
                <w:szCs w:val="18"/>
              </w:rPr>
            </w:pPr>
            <w:r>
              <w:rPr>
                <w:rFonts w:ascii="Times New Roman"/>
                <w:sz w:val="18"/>
              </w:rPr>
              <w:t>20,001,596.70</w:t>
            </w:r>
          </w:p>
        </w:tc>
        <w:tc>
          <w:tcPr>
            <w:tcW w:w="142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left="496" w:right="0"/>
              <w:jc w:val="left"/>
              <w:rPr>
                <w:rFonts w:ascii="Times New Roman" w:hAnsi="Times New Roman" w:cs="Times New Roman" w:eastAsia="Times New Roman" w:hint="default"/>
                <w:sz w:val="18"/>
                <w:szCs w:val="18"/>
              </w:rPr>
            </w:pPr>
            <w:r>
              <w:rPr>
                <w:rFonts w:ascii="Times New Roman"/>
                <w:sz w:val="18"/>
              </w:rPr>
              <w:t>755,452.92</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312" w:lineRule="auto"/>
        <w:ind w:left="658" w:right="4639"/>
        <w:jc w:val="left"/>
      </w:pPr>
      <w:r>
        <w:rPr>
          <w:spacing w:val="-2"/>
        </w:rPr>
        <w:t>股权转让详见本附注七、</w:t>
      </w:r>
      <w:r>
        <w:rPr>
          <w:rFonts w:ascii="Calibri" w:hAnsi="Calibri" w:cs="Calibri" w:eastAsia="Calibri" w:hint="default"/>
          <w:spacing w:val="-2"/>
        </w:rPr>
        <w:t>4</w:t>
      </w:r>
      <w:r>
        <w:rPr>
          <w:spacing w:val="-2"/>
        </w:rPr>
        <w:t>。</w:t>
      </w:r>
      <w:r>
        <w:rPr>
          <w:spacing w:val="-82"/>
        </w:rPr>
        <w:t> </w:t>
      </w:r>
      <w:r>
        <w:rPr/>
        <w:t>关联方资产转让</w:t>
      </w:r>
    </w:p>
    <w:p>
      <w:pPr>
        <w:spacing w:line="240" w:lineRule="auto" w:before="9"/>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3749"/>
        <w:gridCol w:w="1870"/>
        <w:gridCol w:w="1435"/>
        <w:gridCol w:w="2009"/>
      </w:tblGrid>
      <w:tr>
        <w:trPr>
          <w:trHeight w:val="360" w:hRule="exact"/>
        </w:trPr>
        <w:tc>
          <w:tcPr>
            <w:tcW w:w="374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sz w:val="21"/>
                <w:szCs w:val="21"/>
              </w:rPr>
            </w:r>
          </w:p>
        </w:tc>
        <w:tc>
          <w:tcPr>
            <w:tcW w:w="18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b/>
                <w:bCs/>
                <w:sz w:val="21"/>
                <w:szCs w:val="21"/>
              </w:rPr>
              <w:t>交易类型</w:t>
            </w:r>
            <w:r>
              <w:rPr>
                <w:rFonts w:ascii="宋体" w:hAnsi="宋体" w:cs="宋体" w:eastAsia="宋体" w:hint="default"/>
                <w:sz w:val="21"/>
                <w:szCs w:val="21"/>
              </w:rPr>
            </w:r>
          </w:p>
        </w:tc>
        <w:tc>
          <w:tcPr>
            <w:tcW w:w="143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left="182" w:right="0"/>
              <w:jc w:val="left"/>
              <w:rPr>
                <w:rFonts w:ascii="宋体" w:hAnsi="宋体" w:cs="宋体" w:eastAsia="宋体" w:hint="default"/>
                <w:sz w:val="21"/>
                <w:szCs w:val="21"/>
              </w:rPr>
            </w:pPr>
            <w:r>
              <w:rPr>
                <w:rFonts w:ascii="宋体" w:hAnsi="宋体" w:cs="宋体" w:eastAsia="宋体" w:hint="default"/>
                <w:b/>
                <w:bCs/>
                <w:sz w:val="21"/>
                <w:szCs w:val="21"/>
              </w:rPr>
              <w:t>本年发生额</w:t>
            </w:r>
            <w:r>
              <w:rPr>
                <w:rFonts w:ascii="宋体" w:hAnsi="宋体" w:cs="宋体" w:eastAsia="宋体" w:hint="default"/>
                <w:sz w:val="21"/>
                <w:szCs w:val="21"/>
              </w:rPr>
            </w:r>
          </w:p>
        </w:tc>
        <w:tc>
          <w:tcPr>
            <w:tcW w:w="200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
              <w:ind w:left="470" w:right="0"/>
              <w:jc w:val="left"/>
              <w:rPr>
                <w:rFonts w:ascii="宋体" w:hAnsi="宋体" w:cs="宋体" w:eastAsia="宋体" w:hint="default"/>
                <w:sz w:val="21"/>
                <w:szCs w:val="21"/>
              </w:rPr>
            </w:pPr>
            <w:r>
              <w:rPr>
                <w:rFonts w:ascii="宋体" w:hAnsi="宋体" w:cs="宋体" w:eastAsia="宋体" w:hint="default"/>
                <w:b/>
                <w:bCs/>
                <w:sz w:val="21"/>
                <w:szCs w:val="21"/>
              </w:rPr>
              <w:t>上年发生额</w:t>
            </w:r>
            <w:r>
              <w:rPr>
                <w:rFonts w:ascii="宋体" w:hAnsi="宋体" w:cs="宋体" w:eastAsia="宋体" w:hint="default"/>
                <w:sz w:val="21"/>
                <w:szCs w:val="21"/>
              </w:rPr>
            </w:r>
          </w:p>
        </w:tc>
      </w:tr>
      <w:tr>
        <w:trPr>
          <w:trHeight w:val="351" w:hRule="exact"/>
        </w:trPr>
        <w:tc>
          <w:tcPr>
            <w:tcW w:w="374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四川长虹格润环保科技股份有限公司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销售固定资产</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30,004.76</w:t>
            </w:r>
          </w:p>
        </w:tc>
        <w:tc>
          <w:tcPr>
            <w:tcW w:w="20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10,350,537.43</w:t>
            </w:r>
          </w:p>
        </w:tc>
      </w:tr>
      <w:tr>
        <w:trPr>
          <w:trHeight w:val="350" w:hRule="exact"/>
        </w:trPr>
        <w:tc>
          <w:tcPr>
            <w:tcW w:w="3749"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销售固定资产</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6,793.28</w:t>
            </w: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749"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长虹国际酒店有限责任公司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销售固定资产</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1,252,110.00</w:t>
            </w: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749"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销售固定资产</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4,978.46</w:t>
            </w: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3749"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购买固定资产</w:t>
            </w:r>
          </w:p>
        </w:tc>
        <w:tc>
          <w:tcPr>
            <w:tcW w:w="143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7,545,770.00</w:t>
            </w:r>
          </w:p>
        </w:tc>
      </w:tr>
      <w:tr>
        <w:trPr>
          <w:trHeight w:val="350" w:hRule="exact"/>
        </w:trPr>
        <w:tc>
          <w:tcPr>
            <w:tcW w:w="3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四川虹欣电子技术有限公司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购买固定资产</w:t>
            </w:r>
          </w:p>
        </w:tc>
        <w:tc>
          <w:tcPr>
            <w:tcW w:w="143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320,990.00</w:t>
            </w:r>
          </w:p>
        </w:tc>
      </w:tr>
      <w:tr>
        <w:trPr>
          <w:trHeight w:val="350" w:hRule="exact"/>
        </w:trPr>
        <w:tc>
          <w:tcPr>
            <w:tcW w:w="3749"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四川长虹智能制造技术有限公司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购买固定资产</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38,551,124.43</w:t>
            </w:r>
          </w:p>
        </w:tc>
        <w:tc>
          <w:tcPr>
            <w:tcW w:w="20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28,449,637.99</w:t>
            </w:r>
          </w:p>
        </w:tc>
      </w:tr>
      <w:tr>
        <w:trPr>
          <w:trHeight w:val="350" w:hRule="exact"/>
        </w:trPr>
        <w:tc>
          <w:tcPr>
            <w:tcW w:w="3749"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四川虹城建筑工程有限公司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购买固定资产</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450,450.45</w:t>
            </w:r>
          </w:p>
        </w:tc>
        <w:tc>
          <w:tcPr>
            <w:tcW w:w="20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4,261,765.77</w:t>
            </w:r>
          </w:p>
        </w:tc>
      </w:tr>
      <w:tr>
        <w:trPr>
          <w:trHeight w:val="350" w:hRule="exact"/>
        </w:trPr>
        <w:tc>
          <w:tcPr>
            <w:tcW w:w="3749"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四川虹城地产有限责任公司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购买固定资产</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393,162.39</w:t>
            </w:r>
          </w:p>
        </w:tc>
        <w:tc>
          <w:tcPr>
            <w:tcW w:w="20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509,433.94</w:t>
            </w:r>
          </w:p>
        </w:tc>
      </w:tr>
      <w:tr>
        <w:trPr>
          <w:trHeight w:val="351" w:hRule="exact"/>
        </w:trPr>
        <w:tc>
          <w:tcPr>
            <w:tcW w:w="374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购买固定资产</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3,876,784.91</w:t>
            </w: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3749"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宏源地能热宝技术有限公司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购买固定资产</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1,330,818.96</w:t>
            </w: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7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四川爱创科技有限公司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购买固定资产</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1,943,572.07</w:t>
            </w: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749"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四川寰宇实业有限公司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购买固定资产</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5,648,270.69</w:t>
            </w: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749" w:type="dxa"/>
            <w:tcBorders>
              <w:top w:val="single" w:sz="4" w:space="0" w:color="000000"/>
              <w:left w:val="nil" w:sz="6" w:space="0" w:color="auto"/>
              <w:bottom w:val="single" w:sz="12"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安徽鑫昊等离子显示器件有限公司</w:t>
            </w:r>
          </w:p>
        </w:tc>
        <w:tc>
          <w:tcPr>
            <w:tcW w:w="1870" w:type="dxa"/>
            <w:tcBorders>
              <w:top w:val="single" w:sz="4" w:space="0" w:color="000000"/>
              <w:left w:val="single" w:sz="4" w:space="0" w:color="000000"/>
              <w:bottom w:val="single" w:sz="12"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购买固定资产</w:t>
            </w:r>
          </w:p>
        </w:tc>
        <w:tc>
          <w:tcPr>
            <w:tcW w:w="14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254,800.00</w:t>
            </w:r>
          </w:p>
        </w:tc>
        <w:tc>
          <w:tcPr>
            <w:tcW w:w="2009"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0" w:footer="1195" w:top="1120" w:bottom="1380" w:left="1560" w:right="1020"/>
        </w:sectPr>
      </w:pPr>
    </w:p>
    <w:p>
      <w:pPr>
        <w:pStyle w:val="Heading3"/>
        <w:spacing w:line="290" w:lineRule="auto"/>
        <w:ind w:left="238" w:right="-20"/>
        <w:jc w:val="left"/>
        <w:rPr>
          <w:rFonts w:ascii="黑体" w:hAnsi="黑体" w:cs="黑体" w:eastAsia="黑体" w:hint="default"/>
          <w:b w:val="0"/>
          <w:bCs w:val="0"/>
        </w:rPr>
      </w:pPr>
      <w:r>
        <w:rPr>
          <w:rFonts w:ascii="宋体" w:hAnsi="宋体" w:cs="宋体" w:eastAsia="宋体" w:hint="default"/>
        </w:rPr>
        <w:t>7</w:t>
      </w:r>
      <w:r>
        <w:rPr/>
        <w:t>、</w:t>
      </w:r>
      <w:r>
        <w:rPr>
          <w:spacing w:val="5"/>
        </w:rPr>
        <w:t> </w:t>
      </w:r>
      <w:r>
        <w:rPr/>
        <w:t>关联方应收应付款项</w:t>
      </w:r>
      <w:r>
        <w:rPr>
          <w:w w:val="100"/>
        </w:rPr>
        <w:t> </w:t>
      </w:r>
      <w:r>
        <w:rPr>
          <w:rFonts w:ascii="宋体" w:hAnsi="宋体" w:cs="宋体" w:eastAsia="宋体" w:hint="default"/>
        </w:rPr>
        <w:t>(1).</w:t>
      </w:r>
      <w:r>
        <w:rPr>
          <w:rFonts w:ascii="黑体" w:hAnsi="黑体" w:cs="黑体" w:eastAsia="黑体" w:hint="default"/>
        </w:rPr>
        <w:t>应收项目</w:t>
      </w:r>
      <w:r>
        <w:rPr>
          <w:rFonts w:ascii="黑体" w:hAnsi="黑体" w:cs="黑体" w:eastAsia="黑体" w:hint="default"/>
          <w:b w:val="0"/>
          <w:bCs w:val="0"/>
        </w:rPr>
      </w:r>
    </w:p>
    <w:p>
      <w:pPr>
        <w:pStyle w:val="BodyText"/>
        <w:spacing w:line="240" w:lineRule="auto" w:before="14"/>
        <w:ind w:left="238" w:right="-20"/>
        <w:jc w:val="left"/>
      </w:pPr>
      <w:r>
        <w:rPr/>
        <w:t>√适用□不适用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0"/>
          <w:szCs w:val="30"/>
        </w:rPr>
      </w:pPr>
    </w:p>
    <w:p>
      <w:pPr>
        <w:pStyle w:val="BodyText"/>
        <w:spacing w:line="240" w:lineRule="auto"/>
        <w:ind w:left="238"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60" w:right="1020"/>
          <w:cols w:num="2" w:equalWidth="0">
            <w:col w:w="2564" w:space="4471"/>
            <w:col w:w="2295"/>
          </w:cols>
        </w:sectPr>
      </w:pPr>
    </w:p>
    <w:tbl>
      <w:tblPr>
        <w:tblW w:w="0" w:type="auto"/>
        <w:jc w:val="left"/>
        <w:tblInd w:w="202" w:type="dxa"/>
        <w:tblLayout w:type="fixed"/>
        <w:tblCellMar>
          <w:top w:w="0" w:type="dxa"/>
          <w:left w:w="0" w:type="dxa"/>
          <w:bottom w:w="0" w:type="dxa"/>
          <w:right w:w="0" w:type="dxa"/>
        </w:tblCellMar>
        <w:tblLook w:val="01E0"/>
      </w:tblPr>
      <w:tblGrid>
        <w:gridCol w:w="3970"/>
        <w:gridCol w:w="1176"/>
        <w:gridCol w:w="974"/>
        <w:gridCol w:w="1201"/>
        <w:gridCol w:w="1574"/>
      </w:tblGrid>
      <w:tr>
        <w:trPr>
          <w:trHeight w:val="284" w:hRule="exact"/>
        </w:trPr>
        <w:tc>
          <w:tcPr>
            <w:tcW w:w="3970" w:type="dxa"/>
            <w:vMerge w:val="restart"/>
            <w:tcBorders>
              <w:top w:val="single" w:sz="4" w:space="0" w:color="000000"/>
              <w:left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970" w:type="dxa"/>
            <w:vMerge/>
            <w:tcBorders>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6" w:right="0"/>
              <w:jc w:val="left"/>
              <w:rPr>
                <w:rFonts w:ascii="Times New Roman" w:hAnsi="Times New Roman" w:cs="Times New Roman" w:eastAsia="Times New Roman" w:hint="default"/>
                <w:sz w:val="21"/>
                <w:szCs w:val="21"/>
              </w:rPr>
            </w:pPr>
            <w:r>
              <w:rPr>
                <w:rFonts w:ascii="Times New Roman"/>
                <w:spacing w:val="-15"/>
                <w:sz w:val="21"/>
              </w:rPr>
              <w:t>4,585,175.00</w:t>
            </w:r>
            <w:r>
              <w:rPr>
                <w:rFonts w:ascii="Times New Roman"/>
                <w:sz w:val="21"/>
              </w:rPr>
            </w:r>
          </w:p>
        </w:tc>
        <w:tc>
          <w:tcPr>
            <w:tcW w:w="97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0" w:right="0"/>
              <w:jc w:val="left"/>
              <w:rPr>
                <w:rFonts w:ascii="Times New Roman" w:hAnsi="Times New Roman" w:cs="Times New Roman" w:eastAsia="Times New Roman" w:hint="default"/>
                <w:sz w:val="21"/>
                <w:szCs w:val="21"/>
              </w:rPr>
            </w:pPr>
            <w:r>
              <w:rPr>
                <w:rFonts w:ascii="Times New Roman"/>
                <w:spacing w:val="-15"/>
                <w:sz w:val="21"/>
              </w:rPr>
              <w:t>339,629.82</w:t>
            </w:r>
            <w:r>
              <w:rPr>
                <w:rFonts w:ascii="Times New Roman"/>
                <w:sz w:val="21"/>
              </w:rPr>
            </w:r>
          </w:p>
        </w:tc>
        <w:tc>
          <w:tcPr>
            <w:tcW w:w="157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02" w:type="dxa"/>
        <w:tblLayout w:type="fixed"/>
        <w:tblCellMar>
          <w:top w:w="0" w:type="dxa"/>
          <w:left w:w="0" w:type="dxa"/>
          <w:bottom w:w="0" w:type="dxa"/>
          <w:right w:w="0" w:type="dxa"/>
        </w:tblCellMar>
        <w:tblLook w:val="01E0"/>
      </w:tblPr>
      <w:tblGrid>
        <w:gridCol w:w="3970"/>
        <w:gridCol w:w="1176"/>
        <w:gridCol w:w="974"/>
        <w:gridCol w:w="1201"/>
        <w:gridCol w:w="1574"/>
      </w:tblGrid>
      <w:tr>
        <w:trPr>
          <w:trHeight w:val="284"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四川长虹国际酒店有限责任公司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5"/>
                <w:sz w:val="21"/>
              </w:rPr>
              <w:t>222,537.34</w:t>
            </w:r>
            <w:r>
              <w:rPr>
                <w:rFonts w:ascii="Times New Roman"/>
                <w:sz w:val="21"/>
              </w:rPr>
            </w:r>
          </w:p>
        </w:tc>
        <w:tc>
          <w:tcPr>
            <w:tcW w:w="97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5"/>
                <w:sz w:val="21"/>
              </w:rPr>
              <w:t>338,621.88</w:t>
            </w:r>
            <w:r>
              <w:rPr>
                <w:rFonts w:ascii="Times New Roman"/>
                <w:sz w:val="21"/>
              </w:rPr>
            </w: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5"/>
                <w:sz w:val="21"/>
              </w:rPr>
              <w:t>157,261.23</w:t>
            </w:r>
            <w:r>
              <w:rPr>
                <w:rFonts w:ascii="Times New Roman"/>
                <w:sz w:val="21"/>
              </w:rPr>
            </w:r>
          </w:p>
        </w:tc>
        <w:tc>
          <w:tcPr>
            <w:tcW w:w="97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5"/>
                <w:sz w:val="21"/>
              </w:rPr>
              <w:t>982,026.73</w:t>
            </w:r>
            <w:r>
              <w:rPr>
                <w:rFonts w:ascii="Times New Roman"/>
                <w:sz w:val="21"/>
              </w:rPr>
            </w: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四川华丰企业集团有限公司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5"/>
                <w:sz w:val="21"/>
              </w:rPr>
              <w:t>2,190,553.52</w:t>
            </w:r>
            <w:r>
              <w:rPr>
                <w:rFonts w:ascii="Times New Roman"/>
                <w:sz w:val="21"/>
              </w:rPr>
            </w:r>
          </w:p>
        </w:tc>
        <w:tc>
          <w:tcPr>
            <w:tcW w:w="97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5"/>
                <w:sz w:val="21"/>
              </w:rPr>
              <w:t>4,761,611.89</w:t>
            </w:r>
            <w:r>
              <w:rPr>
                <w:rFonts w:ascii="Times New Roman"/>
                <w:sz w:val="21"/>
              </w:rPr>
            </w: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四川长虹物业服务有限责任公司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5"/>
                <w:sz w:val="21"/>
              </w:rPr>
              <w:t>711,468.25</w:t>
            </w:r>
            <w:r>
              <w:rPr>
                <w:rFonts w:ascii="Times New Roman"/>
                <w:sz w:val="21"/>
              </w:rPr>
            </w:r>
          </w:p>
        </w:tc>
        <w:tc>
          <w:tcPr>
            <w:tcW w:w="97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5"/>
                <w:sz w:val="21"/>
              </w:rPr>
              <w:t>927,951.90</w:t>
            </w:r>
            <w:r>
              <w:rPr>
                <w:rFonts w:ascii="Times New Roman"/>
                <w:sz w:val="21"/>
              </w:rPr>
            </w: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宜宾红星电子有限公司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5"/>
                <w:sz w:val="21"/>
              </w:rPr>
              <w:t>45,087.20</w:t>
            </w:r>
            <w:r>
              <w:rPr>
                <w:rFonts w:ascii="Times New Roman"/>
                <w:sz w:val="21"/>
              </w:rPr>
            </w:r>
          </w:p>
        </w:tc>
        <w:tc>
          <w:tcPr>
            <w:tcW w:w="97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5"/>
                <w:sz w:val="21"/>
              </w:rPr>
              <w:t>487,122.69</w:t>
            </w:r>
            <w:r>
              <w:rPr>
                <w:rFonts w:ascii="Times New Roman"/>
                <w:sz w:val="21"/>
              </w:rPr>
            </w: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四川长虹电子科技有限公司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5"/>
                <w:sz w:val="21"/>
              </w:rPr>
              <w:t>58,281.32</w:t>
            </w:r>
            <w:r>
              <w:rPr>
                <w:rFonts w:ascii="Times New Roman"/>
                <w:sz w:val="21"/>
              </w:rPr>
            </w:r>
          </w:p>
        </w:tc>
        <w:tc>
          <w:tcPr>
            <w:tcW w:w="97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Times New Roman" w:hAnsi="Times New Roman" w:cs="Times New Roman" w:eastAsia="Times New Roman" w:hint="default"/>
                <w:sz w:val="21"/>
                <w:szCs w:val="21"/>
              </w:rPr>
            </w:pPr>
            <w:r>
              <w:rPr>
                <w:rFonts w:ascii="Times New Roman"/>
                <w:spacing w:val="-15"/>
                <w:sz w:val="21"/>
              </w:rPr>
              <w:t>6,885.05</w:t>
            </w:r>
            <w:r>
              <w:rPr>
                <w:rFonts w:ascii="Times New Roman"/>
                <w:sz w:val="21"/>
              </w:rPr>
            </w: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117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5"/>
                <w:sz w:val="21"/>
              </w:rPr>
              <w:t>71,590,399.58</w:t>
            </w:r>
            <w:r>
              <w:rPr>
                <w:rFonts w:ascii="Times New Roman"/>
                <w:sz w:val="21"/>
              </w:rPr>
            </w: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四川寰宇实业有限公司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5"/>
                <w:sz w:val="21"/>
              </w:rPr>
              <w:t>23,741,380.38</w:t>
            </w:r>
            <w:r>
              <w:rPr>
                <w:rFonts w:ascii="Times New Roman"/>
                <w:sz w:val="21"/>
              </w:rPr>
            </w:r>
          </w:p>
        </w:tc>
        <w:tc>
          <w:tcPr>
            <w:tcW w:w="97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5"/>
                <w:sz w:val="21"/>
              </w:rPr>
              <w:t>15,888,260.47</w:t>
            </w:r>
            <w:r>
              <w:rPr>
                <w:rFonts w:ascii="Times New Roman"/>
                <w:sz w:val="21"/>
              </w:rPr>
            </w: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四川虹欣电子技术有限公司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5"/>
                <w:sz w:val="21"/>
              </w:rPr>
              <w:t>37,107.14</w:t>
            </w:r>
            <w:r>
              <w:rPr>
                <w:rFonts w:ascii="Times New Roman"/>
                <w:sz w:val="21"/>
              </w:rPr>
            </w:r>
          </w:p>
        </w:tc>
        <w:tc>
          <w:tcPr>
            <w:tcW w:w="97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5"/>
                <w:sz w:val="21"/>
              </w:rPr>
              <w:t>116,913.37</w:t>
            </w:r>
            <w:r>
              <w:rPr>
                <w:rFonts w:ascii="Times New Roman"/>
                <w:sz w:val="21"/>
              </w:rPr>
            </w: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安徽鑫昊等离子显示器件有限公司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5"/>
                <w:sz w:val="21"/>
              </w:rPr>
              <w:t>259,936,454.78</w:t>
            </w:r>
            <w:r>
              <w:rPr>
                <w:rFonts w:ascii="Times New Roman"/>
                <w:sz w:val="21"/>
              </w:rPr>
            </w:r>
          </w:p>
        </w:tc>
        <w:tc>
          <w:tcPr>
            <w:tcW w:w="97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5"/>
                <w:sz w:val="21"/>
              </w:rPr>
              <w:t>325,522,021.41</w:t>
            </w:r>
            <w:r>
              <w:rPr>
                <w:rFonts w:ascii="Times New Roman"/>
                <w:sz w:val="21"/>
              </w:rPr>
            </w: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四川虹城地产有限责任公司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5"/>
                <w:sz w:val="21"/>
              </w:rPr>
              <w:t>0.01</w:t>
            </w:r>
            <w:r>
              <w:rPr>
                <w:rFonts w:ascii="Times New Roman"/>
                <w:sz w:val="21"/>
              </w:rPr>
            </w:r>
          </w:p>
        </w:tc>
        <w:tc>
          <w:tcPr>
            <w:tcW w:w="97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5"/>
                <w:sz w:val="21"/>
              </w:rPr>
              <w:t>147,354.01</w:t>
            </w:r>
            <w:r>
              <w:rPr>
                <w:rFonts w:ascii="Times New Roman"/>
                <w:sz w:val="21"/>
              </w:rPr>
            </w: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绵阳海立电器有限公司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5"/>
                <w:sz w:val="21"/>
              </w:rPr>
              <w:t>15,549.52</w:t>
            </w:r>
            <w:r>
              <w:rPr>
                <w:rFonts w:ascii="Times New Roman"/>
                <w:sz w:val="21"/>
              </w:rPr>
            </w:r>
          </w:p>
        </w:tc>
        <w:tc>
          <w:tcPr>
            <w:tcW w:w="97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6"/>
              <w:jc w:val="right"/>
              <w:rPr>
                <w:rFonts w:ascii="Times New Roman" w:hAnsi="Times New Roman" w:cs="Times New Roman" w:eastAsia="Times New Roman" w:hint="default"/>
                <w:sz w:val="21"/>
                <w:szCs w:val="21"/>
              </w:rPr>
            </w:pPr>
            <w:r>
              <w:rPr>
                <w:rFonts w:ascii="Times New Roman"/>
                <w:spacing w:val="-15"/>
                <w:sz w:val="21"/>
              </w:rPr>
              <w:t>0.05</w:t>
            </w:r>
            <w:r>
              <w:rPr>
                <w:rFonts w:ascii="Times New Roman"/>
                <w:sz w:val="21"/>
              </w:rPr>
            </w: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四川旭虹光电科技有限公司</w:t>
            </w:r>
          </w:p>
        </w:tc>
        <w:tc>
          <w:tcPr>
            <w:tcW w:w="117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5"/>
                <w:sz w:val="21"/>
              </w:rPr>
              <w:t>324,250.26</w:t>
            </w:r>
            <w:r>
              <w:rPr>
                <w:rFonts w:ascii="Times New Roman"/>
                <w:sz w:val="21"/>
              </w:rPr>
            </w: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四川电子军工集团有限公司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5"/>
                <w:sz w:val="21"/>
              </w:rPr>
              <w:t>1,190.00</w:t>
            </w:r>
            <w:r>
              <w:rPr>
                <w:rFonts w:ascii="Times New Roman"/>
                <w:sz w:val="21"/>
              </w:rPr>
            </w:r>
          </w:p>
        </w:tc>
        <w:tc>
          <w:tcPr>
            <w:tcW w:w="97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Times New Roman" w:hAnsi="Times New Roman" w:cs="Times New Roman" w:eastAsia="Times New Roman" w:hint="default"/>
                <w:sz w:val="21"/>
                <w:szCs w:val="21"/>
              </w:rPr>
            </w:pPr>
            <w:r>
              <w:rPr>
                <w:rFonts w:ascii="Times New Roman"/>
                <w:spacing w:val="-15"/>
                <w:sz w:val="21"/>
              </w:rPr>
              <w:t>1,620.00</w:t>
            </w:r>
            <w:r>
              <w:rPr>
                <w:rFonts w:ascii="Times New Roman"/>
                <w:sz w:val="21"/>
              </w:rPr>
            </w: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四川长虹集团财务有限公司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5"/>
                <w:sz w:val="21"/>
              </w:rPr>
              <w:t>27,694.98</w:t>
            </w:r>
            <w:r>
              <w:rPr>
                <w:rFonts w:ascii="Times New Roman"/>
                <w:sz w:val="21"/>
              </w:rPr>
            </w:r>
          </w:p>
        </w:tc>
        <w:tc>
          <w:tcPr>
            <w:tcW w:w="97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5"/>
                <w:sz w:val="21"/>
              </w:rPr>
              <w:t>1,679,626.39</w:t>
            </w:r>
            <w:r>
              <w:rPr>
                <w:rFonts w:ascii="Times New Roman"/>
                <w:sz w:val="21"/>
              </w:rPr>
            </w: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深圳市飞狮电池有限公司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5"/>
                <w:sz w:val="21"/>
              </w:rPr>
              <w:t>23,674,183.46</w:t>
            </w:r>
            <w:r>
              <w:rPr>
                <w:rFonts w:ascii="Times New Roman"/>
                <w:sz w:val="21"/>
              </w:rPr>
            </w:r>
          </w:p>
        </w:tc>
        <w:tc>
          <w:tcPr>
            <w:tcW w:w="97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5"/>
                <w:sz w:val="21"/>
              </w:rPr>
              <w:t>21,103,877.01</w:t>
            </w:r>
            <w:r>
              <w:rPr>
                <w:rFonts w:ascii="Times New Roman"/>
                <w:sz w:val="21"/>
              </w:rPr>
            </w: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pacing w:val="-1"/>
                <w:sz w:val="21"/>
              </w:rPr>
              <w:t>ChanghongRubaElectricCompany(Private)Ltd</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5"/>
                <w:sz w:val="21"/>
              </w:rPr>
              <w:t>75,910,256.75</w:t>
            </w:r>
            <w:r>
              <w:rPr>
                <w:rFonts w:ascii="Times New Roman"/>
                <w:sz w:val="21"/>
              </w:rPr>
            </w:r>
          </w:p>
        </w:tc>
        <w:tc>
          <w:tcPr>
            <w:tcW w:w="97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5"/>
                <w:sz w:val="21"/>
              </w:rPr>
              <w:t>98,116,986.06</w:t>
            </w:r>
            <w:r>
              <w:rPr>
                <w:rFonts w:ascii="Times New Roman"/>
                <w:sz w:val="21"/>
              </w:rPr>
            </w: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汉中虹鼎矿业有限公司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5"/>
                <w:sz w:val="21"/>
              </w:rPr>
              <w:t>1,362,591.81</w:t>
            </w:r>
            <w:r>
              <w:rPr>
                <w:rFonts w:ascii="Times New Roman"/>
                <w:sz w:val="21"/>
              </w:rPr>
            </w:r>
          </w:p>
        </w:tc>
        <w:tc>
          <w:tcPr>
            <w:tcW w:w="97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5"/>
                <w:sz w:val="21"/>
              </w:rPr>
              <w:t>1,363,056.81</w:t>
            </w:r>
            <w:r>
              <w:rPr>
                <w:rFonts w:ascii="Times New Roman"/>
                <w:sz w:val="21"/>
              </w:rPr>
            </w: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宏源地能热宝技术有限公司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5"/>
                <w:sz w:val="21"/>
              </w:rPr>
              <w:t>25,559,118.66</w:t>
            </w:r>
            <w:r>
              <w:rPr>
                <w:rFonts w:ascii="Times New Roman"/>
                <w:sz w:val="21"/>
              </w:rPr>
            </w:r>
          </w:p>
        </w:tc>
        <w:tc>
          <w:tcPr>
            <w:tcW w:w="97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5"/>
                <w:sz w:val="21"/>
              </w:rPr>
              <w:t>2,190,158.37</w:t>
            </w:r>
            <w:r>
              <w:rPr>
                <w:rFonts w:ascii="Times New Roman"/>
                <w:sz w:val="21"/>
              </w:rPr>
            </w: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四川百库科技有限公司</w:t>
            </w:r>
          </w:p>
        </w:tc>
        <w:tc>
          <w:tcPr>
            <w:tcW w:w="117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5"/>
                <w:sz w:val="21"/>
              </w:rPr>
              <w:t>187,537.25</w:t>
            </w:r>
            <w:r>
              <w:rPr>
                <w:rFonts w:ascii="Times New Roman"/>
                <w:sz w:val="21"/>
              </w:rPr>
            </w: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四川虹城建筑工程有限公司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5"/>
                <w:sz w:val="21"/>
              </w:rPr>
              <w:t>0.01</w:t>
            </w:r>
            <w:r>
              <w:rPr>
                <w:rFonts w:ascii="Times New Roman"/>
                <w:sz w:val="21"/>
              </w:rPr>
            </w:r>
          </w:p>
        </w:tc>
        <w:tc>
          <w:tcPr>
            <w:tcW w:w="97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6"/>
              <w:jc w:val="right"/>
              <w:rPr>
                <w:rFonts w:ascii="Times New Roman" w:hAnsi="Times New Roman" w:cs="Times New Roman" w:eastAsia="Times New Roman" w:hint="default"/>
                <w:sz w:val="21"/>
                <w:szCs w:val="21"/>
              </w:rPr>
            </w:pPr>
            <w:r>
              <w:rPr>
                <w:rFonts w:ascii="Times New Roman"/>
                <w:spacing w:val="-15"/>
                <w:sz w:val="21"/>
              </w:rPr>
              <w:t>0.01</w:t>
            </w:r>
            <w:r>
              <w:rPr>
                <w:rFonts w:ascii="Times New Roman"/>
                <w:sz w:val="21"/>
              </w:rPr>
            </w: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四川长九光电科技有限责任公司</w:t>
            </w:r>
          </w:p>
        </w:tc>
        <w:tc>
          <w:tcPr>
            <w:tcW w:w="117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6"/>
              <w:jc w:val="right"/>
              <w:rPr>
                <w:rFonts w:ascii="Times New Roman" w:hAnsi="Times New Roman" w:cs="Times New Roman" w:eastAsia="Times New Roman" w:hint="default"/>
                <w:sz w:val="21"/>
                <w:szCs w:val="21"/>
              </w:rPr>
            </w:pPr>
            <w:r>
              <w:rPr>
                <w:rFonts w:ascii="Times New Roman"/>
                <w:spacing w:val="-15"/>
                <w:sz w:val="21"/>
              </w:rPr>
              <w:t>10,164.80</w:t>
            </w:r>
            <w:r>
              <w:rPr>
                <w:rFonts w:ascii="Times New Roman"/>
                <w:sz w:val="21"/>
              </w:rPr>
            </w: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四川爱创科技有限公司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5"/>
                <w:sz w:val="21"/>
              </w:rPr>
              <w:t>139,193,776.54</w:t>
            </w:r>
            <w:r>
              <w:rPr>
                <w:rFonts w:ascii="Times New Roman"/>
                <w:sz w:val="21"/>
              </w:rPr>
            </w:r>
          </w:p>
        </w:tc>
        <w:tc>
          <w:tcPr>
            <w:tcW w:w="97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5"/>
                <w:sz w:val="21"/>
              </w:rPr>
              <w:t>1,556,653.71</w:t>
            </w:r>
            <w:r>
              <w:rPr>
                <w:rFonts w:ascii="Times New Roman"/>
                <w:sz w:val="21"/>
              </w:rPr>
            </w: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北京长虹科技有限责任公司</w:t>
            </w:r>
          </w:p>
        </w:tc>
        <w:tc>
          <w:tcPr>
            <w:tcW w:w="117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6"/>
              <w:jc w:val="right"/>
              <w:rPr>
                <w:rFonts w:ascii="Times New Roman" w:hAnsi="Times New Roman" w:cs="Times New Roman" w:eastAsia="Times New Roman" w:hint="default"/>
                <w:sz w:val="21"/>
                <w:szCs w:val="21"/>
              </w:rPr>
            </w:pPr>
            <w:r>
              <w:rPr>
                <w:rFonts w:ascii="Times New Roman"/>
                <w:spacing w:val="-15"/>
                <w:sz w:val="21"/>
              </w:rPr>
              <w:t>22,565.41</w:t>
            </w:r>
            <w:r>
              <w:rPr>
                <w:rFonts w:ascii="Times New Roman"/>
                <w:sz w:val="21"/>
              </w:rPr>
            </w: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四川瑞虹云信息技术有限责任公司</w:t>
            </w:r>
          </w:p>
        </w:tc>
        <w:tc>
          <w:tcPr>
            <w:tcW w:w="117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5"/>
                <w:sz w:val="21"/>
              </w:rPr>
              <w:t>149,988.17</w:t>
            </w:r>
            <w:r>
              <w:rPr>
                <w:rFonts w:ascii="Times New Roman"/>
                <w:sz w:val="21"/>
              </w:rPr>
            </w: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成都归谷环境科技有限责任公司</w:t>
            </w:r>
          </w:p>
        </w:tc>
        <w:tc>
          <w:tcPr>
            <w:tcW w:w="117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Times New Roman" w:hAnsi="Times New Roman" w:cs="Times New Roman" w:eastAsia="Times New Roman" w:hint="default"/>
                <w:sz w:val="21"/>
                <w:szCs w:val="21"/>
              </w:rPr>
            </w:pPr>
            <w:r>
              <w:rPr>
                <w:rFonts w:ascii="Times New Roman"/>
                <w:spacing w:val="-15"/>
                <w:sz w:val="21"/>
              </w:rPr>
              <w:t>16,494.44</w:t>
            </w:r>
            <w:r>
              <w:rPr>
                <w:rFonts w:ascii="Times New Roman"/>
                <w:sz w:val="21"/>
              </w:rPr>
            </w: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四川泰蒙斯酒店有限责任公司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5"/>
                <w:sz w:val="21"/>
              </w:rPr>
              <w:t>2,010.00</w:t>
            </w:r>
            <w:r>
              <w:rPr>
                <w:rFonts w:ascii="Times New Roman"/>
                <w:sz w:val="21"/>
              </w:rPr>
            </w:r>
          </w:p>
        </w:tc>
        <w:tc>
          <w:tcPr>
            <w:tcW w:w="97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5"/>
                <w:sz w:val="21"/>
              </w:rPr>
              <w:t>1,495,957.02</w:t>
            </w:r>
            <w:r>
              <w:rPr>
                <w:rFonts w:ascii="Times New Roman"/>
                <w:sz w:val="21"/>
              </w:rPr>
            </w: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Orion.PDP.Co.,ltd</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5"/>
                <w:sz w:val="21"/>
              </w:rPr>
              <w:t>22,430,223.12</w:t>
            </w:r>
            <w:r>
              <w:rPr>
                <w:rFonts w:ascii="Times New Roman"/>
                <w:sz w:val="21"/>
              </w:rPr>
            </w:r>
          </w:p>
        </w:tc>
        <w:tc>
          <w:tcPr>
            <w:tcW w:w="97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5"/>
                <w:sz w:val="21"/>
              </w:rPr>
              <w:t>10,083,028.46</w:t>
            </w:r>
            <w:r>
              <w:rPr>
                <w:rFonts w:ascii="Times New Roman"/>
                <w:sz w:val="21"/>
              </w:rPr>
            </w: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四川爱联科技有限公司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5"/>
                <w:sz w:val="21"/>
              </w:rPr>
              <w:t>22,765,927.40</w:t>
            </w:r>
            <w:r>
              <w:rPr>
                <w:rFonts w:ascii="Times New Roman"/>
                <w:sz w:val="21"/>
              </w:rPr>
            </w:r>
          </w:p>
        </w:tc>
        <w:tc>
          <w:tcPr>
            <w:tcW w:w="97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5"/>
                <w:sz w:val="21"/>
              </w:rPr>
              <w:t>55,353,803.88</w:t>
            </w:r>
            <w:r>
              <w:rPr>
                <w:rFonts w:ascii="Times New Roman"/>
                <w:sz w:val="21"/>
              </w:rPr>
            </w: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四川家事帮电器服务有限公司</w:t>
            </w:r>
          </w:p>
        </w:tc>
        <w:tc>
          <w:tcPr>
            <w:tcW w:w="117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5"/>
                <w:sz w:val="21"/>
              </w:rPr>
              <w:t>149,638.70</w:t>
            </w:r>
            <w:r>
              <w:rPr>
                <w:rFonts w:ascii="Times New Roman"/>
                <w:sz w:val="21"/>
              </w:rPr>
            </w: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四川长虹教育科技有限公司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5"/>
                <w:sz w:val="21"/>
              </w:rPr>
              <w:t>1,087,589.46</w:t>
            </w:r>
            <w:r>
              <w:rPr>
                <w:rFonts w:ascii="Times New Roman"/>
                <w:sz w:val="21"/>
              </w:rPr>
            </w:r>
          </w:p>
        </w:tc>
        <w:tc>
          <w:tcPr>
            <w:tcW w:w="97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5"/>
                <w:sz w:val="21"/>
              </w:rPr>
              <w:t>2,810,613.70</w:t>
            </w:r>
            <w:r>
              <w:rPr>
                <w:rFonts w:ascii="Times New Roman"/>
                <w:sz w:val="21"/>
              </w:rPr>
            </w: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四川长虹智能制造技术有限公司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5"/>
                <w:sz w:val="21"/>
              </w:rPr>
              <w:t>601,484.22</w:t>
            </w:r>
            <w:r>
              <w:rPr>
                <w:rFonts w:ascii="Times New Roman"/>
                <w:sz w:val="21"/>
              </w:rPr>
            </w:r>
          </w:p>
        </w:tc>
        <w:tc>
          <w:tcPr>
            <w:tcW w:w="97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Times New Roman" w:hAnsi="Times New Roman" w:cs="Times New Roman" w:eastAsia="Times New Roman" w:hint="default"/>
                <w:sz w:val="21"/>
                <w:szCs w:val="21"/>
              </w:rPr>
            </w:pPr>
            <w:r>
              <w:rPr>
                <w:rFonts w:ascii="Times New Roman"/>
                <w:spacing w:val="-15"/>
                <w:sz w:val="21"/>
              </w:rPr>
              <w:t>69,530.60</w:t>
            </w:r>
            <w:r>
              <w:rPr>
                <w:rFonts w:ascii="Times New Roman"/>
                <w:sz w:val="21"/>
              </w:rPr>
            </w: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四川长虹格润环保科技股份有限公司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5"/>
                <w:sz w:val="21"/>
              </w:rPr>
              <w:t>160,000.00</w:t>
            </w:r>
            <w:r>
              <w:rPr>
                <w:rFonts w:ascii="Times New Roman"/>
                <w:sz w:val="21"/>
              </w:rPr>
            </w:r>
          </w:p>
        </w:tc>
        <w:tc>
          <w:tcPr>
            <w:tcW w:w="97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6"/>
              <w:jc w:val="right"/>
              <w:rPr>
                <w:rFonts w:ascii="Times New Roman" w:hAnsi="Times New Roman" w:cs="Times New Roman" w:eastAsia="Times New Roman" w:hint="default"/>
                <w:sz w:val="21"/>
                <w:szCs w:val="21"/>
              </w:rPr>
            </w:pPr>
            <w:r>
              <w:rPr>
                <w:rFonts w:ascii="Times New Roman"/>
                <w:spacing w:val="-15"/>
                <w:sz w:val="21"/>
              </w:rPr>
              <w:t>5,060.00</w:t>
            </w:r>
            <w:r>
              <w:rPr>
                <w:rFonts w:ascii="Times New Roman"/>
                <w:sz w:val="21"/>
              </w:rPr>
            </w: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中广融合智能终端科技有限公司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5"/>
                <w:sz w:val="21"/>
              </w:rPr>
              <w:t>3,425,400.00</w:t>
            </w:r>
            <w:r>
              <w:rPr>
                <w:rFonts w:ascii="Times New Roman"/>
                <w:sz w:val="21"/>
              </w:rPr>
            </w:r>
          </w:p>
        </w:tc>
        <w:tc>
          <w:tcPr>
            <w:tcW w:w="97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四川广明机电有限公司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5"/>
                <w:sz w:val="21"/>
              </w:rPr>
              <w:t>12,060.82</w:t>
            </w:r>
            <w:r>
              <w:rPr>
                <w:rFonts w:ascii="Times New Roman"/>
                <w:sz w:val="21"/>
              </w:rPr>
            </w:r>
          </w:p>
        </w:tc>
        <w:tc>
          <w:tcPr>
            <w:tcW w:w="97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5"/>
                <w:sz w:val="21"/>
              </w:rPr>
              <w:t>2,657,518.70</w:t>
            </w:r>
            <w:r>
              <w:rPr>
                <w:rFonts w:ascii="Times New Roman"/>
                <w:sz w:val="21"/>
              </w:rPr>
            </w: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成都厚朴检测技术有限公司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Times New Roman" w:hAnsi="Times New Roman" w:cs="Times New Roman" w:eastAsia="Times New Roman" w:hint="default"/>
                <w:sz w:val="21"/>
                <w:szCs w:val="21"/>
              </w:rPr>
            </w:pPr>
            <w:r>
              <w:rPr>
                <w:rFonts w:ascii="Times New Roman"/>
                <w:spacing w:val="-15"/>
                <w:sz w:val="21"/>
              </w:rPr>
              <w:t>61,868.00</w:t>
            </w:r>
            <w:r>
              <w:rPr>
                <w:rFonts w:ascii="Times New Roman"/>
                <w:sz w:val="21"/>
              </w:rPr>
            </w:r>
          </w:p>
        </w:tc>
        <w:tc>
          <w:tcPr>
            <w:tcW w:w="97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绵阳虹梓地产有限公司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5"/>
                <w:sz w:val="21"/>
              </w:rPr>
              <w:t>2,367.39</w:t>
            </w:r>
            <w:r>
              <w:rPr>
                <w:rFonts w:ascii="Times New Roman"/>
                <w:sz w:val="21"/>
              </w:rPr>
            </w:r>
          </w:p>
        </w:tc>
        <w:tc>
          <w:tcPr>
            <w:tcW w:w="97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四川省虹然绿色能源有限公司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5"/>
                <w:sz w:val="21"/>
              </w:rPr>
              <w:t>982,462.88</w:t>
            </w:r>
            <w:r>
              <w:rPr>
                <w:rFonts w:ascii="Times New Roman"/>
                <w:sz w:val="21"/>
              </w:rPr>
            </w:r>
          </w:p>
        </w:tc>
        <w:tc>
          <w:tcPr>
            <w:tcW w:w="97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四川泰虹科技有限公司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5"/>
                <w:sz w:val="21"/>
              </w:rPr>
              <w:t>420.00</w:t>
            </w:r>
            <w:r>
              <w:rPr>
                <w:rFonts w:ascii="Times New Roman"/>
                <w:sz w:val="21"/>
              </w:rPr>
            </w:r>
          </w:p>
        </w:tc>
        <w:tc>
          <w:tcPr>
            <w:tcW w:w="97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广元建兴机电有限公司</w:t>
            </w:r>
          </w:p>
        </w:tc>
        <w:tc>
          <w:tcPr>
            <w:tcW w:w="117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5"/>
                <w:sz w:val="21"/>
              </w:rPr>
              <w:t>799,212.65</w:t>
            </w:r>
            <w:r>
              <w:rPr>
                <w:rFonts w:ascii="Times New Roman"/>
                <w:sz w:val="21"/>
              </w:rPr>
            </w: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四川兴华昌电子有限公司</w:t>
            </w:r>
          </w:p>
        </w:tc>
        <w:tc>
          <w:tcPr>
            <w:tcW w:w="117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6"/>
              <w:jc w:val="right"/>
              <w:rPr>
                <w:rFonts w:ascii="Times New Roman" w:hAnsi="Times New Roman" w:cs="Times New Roman" w:eastAsia="Times New Roman" w:hint="default"/>
                <w:sz w:val="21"/>
                <w:szCs w:val="21"/>
              </w:rPr>
            </w:pPr>
            <w:r>
              <w:rPr>
                <w:rFonts w:ascii="Times New Roman"/>
                <w:spacing w:val="-15"/>
                <w:sz w:val="21"/>
              </w:rPr>
              <w:t>24,879.26</w:t>
            </w:r>
            <w:r>
              <w:rPr>
                <w:rFonts w:ascii="Times New Roman"/>
                <w:sz w:val="21"/>
              </w:rPr>
            </w: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四川长胜机器有限公司</w:t>
            </w:r>
          </w:p>
        </w:tc>
        <w:tc>
          <w:tcPr>
            <w:tcW w:w="117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5"/>
                <w:sz w:val="21"/>
              </w:rPr>
              <w:t>1,097,885.62</w:t>
            </w:r>
            <w:r>
              <w:rPr>
                <w:rFonts w:ascii="Times New Roman"/>
                <w:sz w:val="21"/>
              </w:rPr>
            </w: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5"/>
                <w:sz w:val="21"/>
              </w:rPr>
              <w:t>608,961,481.19</w:t>
            </w:r>
            <w:r>
              <w:rPr>
                <w:rFonts w:ascii="Times New Roman"/>
                <w:sz w:val="21"/>
              </w:rPr>
            </w:r>
          </w:p>
        </w:tc>
        <w:tc>
          <w:tcPr>
            <w:tcW w:w="97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5"/>
                <w:sz w:val="21"/>
              </w:rPr>
              <w:t>622,378,906.13</w:t>
            </w:r>
            <w:r>
              <w:rPr>
                <w:rFonts w:ascii="Times New Roman"/>
                <w:sz w:val="21"/>
              </w:rPr>
            </w:r>
          </w:p>
        </w:tc>
        <w:tc>
          <w:tcPr>
            <w:tcW w:w="157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6"/>
        <w:ind w:left="658" w:right="930"/>
        <w:jc w:val="left"/>
      </w:pPr>
      <w:r>
        <w:rPr>
          <w:rFonts w:ascii="Times New Roman" w:hAnsi="Times New Roman" w:cs="Times New Roman" w:eastAsia="Times New Roman" w:hint="default"/>
        </w:rPr>
        <w:t>2</w:t>
      </w:r>
      <w:r>
        <w:rPr/>
        <w:t>、关联方其他应收款</w:t>
      </w:r>
    </w:p>
    <w:p>
      <w:pPr>
        <w:spacing w:line="240" w:lineRule="auto" w:before="10"/>
        <w:rPr>
          <w:rFonts w:ascii="宋体" w:hAnsi="宋体" w:cs="宋体" w:eastAsia="宋体" w:hint="default"/>
          <w:sz w:val="10"/>
          <w:szCs w:val="10"/>
        </w:rPr>
      </w:pPr>
    </w:p>
    <w:p>
      <w:pPr>
        <w:pStyle w:val="BodyText"/>
        <w:spacing w:line="240" w:lineRule="auto" w:before="36"/>
        <w:ind w:left="0" w:right="250"/>
        <w:jc w:val="right"/>
      </w:pPr>
      <w:r>
        <w:rPr>
          <w:spacing w:val="-2"/>
        </w:rPr>
        <w:t>单位：元币种：人民币</w:t>
      </w:r>
    </w:p>
    <w:p>
      <w:pPr>
        <w:spacing w:line="240" w:lineRule="auto" w:before="5"/>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4131"/>
        <w:gridCol w:w="1426"/>
        <w:gridCol w:w="941"/>
        <w:gridCol w:w="1532"/>
        <w:gridCol w:w="1020"/>
      </w:tblGrid>
      <w:tr>
        <w:trPr>
          <w:trHeight w:val="317" w:hRule="exact"/>
        </w:trPr>
        <w:tc>
          <w:tcPr>
            <w:tcW w:w="4131" w:type="dxa"/>
            <w:vMerge w:val="restart"/>
            <w:tcBorders>
              <w:top w:val="single" w:sz="17" w:space="0" w:color="000000"/>
              <w:left w:val="nil" w:sz="6" w:space="0" w:color="auto"/>
              <w:right w:val="single" w:sz="8" w:space="0" w:color="000000"/>
            </w:tcBorders>
          </w:tcPr>
          <w:p>
            <w:pPr>
              <w:pStyle w:val="TableParagraph"/>
              <w:spacing w:line="240" w:lineRule="auto" w:before="120"/>
              <w:ind w:left="107" w:right="0"/>
              <w:jc w:val="left"/>
              <w:rPr>
                <w:rFonts w:ascii="宋体" w:hAnsi="宋体" w:cs="宋体" w:eastAsia="宋体" w:hint="default"/>
                <w:sz w:val="21"/>
                <w:szCs w:val="21"/>
              </w:rPr>
            </w:pPr>
            <w:r>
              <w:rPr>
                <w:rFonts w:ascii="宋体" w:hAnsi="宋体" w:cs="宋体" w:eastAsia="宋体" w:hint="default"/>
                <w:b/>
                <w:bCs/>
                <w:spacing w:val="-35"/>
                <w:sz w:val="21"/>
                <w:szCs w:val="21"/>
              </w:rPr>
              <w:t>关联方（项目）</w:t>
            </w:r>
            <w:r>
              <w:rPr>
                <w:rFonts w:ascii="宋体" w:hAnsi="宋体" w:cs="宋体" w:eastAsia="宋体" w:hint="default"/>
                <w:spacing w:val="-35"/>
                <w:sz w:val="21"/>
                <w:szCs w:val="21"/>
              </w:rPr>
            </w:r>
          </w:p>
        </w:tc>
        <w:tc>
          <w:tcPr>
            <w:tcW w:w="2367" w:type="dxa"/>
            <w:gridSpan w:val="2"/>
            <w:tcBorders>
              <w:top w:val="single" w:sz="17" w:space="0" w:color="000000"/>
              <w:left w:val="single" w:sz="8" w:space="0" w:color="000000"/>
              <w:bottom w:val="single" w:sz="8" w:space="0" w:color="000000"/>
              <w:right w:val="single" w:sz="8" w:space="0" w:color="000000"/>
            </w:tcBorders>
          </w:tcPr>
          <w:p>
            <w:pPr>
              <w:pStyle w:val="TableParagraph"/>
              <w:spacing w:line="248" w:lineRule="exact"/>
              <w:ind w:left="38" w:right="0"/>
              <w:jc w:val="center"/>
              <w:rPr>
                <w:rFonts w:ascii="宋体" w:hAnsi="宋体" w:cs="宋体" w:eastAsia="宋体" w:hint="default"/>
                <w:sz w:val="21"/>
                <w:szCs w:val="21"/>
              </w:rPr>
            </w:pPr>
            <w:r>
              <w:rPr>
                <w:rFonts w:ascii="宋体" w:hAnsi="宋体" w:cs="宋体" w:eastAsia="宋体" w:hint="default"/>
                <w:b/>
                <w:bCs/>
                <w:spacing w:val="-31"/>
                <w:sz w:val="21"/>
                <w:szCs w:val="21"/>
              </w:rPr>
              <w:t>年末余额</w:t>
            </w:r>
            <w:r>
              <w:rPr>
                <w:rFonts w:ascii="宋体" w:hAnsi="宋体" w:cs="宋体" w:eastAsia="宋体" w:hint="default"/>
                <w:spacing w:val="-31"/>
                <w:sz w:val="21"/>
                <w:szCs w:val="21"/>
              </w:rPr>
            </w:r>
          </w:p>
        </w:tc>
        <w:tc>
          <w:tcPr>
            <w:tcW w:w="2552" w:type="dxa"/>
            <w:gridSpan w:val="2"/>
            <w:tcBorders>
              <w:top w:val="single" w:sz="17" w:space="0" w:color="000000"/>
              <w:left w:val="single" w:sz="8" w:space="0" w:color="000000"/>
              <w:bottom w:val="single" w:sz="8" w:space="0" w:color="000000"/>
              <w:right w:val="nil" w:sz="6" w:space="0" w:color="auto"/>
            </w:tcBorders>
          </w:tcPr>
          <w:p>
            <w:pPr>
              <w:pStyle w:val="TableParagraph"/>
              <w:spacing w:line="248" w:lineRule="exact"/>
              <w:ind w:left="31" w:right="0"/>
              <w:jc w:val="center"/>
              <w:rPr>
                <w:rFonts w:ascii="宋体" w:hAnsi="宋体" w:cs="宋体" w:eastAsia="宋体" w:hint="default"/>
                <w:sz w:val="21"/>
                <w:szCs w:val="21"/>
              </w:rPr>
            </w:pPr>
            <w:r>
              <w:rPr>
                <w:rFonts w:ascii="宋体" w:hAnsi="宋体" w:cs="宋体" w:eastAsia="宋体" w:hint="default"/>
                <w:b/>
                <w:bCs/>
                <w:spacing w:val="-31"/>
                <w:sz w:val="21"/>
                <w:szCs w:val="21"/>
              </w:rPr>
              <w:t>年初余额</w:t>
            </w:r>
            <w:r>
              <w:rPr>
                <w:rFonts w:ascii="宋体" w:hAnsi="宋体" w:cs="宋体" w:eastAsia="宋体" w:hint="default"/>
                <w:spacing w:val="-31"/>
                <w:sz w:val="21"/>
                <w:szCs w:val="21"/>
              </w:rPr>
            </w:r>
          </w:p>
        </w:tc>
      </w:tr>
      <w:tr>
        <w:trPr>
          <w:trHeight w:val="307" w:hRule="exact"/>
        </w:trPr>
        <w:tc>
          <w:tcPr>
            <w:tcW w:w="4131" w:type="dxa"/>
            <w:vMerge/>
            <w:tcBorders>
              <w:left w:val="nil" w:sz="6" w:space="0" w:color="auto"/>
              <w:bottom w:val="single" w:sz="17" w:space="0" w:color="000000"/>
              <w:right w:val="single" w:sz="8" w:space="0" w:color="000000"/>
            </w:tcBorders>
          </w:tcPr>
          <w:p>
            <w:pPr/>
          </w:p>
        </w:tc>
        <w:tc>
          <w:tcPr>
            <w:tcW w:w="1426" w:type="dxa"/>
            <w:tcBorders>
              <w:top w:val="single" w:sz="8" w:space="0" w:color="000000"/>
              <w:left w:val="single" w:sz="8" w:space="0" w:color="000000"/>
              <w:bottom w:val="single" w:sz="17" w:space="0" w:color="000000"/>
              <w:right w:val="single" w:sz="8" w:space="0" w:color="000000"/>
            </w:tcBorders>
          </w:tcPr>
          <w:p>
            <w:pPr>
              <w:pStyle w:val="TableParagraph"/>
              <w:spacing w:line="243" w:lineRule="exact"/>
              <w:ind w:left="359" w:right="0"/>
              <w:jc w:val="left"/>
              <w:rPr>
                <w:rFonts w:ascii="宋体" w:hAnsi="宋体" w:cs="宋体" w:eastAsia="宋体" w:hint="default"/>
                <w:sz w:val="21"/>
                <w:szCs w:val="21"/>
              </w:rPr>
            </w:pPr>
            <w:r>
              <w:rPr>
                <w:rFonts w:ascii="宋体" w:hAnsi="宋体" w:cs="宋体" w:eastAsia="宋体" w:hint="default"/>
                <w:b/>
                <w:bCs/>
                <w:spacing w:val="-31"/>
                <w:sz w:val="21"/>
                <w:szCs w:val="21"/>
              </w:rPr>
              <w:t>账面余额</w:t>
            </w:r>
            <w:r>
              <w:rPr>
                <w:rFonts w:ascii="宋体" w:hAnsi="宋体" w:cs="宋体" w:eastAsia="宋体" w:hint="default"/>
                <w:spacing w:val="-31"/>
                <w:sz w:val="21"/>
                <w:szCs w:val="21"/>
              </w:rPr>
            </w:r>
          </w:p>
        </w:tc>
        <w:tc>
          <w:tcPr>
            <w:tcW w:w="941" w:type="dxa"/>
            <w:tcBorders>
              <w:top w:val="single" w:sz="8" w:space="0" w:color="000000"/>
              <w:left w:val="single" w:sz="8" w:space="0" w:color="000000"/>
              <w:bottom w:val="single" w:sz="17" w:space="0" w:color="000000"/>
              <w:right w:val="single" w:sz="8" w:space="0" w:color="000000"/>
            </w:tcBorders>
          </w:tcPr>
          <w:p>
            <w:pPr>
              <w:pStyle w:val="TableParagraph"/>
              <w:spacing w:line="243" w:lineRule="exact"/>
              <w:ind w:left="117" w:right="0"/>
              <w:jc w:val="left"/>
              <w:rPr>
                <w:rFonts w:ascii="宋体" w:hAnsi="宋体" w:cs="宋体" w:eastAsia="宋体" w:hint="default"/>
                <w:sz w:val="21"/>
                <w:szCs w:val="21"/>
              </w:rPr>
            </w:pPr>
            <w:r>
              <w:rPr>
                <w:rFonts w:ascii="宋体" w:hAnsi="宋体" w:cs="宋体" w:eastAsia="宋体" w:hint="default"/>
                <w:b/>
                <w:bCs/>
                <w:spacing w:val="-31"/>
                <w:sz w:val="21"/>
                <w:szCs w:val="21"/>
              </w:rPr>
              <w:t>坏账准备</w:t>
            </w:r>
            <w:r>
              <w:rPr>
                <w:rFonts w:ascii="宋体" w:hAnsi="宋体" w:cs="宋体" w:eastAsia="宋体" w:hint="default"/>
                <w:spacing w:val="-31"/>
                <w:sz w:val="21"/>
                <w:szCs w:val="21"/>
              </w:rPr>
            </w:r>
          </w:p>
        </w:tc>
        <w:tc>
          <w:tcPr>
            <w:tcW w:w="1532" w:type="dxa"/>
            <w:tcBorders>
              <w:top w:val="single" w:sz="8" w:space="0" w:color="000000"/>
              <w:left w:val="single" w:sz="8" w:space="0" w:color="000000"/>
              <w:bottom w:val="single" w:sz="17" w:space="0" w:color="000000"/>
              <w:right w:val="single" w:sz="8" w:space="0" w:color="000000"/>
            </w:tcBorders>
          </w:tcPr>
          <w:p>
            <w:pPr>
              <w:pStyle w:val="TableParagraph"/>
              <w:spacing w:line="243" w:lineRule="exact"/>
              <w:ind w:left="412" w:right="0"/>
              <w:jc w:val="left"/>
              <w:rPr>
                <w:rFonts w:ascii="宋体" w:hAnsi="宋体" w:cs="宋体" w:eastAsia="宋体" w:hint="default"/>
                <w:sz w:val="21"/>
                <w:szCs w:val="21"/>
              </w:rPr>
            </w:pPr>
            <w:r>
              <w:rPr>
                <w:rFonts w:ascii="宋体" w:hAnsi="宋体" w:cs="宋体" w:eastAsia="宋体" w:hint="default"/>
                <w:b/>
                <w:bCs/>
                <w:spacing w:val="-31"/>
                <w:sz w:val="21"/>
                <w:szCs w:val="21"/>
              </w:rPr>
              <w:t>账面余额</w:t>
            </w:r>
            <w:r>
              <w:rPr>
                <w:rFonts w:ascii="宋体" w:hAnsi="宋体" w:cs="宋体" w:eastAsia="宋体" w:hint="default"/>
                <w:spacing w:val="-31"/>
                <w:sz w:val="21"/>
                <w:szCs w:val="21"/>
              </w:rPr>
            </w:r>
          </w:p>
        </w:tc>
        <w:tc>
          <w:tcPr>
            <w:tcW w:w="1020" w:type="dxa"/>
            <w:tcBorders>
              <w:top w:val="single" w:sz="8" w:space="0" w:color="000000"/>
              <w:left w:val="single" w:sz="8" w:space="0" w:color="000000"/>
              <w:bottom w:val="single" w:sz="17" w:space="0" w:color="000000"/>
              <w:right w:val="nil" w:sz="6" w:space="0" w:color="auto"/>
            </w:tcBorders>
          </w:tcPr>
          <w:p>
            <w:pPr>
              <w:pStyle w:val="TableParagraph"/>
              <w:spacing w:line="243" w:lineRule="exact"/>
              <w:ind w:left="158" w:right="0"/>
              <w:jc w:val="left"/>
              <w:rPr>
                <w:rFonts w:ascii="宋体" w:hAnsi="宋体" w:cs="宋体" w:eastAsia="宋体" w:hint="default"/>
                <w:sz w:val="21"/>
                <w:szCs w:val="21"/>
              </w:rPr>
            </w:pPr>
            <w:r>
              <w:rPr>
                <w:rFonts w:ascii="宋体" w:hAnsi="宋体" w:cs="宋体" w:eastAsia="宋体" w:hint="default"/>
                <w:b/>
                <w:bCs/>
                <w:spacing w:val="-31"/>
                <w:sz w:val="21"/>
                <w:szCs w:val="21"/>
              </w:rPr>
              <w:t>坏账准备</w:t>
            </w:r>
            <w:r>
              <w:rPr>
                <w:rFonts w:ascii="宋体" w:hAnsi="宋体" w:cs="宋体" w:eastAsia="宋体" w:hint="default"/>
                <w:spacing w:val="-31"/>
                <w:sz w:val="21"/>
                <w:szCs w:val="21"/>
              </w:rPr>
            </w:r>
          </w:p>
        </w:tc>
      </w:tr>
    </w:tbl>
    <w:p>
      <w:pPr>
        <w:spacing w:after="0" w:line="243" w:lineRule="exact"/>
        <w:jc w:val="left"/>
        <w:rPr>
          <w:rFonts w:ascii="宋体" w:hAnsi="宋体" w:cs="宋体" w:eastAsia="宋体" w:hint="default"/>
          <w:sz w:val="21"/>
          <w:szCs w:val="21"/>
        </w:rPr>
        <w:sectPr>
          <w:pgSz w:w="11910" w:h="16840"/>
          <w:pgMar w:header="0" w:footer="1195" w:top="1120" w:bottom="1380" w:left="15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4145"/>
        <w:gridCol w:w="1426"/>
        <w:gridCol w:w="941"/>
        <w:gridCol w:w="1532"/>
        <w:gridCol w:w="1020"/>
      </w:tblGrid>
      <w:tr>
        <w:trPr>
          <w:trHeight w:val="308" w:hRule="exact"/>
        </w:trPr>
        <w:tc>
          <w:tcPr>
            <w:tcW w:w="4145" w:type="dxa"/>
            <w:tcBorders>
              <w:top w:val="single" w:sz="17" w:space="0" w:color="000000"/>
              <w:left w:val="nil" w:sz="6" w:space="0" w:color="auto"/>
              <w:bottom w:val="single" w:sz="8" w:space="0" w:color="000000"/>
              <w:right w:val="single" w:sz="8" w:space="0" w:color="000000"/>
            </w:tcBorders>
          </w:tcPr>
          <w:p>
            <w:pPr>
              <w:pStyle w:val="TableParagraph"/>
              <w:spacing w:line="244"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北京长虹科技有限责任公司</w:t>
            </w:r>
          </w:p>
        </w:tc>
        <w:tc>
          <w:tcPr>
            <w:tcW w:w="1426"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13"/>
              <w:ind w:right="96"/>
              <w:jc w:val="right"/>
              <w:rPr>
                <w:rFonts w:ascii="Times New Roman" w:hAnsi="Times New Roman" w:cs="Times New Roman" w:eastAsia="Times New Roman" w:hint="default"/>
                <w:sz w:val="21"/>
                <w:szCs w:val="21"/>
              </w:rPr>
            </w:pPr>
            <w:r>
              <w:rPr>
                <w:rFonts w:ascii="Times New Roman"/>
                <w:spacing w:val="-15"/>
                <w:sz w:val="21"/>
              </w:rPr>
              <w:t>17,860.42</w:t>
            </w:r>
            <w:r>
              <w:rPr>
                <w:rFonts w:ascii="Times New Roman"/>
                <w:sz w:val="21"/>
              </w:rPr>
            </w:r>
          </w:p>
        </w:tc>
        <w:tc>
          <w:tcPr>
            <w:tcW w:w="941" w:type="dxa"/>
            <w:tcBorders>
              <w:top w:val="single" w:sz="17" w:space="0" w:color="000000"/>
              <w:left w:val="single" w:sz="8" w:space="0" w:color="000000"/>
              <w:bottom w:val="single" w:sz="8" w:space="0" w:color="000000"/>
              <w:right w:val="single" w:sz="8" w:space="0" w:color="000000"/>
            </w:tcBorders>
          </w:tcPr>
          <w:p>
            <w:pPr/>
          </w:p>
        </w:tc>
        <w:tc>
          <w:tcPr>
            <w:tcW w:w="1532" w:type="dxa"/>
            <w:tcBorders>
              <w:top w:val="single" w:sz="17" w:space="0" w:color="000000"/>
              <w:left w:val="single" w:sz="8" w:space="0" w:color="000000"/>
              <w:bottom w:val="single" w:sz="8" w:space="0" w:color="000000"/>
              <w:right w:val="single" w:sz="8" w:space="0" w:color="000000"/>
            </w:tcBorders>
          </w:tcPr>
          <w:p>
            <w:pPr/>
          </w:p>
        </w:tc>
        <w:tc>
          <w:tcPr>
            <w:tcW w:w="1020" w:type="dxa"/>
            <w:tcBorders>
              <w:top w:val="single" w:sz="17" w:space="0" w:color="000000"/>
              <w:left w:val="single" w:sz="8" w:space="0" w:color="000000"/>
              <w:bottom w:val="single" w:sz="8" w:space="0" w:color="000000"/>
              <w:right w:val="nil" w:sz="6" w:space="0" w:color="auto"/>
            </w:tcBorders>
          </w:tcPr>
          <w:p>
            <w:pPr/>
          </w:p>
        </w:tc>
      </w:tr>
      <w:tr>
        <w:trPr>
          <w:trHeight w:val="290" w:hRule="exact"/>
        </w:trPr>
        <w:tc>
          <w:tcPr>
            <w:tcW w:w="4145" w:type="dxa"/>
            <w:tcBorders>
              <w:top w:val="single" w:sz="8" w:space="0" w:color="000000"/>
              <w:left w:val="nil" w:sz="6" w:space="0" w:color="auto"/>
              <w:bottom w:val="single" w:sz="8" w:space="0" w:color="000000"/>
              <w:right w:val="single" w:sz="8"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四川云游互联科技有限公司</w:t>
            </w:r>
          </w:p>
        </w:tc>
        <w:tc>
          <w:tcPr>
            <w:tcW w:w="14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4"/>
              <w:jc w:val="right"/>
              <w:rPr>
                <w:rFonts w:ascii="Times New Roman" w:hAnsi="Times New Roman" w:cs="Times New Roman" w:eastAsia="Times New Roman" w:hint="default"/>
                <w:sz w:val="21"/>
                <w:szCs w:val="21"/>
              </w:rPr>
            </w:pPr>
            <w:r>
              <w:rPr>
                <w:rFonts w:ascii="Times New Roman"/>
                <w:spacing w:val="-15"/>
                <w:sz w:val="21"/>
              </w:rPr>
              <w:t>340,212.48</w:t>
            </w:r>
            <w:r>
              <w:rPr>
                <w:rFonts w:ascii="Times New Roman"/>
                <w:sz w:val="21"/>
              </w:rPr>
            </w:r>
          </w:p>
        </w:tc>
        <w:tc>
          <w:tcPr>
            <w:tcW w:w="941" w:type="dxa"/>
            <w:tcBorders>
              <w:top w:val="single" w:sz="8" w:space="0" w:color="000000"/>
              <w:left w:val="single" w:sz="8" w:space="0" w:color="000000"/>
              <w:bottom w:val="single" w:sz="8" w:space="0" w:color="000000"/>
              <w:right w:val="single" w:sz="8" w:space="0" w:color="000000"/>
            </w:tcBorders>
          </w:tcPr>
          <w:p>
            <w:pPr/>
          </w:p>
        </w:tc>
        <w:tc>
          <w:tcPr>
            <w:tcW w:w="1532" w:type="dxa"/>
            <w:tcBorders>
              <w:top w:val="single" w:sz="8" w:space="0" w:color="000000"/>
              <w:left w:val="single" w:sz="8" w:space="0" w:color="000000"/>
              <w:bottom w:val="single" w:sz="8" w:space="0" w:color="000000"/>
              <w:right w:val="single" w:sz="8" w:space="0" w:color="000000"/>
            </w:tcBorders>
          </w:tcPr>
          <w:p>
            <w:pPr/>
          </w:p>
        </w:tc>
        <w:tc>
          <w:tcPr>
            <w:tcW w:w="1020" w:type="dxa"/>
            <w:tcBorders>
              <w:top w:val="single" w:sz="8" w:space="0" w:color="000000"/>
              <w:left w:val="single" w:sz="8" w:space="0" w:color="000000"/>
              <w:bottom w:val="single" w:sz="8" w:space="0" w:color="000000"/>
              <w:right w:val="nil" w:sz="6" w:space="0" w:color="auto"/>
            </w:tcBorders>
          </w:tcPr>
          <w:p>
            <w:pPr/>
          </w:p>
        </w:tc>
      </w:tr>
      <w:tr>
        <w:trPr>
          <w:trHeight w:val="293" w:hRule="exact"/>
        </w:trPr>
        <w:tc>
          <w:tcPr>
            <w:tcW w:w="4145" w:type="dxa"/>
            <w:tcBorders>
              <w:top w:val="single" w:sz="8" w:space="0" w:color="000000"/>
              <w:left w:val="nil" w:sz="6" w:space="0" w:color="auto"/>
              <w:bottom w:val="single" w:sz="8" w:space="0" w:color="000000"/>
              <w:right w:val="single" w:sz="8"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深圳长虹科技有限责任公司</w:t>
            </w:r>
          </w:p>
        </w:tc>
        <w:tc>
          <w:tcPr>
            <w:tcW w:w="14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4"/>
              <w:jc w:val="right"/>
              <w:rPr>
                <w:rFonts w:ascii="Times New Roman" w:hAnsi="Times New Roman" w:cs="Times New Roman" w:eastAsia="Times New Roman" w:hint="default"/>
                <w:sz w:val="21"/>
                <w:szCs w:val="21"/>
              </w:rPr>
            </w:pPr>
            <w:r>
              <w:rPr>
                <w:rFonts w:ascii="Times New Roman"/>
                <w:spacing w:val="-15"/>
                <w:sz w:val="21"/>
              </w:rPr>
              <w:t>299,280.00</w:t>
            </w:r>
            <w:r>
              <w:rPr>
                <w:rFonts w:ascii="Times New Roman"/>
                <w:sz w:val="21"/>
              </w:rPr>
            </w:r>
          </w:p>
        </w:tc>
        <w:tc>
          <w:tcPr>
            <w:tcW w:w="941" w:type="dxa"/>
            <w:tcBorders>
              <w:top w:val="single" w:sz="8" w:space="0" w:color="000000"/>
              <w:left w:val="single" w:sz="8" w:space="0" w:color="000000"/>
              <w:bottom w:val="single" w:sz="8" w:space="0" w:color="000000"/>
              <w:right w:val="single" w:sz="8" w:space="0" w:color="000000"/>
            </w:tcBorders>
          </w:tcPr>
          <w:p>
            <w:pPr/>
          </w:p>
        </w:tc>
        <w:tc>
          <w:tcPr>
            <w:tcW w:w="1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4"/>
              <w:jc w:val="right"/>
              <w:rPr>
                <w:rFonts w:ascii="Times New Roman" w:hAnsi="Times New Roman" w:cs="Times New Roman" w:eastAsia="Times New Roman" w:hint="default"/>
                <w:sz w:val="21"/>
                <w:szCs w:val="21"/>
              </w:rPr>
            </w:pPr>
            <w:r>
              <w:rPr>
                <w:rFonts w:ascii="Times New Roman"/>
                <w:spacing w:val="-15"/>
                <w:sz w:val="21"/>
              </w:rPr>
              <w:t>307,059.19</w:t>
            </w:r>
            <w:r>
              <w:rPr>
                <w:rFonts w:ascii="Times New Roman"/>
                <w:sz w:val="21"/>
              </w:rPr>
            </w:r>
          </w:p>
        </w:tc>
        <w:tc>
          <w:tcPr>
            <w:tcW w:w="1020" w:type="dxa"/>
            <w:tcBorders>
              <w:top w:val="single" w:sz="8" w:space="0" w:color="000000"/>
              <w:left w:val="single" w:sz="8" w:space="0" w:color="000000"/>
              <w:bottom w:val="single" w:sz="8" w:space="0" w:color="000000"/>
              <w:right w:val="nil" w:sz="6" w:space="0" w:color="auto"/>
            </w:tcBorders>
          </w:tcPr>
          <w:p>
            <w:pPr/>
          </w:p>
        </w:tc>
      </w:tr>
      <w:tr>
        <w:trPr>
          <w:trHeight w:val="293" w:hRule="exact"/>
        </w:trPr>
        <w:tc>
          <w:tcPr>
            <w:tcW w:w="4145" w:type="dxa"/>
            <w:tcBorders>
              <w:top w:val="single" w:sz="8" w:space="0" w:color="000000"/>
              <w:left w:val="nil" w:sz="6" w:space="0" w:color="auto"/>
              <w:bottom w:val="single" w:sz="8" w:space="0" w:color="000000"/>
              <w:right w:val="single" w:sz="8"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四川长虹物业服务有限责任公司</w:t>
            </w:r>
          </w:p>
        </w:tc>
        <w:tc>
          <w:tcPr>
            <w:tcW w:w="14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4"/>
              <w:jc w:val="right"/>
              <w:rPr>
                <w:rFonts w:ascii="Times New Roman" w:hAnsi="Times New Roman" w:cs="Times New Roman" w:eastAsia="Times New Roman" w:hint="default"/>
                <w:sz w:val="21"/>
                <w:szCs w:val="21"/>
              </w:rPr>
            </w:pPr>
            <w:r>
              <w:rPr>
                <w:rFonts w:ascii="Times New Roman"/>
                <w:spacing w:val="-15"/>
                <w:sz w:val="21"/>
              </w:rPr>
              <w:t>530,113.30</w:t>
            </w:r>
            <w:r>
              <w:rPr>
                <w:rFonts w:ascii="Times New Roman"/>
                <w:sz w:val="21"/>
              </w:rPr>
            </w:r>
          </w:p>
        </w:tc>
        <w:tc>
          <w:tcPr>
            <w:tcW w:w="941" w:type="dxa"/>
            <w:tcBorders>
              <w:top w:val="single" w:sz="8" w:space="0" w:color="000000"/>
              <w:left w:val="single" w:sz="8" w:space="0" w:color="000000"/>
              <w:bottom w:val="single" w:sz="8" w:space="0" w:color="000000"/>
              <w:right w:val="single" w:sz="8" w:space="0" w:color="000000"/>
            </w:tcBorders>
          </w:tcPr>
          <w:p>
            <w:pPr/>
          </w:p>
        </w:tc>
        <w:tc>
          <w:tcPr>
            <w:tcW w:w="1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4"/>
              <w:jc w:val="right"/>
              <w:rPr>
                <w:rFonts w:ascii="Times New Roman" w:hAnsi="Times New Roman" w:cs="Times New Roman" w:eastAsia="Times New Roman" w:hint="default"/>
                <w:sz w:val="21"/>
                <w:szCs w:val="21"/>
              </w:rPr>
            </w:pPr>
            <w:r>
              <w:rPr>
                <w:rFonts w:ascii="Times New Roman"/>
                <w:spacing w:val="-15"/>
                <w:sz w:val="21"/>
              </w:rPr>
              <w:t>499,294.50</w:t>
            </w:r>
            <w:r>
              <w:rPr>
                <w:rFonts w:ascii="Times New Roman"/>
                <w:sz w:val="21"/>
              </w:rPr>
            </w:r>
          </w:p>
        </w:tc>
        <w:tc>
          <w:tcPr>
            <w:tcW w:w="1020" w:type="dxa"/>
            <w:tcBorders>
              <w:top w:val="single" w:sz="8" w:space="0" w:color="000000"/>
              <w:left w:val="single" w:sz="8" w:space="0" w:color="000000"/>
              <w:bottom w:val="single" w:sz="8" w:space="0" w:color="000000"/>
              <w:right w:val="nil" w:sz="6" w:space="0" w:color="auto"/>
            </w:tcBorders>
          </w:tcPr>
          <w:p>
            <w:pPr/>
          </w:p>
        </w:tc>
      </w:tr>
      <w:tr>
        <w:trPr>
          <w:trHeight w:val="293" w:hRule="exact"/>
        </w:trPr>
        <w:tc>
          <w:tcPr>
            <w:tcW w:w="4145" w:type="dxa"/>
            <w:tcBorders>
              <w:top w:val="single" w:sz="8" w:space="0" w:color="000000"/>
              <w:left w:val="nil" w:sz="6" w:space="0" w:color="auto"/>
              <w:bottom w:val="single" w:sz="8" w:space="0" w:color="000000"/>
              <w:right w:val="single" w:sz="8"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四川长虹格润环保科技股份有限公司</w:t>
            </w:r>
          </w:p>
        </w:tc>
        <w:tc>
          <w:tcPr>
            <w:tcW w:w="14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4"/>
              <w:jc w:val="right"/>
              <w:rPr>
                <w:rFonts w:ascii="Times New Roman" w:hAnsi="Times New Roman" w:cs="Times New Roman" w:eastAsia="Times New Roman" w:hint="default"/>
                <w:sz w:val="21"/>
                <w:szCs w:val="21"/>
              </w:rPr>
            </w:pPr>
            <w:r>
              <w:rPr>
                <w:rFonts w:ascii="Times New Roman"/>
                <w:spacing w:val="-15"/>
                <w:sz w:val="21"/>
              </w:rPr>
              <w:t>3,116,827.80</w:t>
            </w:r>
            <w:r>
              <w:rPr>
                <w:rFonts w:ascii="Times New Roman"/>
                <w:sz w:val="21"/>
              </w:rPr>
            </w:r>
          </w:p>
        </w:tc>
        <w:tc>
          <w:tcPr>
            <w:tcW w:w="941" w:type="dxa"/>
            <w:tcBorders>
              <w:top w:val="single" w:sz="8" w:space="0" w:color="000000"/>
              <w:left w:val="single" w:sz="8" w:space="0" w:color="000000"/>
              <w:bottom w:val="single" w:sz="8" w:space="0" w:color="000000"/>
              <w:right w:val="single" w:sz="8" w:space="0" w:color="000000"/>
            </w:tcBorders>
          </w:tcPr>
          <w:p>
            <w:pPr/>
          </w:p>
        </w:tc>
        <w:tc>
          <w:tcPr>
            <w:tcW w:w="1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4"/>
              <w:jc w:val="right"/>
              <w:rPr>
                <w:rFonts w:ascii="Times New Roman" w:hAnsi="Times New Roman" w:cs="Times New Roman" w:eastAsia="Times New Roman" w:hint="default"/>
                <w:sz w:val="21"/>
                <w:szCs w:val="21"/>
              </w:rPr>
            </w:pPr>
            <w:r>
              <w:rPr>
                <w:rFonts w:ascii="Times New Roman"/>
                <w:spacing w:val="-15"/>
                <w:sz w:val="21"/>
              </w:rPr>
              <w:t>3,116,827.80</w:t>
            </w:r>
            <w:r>
              <w:rPr>
                <w:rFonts w:ascii="Times New Roman"/>
                <w:sz w:val="21"/>
              </w:rPr>
            </w:r>
          </w:p>
        </w:tc>
        <w:tc>
          <w:tcPr>
            <w:tcW w:w="1020" w:type="dxa"/>
            <w:tcBorders>
              <w:top w:val="single" w:sz="8" w:space="0" w:color="000000"/>
              <w:left w:val="single" w:sz="8" w:space="0" w:color="000000"/>
              <w:bottom w:val="single" w:sz="8" w:space="0" w:color="000000"/>
              <w:right w:val="nil" w:sz="6" w:space="0" w:color="auto"/>
            </w:tcBorders>
          </w:tcPr>
          <w:p>
            <w:pPr/>
          </w:p>
        </w:tc>
      </w:tr>
      <w:tr>
        <w:trPr>
          <w:trHeight w:val="293" w:hRule="exact"/>
        </w:trPr>
        <w:tc>
          <w:tcPr>
            <w:tcW w:w="4145" w:type="dxa"/>
            <w:tcBorders>
              <w:top w:val="single" w:sz="8" w:space="0" w:color="000000"/>
              <w:left w:val="nil" w:sz="6" w:space="0" w:color="auto"/>
              <w:bottom w:val="single" w:sz="8" w:space="0" w:color="000000"/>
              <w:right w:val="single" w:sz="8"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四川长虹教育科技有限公司</w:t>
            </w:r>
          </w:p>
        </w:tc>
        <w:tc>
          <w:tcPr>
            <w:tcW w:w="1426" w:type="dxa"/>
            <w:tcBorders>
              <w:top w:val="single" w:sz="8" w:space="0" w:color="000000"/>
              <w:left w:val="single" w:sz="8" w:space="0" w:color="000000"/>
              <w:bottom w:val="single" w:sz="8" w:space="0" w:color="000000"/>
              <w:right w:val="single" w:sz="8" w:space="0" w:color="000000"/>
            </w:tcBorders>
          </w:tcPr>
          <w:p>
            <w:pPr/>
          </w:p>
        </w:tc>
        <w:tc>
          <w:tcPr>
            <w:tcW w:w="941" w:type="dxa"/>
            <w:tcBorders>
              <w:top w:val="single" w:sz="8" w:space="0" w:color="000000"/>
              <w:left w:val="single" w:sz="8" w:space="0" w:color="000000"/>
              <w:bottom w:val="single" w:sz="8" w:space="0" w:color="000000"/>
              <w:right w:val="single" w:sz="8" w:space="0" w:color="000000"/>
            </w:tcBorders>
          </w:tcPr>
          <w:p>
            <w:pPr/>
          </w:p>
        </w:tc>
        <w:tc>
          <w:tcPr>
            <w:tcW w:w="1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4"/>
              <w:jc w:val="right"/>
              <w:rPr>
                <w:rFonts w:ascii="Times New Roman" w:hAnsi="Times New Roman" w:cs="Times New Roman" w:eastAsia="Times New Roman" w:hint="default"/>
                <w:sz w:val="21"/>
                <w:szCs w:val="21"/>
              </w:rPr>
            </w:pPr>
            <w:r>
              <w:rPr>
                <w:rFonts w:ascii="Times New Roman"/>
                <w:spacing w:val="-15"/>
                <w:sz w:val="21"/>
              </w:rPr>
              <w:t>3,589,248.54</w:t>
            </w:r>
            <w:r>
              <w:rPr>
                <w:rFonts w:ascii="Times New Roman"/>
                <w:sz w:val="21"/>
              </w:rPr>
            </w:r>
          </w:p>
        </w:tc>
        <w:tc>
          <w:tcPr>
            <w:tcW w:w="1020" w:type="dxa"/>
            <w:tcBorders>
              <w:top w:val="single" w:sz="8" w:space="0" w:color="000000"/>
              <w:left w:val="single" w:sz="8" w:space="0" w:color="000000"/>
              <w:bottom w:val="single" w:sz="8" w:space="0" w:color="000000"/>
              <w:right w:val="nil" w:sz="6" w:space="0" w:color="auto"/>
            </w:tcBorders>
          </w:tcPr>
          <w:p>
            <w:pPr/>
          </w:p>
        </w:tc>
      </w:tr>
      <w:tr>
        <w:trPr>
          <w:trHeight w:val="293" w:hRule="exact"/>
        </w:trPr>
        <w:tc>
          <w:tcPr>
            <w:tcW w:w="4145" w:type="dxa"/>
            <w:tcBorders>
              <w:top w:val="single" w:sz="8" w:space="0" w:color="000000"/>
              <w:left w:val="nil" w:sz="6" w:space="0" w:color="auto"/>
              <w:bottom w:val="single" w:sz="8" w:space="0" w:color="000000"/>
              <w:right w:val="single" w:sz="8"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四川豪虹木器制造有限公司</w:t>
            </w:r>
          </w:p>
        </w:tc>
        <w:tc>
          <w:tcPr>
            <w:tcW w:w="14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4"/>
              <w:jc w:val="right"/>
              <w:rPr>
                <w:rFonts w:ascii="Times New Roman" w:hAnsi="Times New Roman" w:cs="Times New Roman" w:eastAsia="Times New Roman" w:hint="default"/>
                <w:sz w:val="21"/>
                <w:szCs w:val="21"/>
              </w:rPr>
            </w:pPr>
            <w:r>
              <w:rPr>
                <w:rFonts w:ascii="Times New Roman"/>
                <w:spacing w:val="-15"/>
                <w:sz w:val="21"/>
              </w:rPr>
              <w:t>147,076.01</w:t>
            </w:r>
            <w:r>
              <w:rPr>
                <w:rFonts w:ascii="Times New Roman"/>
                <w:sz w:val="21"/>
              </w:rPr>
            </w:r>
          </w:p>
        </w:tc>
        <w:tc>
          <w:tcPr>
            <w:tcW w:w="941" w:type="dxa"/>
            <w:tcBorders>
              <w:top w:val="single" w:sz="8" w:space="0" w:color="000000"/>
              <w:left w:val="single" w:sz="8" w:space="0" w:color="000000"/>
              <w:bottom w:val="single" w:sz="8" w:space="0" w:color="000000"/>
              <w:right w:val="single" w:sz="8" w:space="0" w:color="000000"/>
            </w:tcBorders>
          </w:tcPr>
          <w:p>
            <w:pPr/>
          </w:p>
        </w:tc>
        <w:tc>
          <w:tcPr>
            <w:tcW w:w="1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4"/>
              <w:jc w:val="right"/>
              <w:rPr>
                <w:rFonts w:ascii="Times New Roman" w:hAnsi="Times New Roman" w:cs="Times New Roman" w:eastAsia="Times New Roman" w:hint="default"/>
                <w:sz w:val="21"/>
                <w:szCs w:val="21"/>
              </w:rPr>
            </w:pPr>
            <w:r>
              <w:rPr>
                <w:rFonts w:ascii="Times New Roman"/>
                <w:spacing w:val="-15"/>
                <w:sz w:val="21"/>
              </w:rPr>
              <w:t>137,003.82</w:t>
            </w:r>
            <w:r>
              <w:rPr>
                <w:rFonts w:ascii="Times New Roman"/>
                <w:sz w:val="21"/>
              </w:rPr>
            </w:r>
          </w:p>
        </w:tc>
        <w:tc>
          <w:tcPr>
            <w:tcW w:w="1020" w:type="dxa"/>
            <w:tcBorders>
              <w:top w:val="single" w:sz="8" w:space="0" w:color="000000"/>
              <w:left w:val="single" w:sz="8" w:space="0" w:color="000000"/>
              <w:bottom w:val="single" w:sz="8" w:space="0" w:color="000000"/>
              <w:right w:val="nil" w:sz="6" w:space="0" w:color="auto"/>
            </w:tcBorders>
          </w:tcPr>
          <w:p>
            <w:pPr/>
          </w:p>
        </w:tc>
      </w:tr>
      <w:tr>
        <w:trPr>
          <w:trHeight w:val="290" w:hRule="exact"/>
        </w:trPr>
        <w:tc>
          <w:tcPr>
            <w:tcW w:w="4145" w:type="dxa"/>
            <w:tcBorders>
              <w:top w:val="single" w:sz="8" w:space="0" w:color="000000"/>
              <w:left w:val="nil" w:sz="6" w:space="0" w:color="auto"/>
              <w:bottom w:val="single" w:sz="8" w:space="0" w:color="000000"/>
              <w:right w:val="single" w:sz="8"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四川长虹智能制造技术有限公司</w:t>
            </w:r>
          </w:p>
        </w:tc>
        <w:tc>
          <w:tcPr>
            <w:tcW w:w="14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4"/>
              <w:jc w:val="right"/>
              <w:rPr>
                <w:rFonts w:ascii="Times New Roman" w:hAnsi="Times New Roman" w:cs="Times New Roman" w:eastAsia="Times New Roman" w:hint="default"/>
                <w:sz w:val="21"/>
                <w:szCs w:val="21"/>
              </w:rPr>
            </w:pPr>
            <w:r>
              <w:rPr>
                <w:rFonts w:ascii="Times New Roman"/>
                <w:spacing w:val="-15"/>
                <w:sz w:val="21"/>
              </w:rPr>
              <w:t>4,516,034.42</w:t>
            </w:r>
            <w:r>
              <w:rPr>
                <w:rFonts w:ascii="Times New Roman"/>
                <w:sz w:val="21"/>
              </w:rPr>
            </w:r>
          </w:p>
        </w:tc>
        <w:tc>
          <w:tcPr>
            <w:tcW w:w="941" w:type="dxa"/>
            <w:tcBorders>
              <w:top w:val="single" w:sz="8" w:space="0" w:color="000000"/>
              <w:left w:val="single" w:sz="8" w:space="0" w:color="000000"/>
              <w:bottom w:val="single" w:sz="8" w:space="0" w:color="000000"/>
              <w:right w:val="single" w:sz="8" w:space="0" w:color="000000"/>
            </w:tcBorders>
          </w:tcPr>
          <w:p>
            <w:pPr/>
          </w:p>
        </w:tc>
        <w:tc>
          <w:tcPr>
            <w:tcW w:w="1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4"/>
              <w:jc w:val="right"/>
              <w:rPr>
                <w:rFonts w:ascii="Times New Roman" w:hAnsi="Times New Roman" w:cs="Times New Roman" w:eastAsia="Times New Roman" w:hint="default"/>
                <w:sz w:val="21"/>
                <w:szCs w:val="21"/>
              </w:rPr>
            </w:pPr>
            <w:r>
              <w:rPr>
                <w:rFonts w:ascii="Times New Roman"/>
                <w:spacing w:val="-15"/>
                <w:sz w:val="21"/>
              </w:rPr>
              <w:t>4,476,631.18</w:t>
            </w:r>
            <w:r>
              <w:rPr>
                <w:rFonts w:ascii="Times New Roman"/>
                <w:sz w:val="21"/>
              </w:rPr>
            </w:r>
          </w:p>
        </w:tc>
        <w:tc>
          <w:tcPr>
            <w:tcW w:w="1020" w:type="dxa"/>
            <w:tcBorders>
              <w:top w:val="single" w:sz="8" w:space="0" w:color="000000"/>
              <w:left w:val="single" w:sz="8" w:space="0" w:color="000000"/>
              <w:bottom w:val="single" w:sz="8" w:space="0" w:color="000000"/>
              <w:right w:val="nil" w:sz="6" w:space="0" w:color="auto"/>
            </w:tcBorders>
          </w:tcPr>
          <w:p>
            <w:pPr/>
          </w:p>
        </w:tc>
      </w:tr>
      <w:tr>
        <w:trPr>
          <w:trHeight w:val="293" w:hRule="exact"/>
        </w:trPr>
        <w:tc>
          <w:tcPr>
            <w:tcW w:w="4145" w:type="dxa"/>
            <w:tcBorders>
              <w:top w:val="single" w:sz="8" w:space="0" w:color="000000"/>
              <w:left w:val="nil" w:sz="6" w:space="0" w:color="auto"/>
              <w:bottom w:val="single" w:sz="8" w:space="0" w:color="000000"/>
              <w:right w:val="single" w:sz="8"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p>
        </w:tc>
        <w:tc>
          <w:tcPr>
            <w:tcW w:w="1426" w:type="dxa"/>
            <w:tcBorders>
              <w:top w:val="single" w:sz="8" w:space="0" w:color="000000"/>
              <w:left w:val="single" w:sz="8" w:space="0" w:color="000000"/>
              <w:bottom w:val="single" w:sz="8" w:space="0" w:color="000000"/>
              <w:right w:val="single" w:sz="8" w:space="0" w:color="000000"/>
            </w:tcBorders>
          </w:tcPr>
          <w:p>
            <w:pPr/>
          </w:p>
        </w:tc>
        <w:tc>
          <w:tcPr>
            <w:tcW w:w="941" w:type="dxa"/>
            <w:tcBorders>
              <w:top w:val="single" w:sz="8" w:space="0" w:color="000000"/>
              <w:left w:val="single" w:sz="8" w:space="0" w:color="000000"/>
              <w:bottom w:val="single" w:sz="8" w:space="0" w:color="000000"/>
              <w:right w:val="single" w:sz="8" w:space="0" w:color="000000"/>
            </w:tcBorders>
          </w:tcPr>
          <w:p>
            <w:pPr/>
          </w:p>
        </w:tc>
        <w:tc>
          <w:tcPr>
            <w:tcW w:w="1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4"/>
              <w:jc w:val="right"/>
              <w:rPr>
                <w:rFonts w:ascii="Times New Roman" w:hAnsi="Times New Roman" w:cs="Times New Roman" w:eastAsia="Times New Roman" w:hint="default"/>
                <w:sz w:val="21"/>
                <w:szCs w:val="21"/>
              </w:rPr>
            </w:pPr>
            <w:r>
              <w:rPr>
                <w:rFonts w:ascii="Times New Roman"/>
                <w:spacing w:val="-15"/>
                <w:sz w:val="21"/>
              </w:rPr>
              <w:t>940,913.42</w:t>
            </w:r>
            <w:r>
              <w:rPr>
                <w:rFonts w:ascii="Times New Roman"/>
                <w:sz w:val="21"/>
              </w:rPr>
            </w:r>
          </w:p>
        </w:tc>
        <w:tc>
          <w:tcPr>
            <w:tcW w:w="1020" w:type="dxa"/>
            <w:tcBorders>
              <w:top w:val="single" w:sz="8" w:space="0" w:color="000000"/>
              <w:left w:val="single" w:sz="8" w:space="0" w:color="000000"/>
              <w:bottom w:val="single" w:sz="8" w:space="0" w:color="000000"/>
              <w:right w:val="nil" w:sz="6" w:space="0" w:color="auto"/>
            </w:tcBorders>
          </w:tcPr>
          <w:p>
            <w:pPr/>
          </w:p>
        </w:tc>
      </w:tr>
      <w:tr>
        <w:trPr>
          <w:trHeight w:val="293" w:hRule="exact"/>
        </w:trPr>
        <w:tc>
          <w:tcPr>
            <w:tcW w:w="4145" w:type="dxa"/>
            <w:tcBorders>
              <w:top w:val="single" w:sz="8" w:space="0" w:color="000000"/>
              <w:left w:val="nil" w:sz="6" w:space="0" w:color="auto"/>
              <w:bottom w:val="single" w:sz="8" w:space="0" w:color="000000"/>
              <w:right w:val="single" w:sz="8"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四川旭虹光电科技有限公司</w:t>
            </w:r>
          </w:p>
        </w:tc>
        <w:tc>
          <w:tcPr>
            <w:tcW w:w="1426" w:type="dxa"/>
            <w:tcBorders>
              <w:top w:val="single" w:sz="8" w:space="0" w:color="000000"/>
              <w:left w:val="single" w:sz="8" w:space="0" w:color="000000"/>
              <w:bottom w:val="single" w:sz="8" w:space="0" w:color="000000"/>
              <w:right w:val="single" w:sz="8" w:space="0" w:color="000000"/>
            </w:tcBorders>
          </w:tcPr>
          <w:p>
            <w:pPr/>
          </w:p>
        </w:tc>
        <w:tc>
          <w:tcPr>
            <w:tcW w:w="941" w:type="dxa"/>
            <w:tcBorders>
              <w:top w:val="single" w:sz="8" w:space="0" w:color="000000"/>
              <w:left w:val="single" w:sz="8" w:space="0" w:color="000000"/>
              <w:bottom w:val="single" w:sz="8" w:space="0" w:color="000000"/>
              <w:right w:val="single" w:sz="8" w:space="0" w:color="000000"/>
            </w:tcBorders>
          </w:tcPr>
          <w:p>
            <w:pPr/>
          </w:p>
        </w:tc>
        <w:tc>
          <w:tcPr>
            <w:tcW w:w="1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4"/>
              <w:jc w:val="right"/>
              <w:rPr>
                <w:rFonts w:ascii="Times New Roman" w:hAnsi="Times New Roman" w:cs="Times New Roman" w:eastAsia="Times New Roman" w:hint="default"/>
                <w:sz w:val="21"/>
                <w:szCs w:val="21"/>
              </w:rPr>
            </w:pPr>
            <w:r>
              <w:rPr>
                <w:rFonts w:ascii="Times New Roman"/>
                <w:spacing w:val="-15"/>
                <w:sz w:val="21"/>
              </w:rPr>
              <w:t>324,625.60</w:t>
            </w:r>
            <w:r>
              <w:rPr>
                <w:rFonts w:ascii="Times New Roman"/>
                <w:sz w:val="21"/>
              </w:rPr>
            </w:r>
          </w:p>
        </w:tc>
        <w:tc>
          <w:tcPr>
            <w:tcW w:w="1020" w:type="dxa"/>
            <w:tcBorders>
              <w:top w:val="single" w:sz="8" w:space="0" w:color="000000"/>
              <w:left w:val="single" w:sz="8" w:space="0" w:color="000000"/>
              <w:bottom w:val="single" w:sz="8" w:space="0" w:color="000000"/>
              <w:right w:val="nil" w:sz="6" w:space="0" w:color="auto"/>
            </w:tcBorders>
          </w:tcPr>
          <w:p>
            <w:pPr/>
          </w:p>
        </w:tc>
      </w:tr>
      <w:tr>
        <w:trPr>
          <w:trHeight w:val="293" w:hRule="exact"/>
        </w:trPr>
        <w:tc>
          <w:tcPr>
            <w:tcW w:w="4145" w:type="dxa"/>
            <w:tcBorders>
              <w:top w:val="single" w:sz="8" w:space="0" w:color="000000"/>
              <w:left w:val="nil" w:sz="6" w:space="0" w:color="auto"/>
              <w:bottom w:val="single" w:sz="8" w:space="0" w:color="000000"/>
              <w:right w:val="single" w:sz="8"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安徽鑫昊等离子显示器件有限公司</w:t>
            </w:r>
          </w:p>
        </w:tc>
        <w:tc>
          <w:tcPr>
            <w:tcW w:w="14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5"/>
                <w:sz w:val="21"/>
              </w:rPr>
              <w:t>23,822.92</w:t>
            </w:r>
            <w:r>
              <w:rPr>
                <w:rFonts w:ascii="Times New Roman"/>
                <w:sz w:val="21"/>
              </w:rPr>
            </w:r>
          </w:p>
        </w:tc>
        <w:tc>
          <w:tcPr>
            <w:tcW w:w="941" w:type="dxa"/>
            <w:tcBorders>
              <w:top w:val="single" w:sz="8" w:space="0" w:color="000000"/>
              <w:left w:val="single" w:sz="8" w:space="0" w:color="000000"/>
              <w:bottom w:val="single" w:sz="8" w:space="0" w:color="000000"/>
              <w:right w:val="single" w:sz="8" w:space="0" w:color="000000"/>
            </w:tcBorders>
          </w:tcPr>
          <w:p>
            <w:pPr/>
          </w:p>
        </w:tc>
        <w:tc>
          <w:tcPr>
            <w:tcW w:w="1532" w:type="dxa"/>
            <w:tcBorders>
              <w:top w:val="single" w:sz="8" w:space="0" w:color="000000"/>
              <w:left w:val="single" w:sz="8" w:space="0" w:color="000000"/>
              <w:bottom w:val="single" w:sz="8" w:space="0" w:color="000000"/>
              <w:right w:val="single" w:sz="8" w:space="0" w:color="000000"/>
            </w:tcBorders>
          </w:tcPr>
          <w:p>
            <w:pPr/>
          </w:p>
        </w:tc>
        <w:tc>
          <w:tcPr>
            <w:tcW w:w="1020" w:type="dxa"/>
            <w:tcBorders>
              <w:top w:val="single" w:sz="8" w:space="0" w:color="000000"/>
              <w:left w:val="single" w:sz="8" w:space="0" w:color="000000"/>
              <w:bottom w:val="single" w:sz="8" w:space="0" w:color="000000"/>
              <w:right w:val="nil" w:sz="6" w:space="0" w:color="auto"/>
            </w:tcBorders>
          </w:tcPr>
          <w:p>
            <w:pPr/>
          </w:p>
        </w:tc>
      </w:tr>
      <w:tr>
        <w:trPr>
          <w:trHeight w:val="293" w:hRule="exact"/>
        </w:trPr>
        <w:tc>
          <w:tcPr>
            <w:tcW w:w="4145" w:type="dxa"/>
            <w:tcBorders>
              <w:top w:val="single" w:sz="8" w:space="0" w:color="000000"/>
              <w:left w:val="nil" w:sz="6" w:space="0" w:color="auto"/>
              <w:bottom w:val="single" w:sz="8" w:space="0" w:color="000000"/>
              <w:right w:val="single" w:sz="8"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四川家事帮电器服务有限公司</w:t>
            </w:r>
          </w:p>
        </w:tc>
        <w:tc>
          <w:tcPr>
            <w:tcW w:w="14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Times New Roman" w:hAnsi="Times New Roman" w:cs="Times New Roman" w:eastAsia="Times New Roman" w:hint="default"/>
                <w:sz w:val="21"/>
                <w:szCs w:val="21"/>
              </w:rPr>
            </w:pPr>
            <w:r>
              <w:rPr>
                <w:rFonts w:ascii="Times New Roman"/>
                <w:spacing w:val="-15"/>
                <w:sz w:val="21"/>
              </w:rPr>
              <w:t>20,768.32</w:t>
            </w:r>
            <w:r>
              <w:rPr>
                <w:rFonts w:ascii="Times New Roman"/>
                <w:sz w:val="21"/>
              </w:rPr>
            </w:r>
          </w:p>
        </w:tc>
        <w:tc>
          <w:tcPr>
            <w:tcW w:w="941" w:type="dxa"/>
            <w:tcBorders>
              <w:top w:val="single" w:sz="8" w:space="0" w:color="000000"/>
              <w:left w:val="single" w:sz="8" w:space="0" w:color="000000"/>
              <w:bottom w:val="single" w:sz="8" w:space="0" w:color="000000"/>
              <w:right w:val="single" w:sz="8" w:space="0" w:color="000000"/>
            </w:tcBorders>
          </w:tcPr>
          <w:p>
            <w:pPr/>
          </w:p>
        </w:tc>
        <w:tc>
          <w:tcPr>
            <w:tcW w:w="1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4"/>
              <w:jc w:val="right"/>
              <w:rPr>
                <w:rFonts w:ascii="Times New Roman" w:hAnsi="Times New Roman" w:cs="Times New Roman" w:eastAsia="Times New Roman" w:hint="default"/>
                <w:sz w:val="21"/>
                <w:szCs w:val="21"/>
              </w:rPr>
            </w:pPr>
            <w:r>
              <w:rPr>
                <w:rFonts w:ascii="Times New Roman"/>
                <w:spacing w:val="-15"/>
                <w:sz w:val="21"/>
              </w:rPr>
              <w:t>260,433.24</w:t>
            </w:r>
            <w:r>
              <w:rPr>
                <w:rFonts w:ascii="Times New Roman"/>
                <w:sz w:val="21"/>
              </w:rPr>
            </w:r>
          </w:p>
        </w:tc>
        <w:tc>
          <w:tcPr>
            <w:tcW w:w="1020" w:type="dxa"/>
            <w:tcBorders>
              <w:top w:val="single" w:sz="8" w:space="0" w:color="000000"/>
              <w:left w:val="single" w:sz="8" w:space="0" w:color="000000"/>
              <w:bottom w:val="single" w:sz="8" w:space="0" w:color="000000"/>
              <w:right w:val="nil" w:sz="6" w:space="0" w:color="auto"/>
            </w:tcBorders>
          </w:tcPr>
          <w:p>
            <w:pPr/>
          </w:p>
        </w:tc>
      </w:tr>
      <w:tr>
        <w:trPr>
          <w:trHeight w:val="290" w:hRule="exact"/>
        </w:trPr>
        <w:tc>
          <w:tcPr>
            <w:tcW w:w="4145" w:type="dxa"/>
            <w:tcBorders>
              <w:top w:val="single" w:sz="8" w:space="0" w:color="000000"/>
              <w:left w:val="nil" w:sz="6" w:space="0" w:color="auto"/>
              <w:bottom w:val="single" w:sz="8" w:space="0" w:color="000000"/>
              <w:right w:val="single" w:sz="8"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四川长虹国际酒店有限责任公司</w:t>
            </w:r>
          </w:p>
        </w:tc>
        <w:tc>
          <w:tcPr>
            <w:tcW w:w="14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5"/>
                <w:sz w:val="21"/>
              </w:rPr>
              <w:t>27,589.45</w:t>
            </w:r>
            <w:r>
              <w:rPr>
                <w:rFonts w:ascii="Times New Roman"/>
                <w:sz w:val="21"/>
              </w:rPr>
            </w:r>
          </w:p>
        </w:tc>
        <w:tc>
          <w:tcPr>
            <w:tcW w:w="941" w:type="dxa"/>
            <w:tcBorders>
              <w:top w:val="single" w:sz="8" w:space="0" w:color="000000"/>
              <w:left w:val="single" w:sz="8" w:space="0" w:color="000000"/>
              <w:bottom w:val="single" w:sz="8" w:space="0" w:color="000000"/>
              <w:right w:val="single" w:sz="8" w:space="0" w:color="000000"/>
            </w:tcBorders>
          </w:tcPr>
          <w:p>
            <w:pPr/>
          </w:p>
        </w:tc>
        <w:tc>
          <w:tcPr>
            <w:tcW w:w="1532" w:type="dxa"/>
            <w:tcBorders>
              <w:top w:val="single" w:sz="8" w:space="0" w:color="000000"/>
              <w:left w:val="single" w:sz="8" w:space="0" w:color="000000"/>
              <w:bottom w:val="single" w:sz="8" w:space="0" w:color="000000"/>
              <w:right w:val="single" w:sz="8" w:space="0" w:color="000000"/>
            </w:tcBorders>
          </w:tcPr>
          <w:p>
            <w:pPr/>
          </w:p>
        </w:tc>
        <w:tc>
          <w:tcPr>
            <w:tcW w:w="1020" w:type="dxa"/>
            <w:tcBorders>
              <w:top w:val="single" w:sz="8" w:space="0" w:color="000000"/>
              <w:left w:val="single" w:sz="8" w:space="0" w:color="000000"/>
              <w:bottom w:val="single" w:sz="8" w:space="0" w:color="000000"/>
              <w:right w:val="nil" w:sz="6" w:space="0" w:color="auto"/>
            </w:tcBorders>
          </w:tcPr>
          <w:p>
            <w:pPr/>
          </w:p>
        </w:tc>
      </w:tr>
      <w:tr>
        <w:trPr>
          <w:trHeight w:val="290" w:hRule="exact"/>
        </w:trPr>
        <w:tc>
          <w:tcPr>
            <w:tcW w:w="414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left="122" w:right="0"/>
              <w:jc w:val="left"/>
              <w:rPr>
                <w:rFonts w:ascii="Times New Roman" w:hAnsi="Times New Roman" w:cs="Times New Roman" w:eastAsia="Times New Roman" w:hint="default"/>
                <w:sz w:val="21"/>
                <w:szCs w:val="21"/>
              </w:rPr>
            </w:pPr>
            <w:r>
              <w:rPr>
                <w:rFonts w:ascii="Times New Roman"/>
                <w:sz w:val="21"/>
              </w:rPr>
              <w:t>ChanghongRubaElectricCompany(Private)Ltd</w:t>
            </w:r>
          </w:p>
        </w:tc>
        <w:tc>
          <w:tcPr>
            <w:tcW w:w="14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4"/>
              <w:jc w:val="right"/>
              <w:rPr>
                <w:rFonts w:ascii="Times New Roman" w:hAnsi="Times New Roman" w:cs="Times New Roman" w:eastAsia="Times New Roman" w:hint="default"/>
                <w:sz w:val="21"/>
                <w:szCs w:val="21"/>
              </w:rPr>
            </w:pPr>
            <w:r>
              <w:rPr>
                <w:rFonts w:ascii="Times New Roman"/>
                <w:spacing w:val="-15"/>
                <w:sz w:val="21"/>
              </w:rPr>
              <w:t>1,097,346.77</w:t>
            </w:r>
            <w:r>
              <w:rPr>
                <w:rFonts w:ascii="Times New Roman"/>
                <w:sz w:val="21"/>
              </w:rPr>
            </w:r>
          </w:p>
        </w:tc>
        <w:tc>
          <w:tcPr>
            <w:tcW w:w="941" w:type="dxa"/>
            <w:tcBorders>
              <w:top w:val="single" w:sz="8" w:space="0" w:color="000000"/>
              <w:left w:val="single" w:sz="8" w:space="0" w:color="000000"/>
              <w:bottom w:val="single" w:sz="8" w:space="0" w:color="000000"/>
              <w:right w:val="single" w:sz="8" w:space="0" w:color="000000"/>
            </w:tcBorders>
          </w:tcPr>
          <w:p>
            <w:pPr/>
          </w:p>
        </w:tc>
        <w:tc>
          <w:tcPr>
            <w:tcW w:w="1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4"/>
              <w:jc w:val="right"/>
              <w:rPr>
                <w:rFonts w:ascii="Times New Roman" w:hAnsi="Times New Roman" w:cs="Times New Roman" w:eastAsia="Times New Roman" w:hint="default"/>
                <w:sz w:val="21"/>
                <w:szCs w:val="21"/>
              </w:rPr>
            </w:pPr>
            <w:r>
              <w:rPr>
                <w:rFonts w:ascii="Times New Roman"/>
                <w:spacing w:val="-15"/>
                <w:sz w:val="21"/>
              </w:rPr>
              <w:t>1,051,071.74</w:t>
            </w:r>
            <w:r>
              <w:rPr>
                <w:rFonts w:ascii="Times New Roman"/>
                <w:sz w:val="21"/>
              </w:rPr>
            </w:r>
          </w:p>
        </w:tc>
        <w:tc>
          <w:tcPr>
            <w:tcW w:w="1020" w:type="dxa"/>
            <w:tcBorders>
              <w:top w:val="single" w:sz="8" w:space="0" w:color="000000"/>
              <w:left w:val="single" w:sz="8" w:space="0" w:color="000000"/>
              <w:bottom w:val="single" w:sz="8" w:space="0" w:color="000000"/>
              <w:right w:val="nil" w:sz="6" w:space="0" w:color="auto"/>
            </w:tcBorders>
          </w:tcPr>
          <w:p>
            <w:pPr/>
          </w:p>
        </w:tc>
      </w:tr>
      <w:tr>
        <w:trPr>
          <w:trHeight w:val="293" w:hRule="exact"/>
        </w:trPr>
        <w:tc>
          <w:tcPr>
            <w:tcW w:w="4145" w:type="dxa"/>
            <w:tcBorders>
              <w:top w:val="single" w:sz="8" w:space="0" w:color="000000"/>
              <w:left w:val="nil" w:sz="6" w:space="0" w:color="auto"/>
              <w:bottom w:val="single" w:sz="8" w:space="0" w:color="000000"/>
              <w:right w:val="single" w:sz="8"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四川寰宇实业有限公司</w:t>
            </w:r>
          </w:p>
        </w:tc>
        <w:tc>
          <w:tcPr>
            <w:tcW w:w="14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4"/>
              <w:jc w:val="right"/>
              <w:rPr>
                <w:rFonts w:ascii="Times New Roman" w:hAnsi="Times New Roman" w:cs="Times New Roman" w:eastAsia="Times New Roman" w:hint="default"/>
                <w:sz w:val="21"/>
                <w:szCs w:val="21"/>
              </w:rPr>
            </w:pPr>
            <w:r>
              <w:rPr>
                <w:rFonts w:ascii="Times New Roman"/>
                <w:spacing w:val="-15"/>
                <w:sz w:val="21"/>
              </w:rPr>
              <w:t>3,458,189.56</w:t>
            </w:r>
            <w:r>
              <w:rPr>
                <w:rFonts w:ascii="Times New Roman"/>
                <w:sz w:val="21"/>
              </w:rPr>
            </w:r>
          </w:p>
        </w:tc>
        <w:tc>
          <w:tcPr>
            <w:tcW w:w="941" w:type="dxa"/>
            <w:tcBorders>
              <w:top w:val="single" w:sz="8" w:space="0" w:color="000000"/>
              <w:left w:val="single" w:sz="8" w:space="0" w:color="000000"/>
              <w:bottom w:val="single" w:sz="8" w:space="0" w:color="000000"/>
              <w:right w:val="single" w:sz="8" w:space="0" w:color="000000"/>
            </w:tcBorders>
          </w:tcPr>
          <w:p>
            <w:pPr/>
          </w:p>
        </w:tc>
        <w:tc>
          <w:tcPr>
            <w:tcW w:w="1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4"/>
              <w:jc w:val="right"/>
              <w:rPr>
                <w:rFonts w:ascii="Times New Roman" w:hAnsi="Times New Roman" w:cs="Times New Roman" w:eastAsia="Times New Roman" w:hint="default"/>
                <w:sz w:val="21"/>
                <w:szCs w:val="21"/>
              </w:rPr>
            </w:pPr>
            <w:r>
              <w:rPr>
                <w:rFonts w:ascii="Times New Roman"/>
                <w:spacing w:val="-15"/>
                <w:sz w:val="21"/>
              </w:rPr>
              <w:t>342,643.41</w:t>
            </w:r>
            <w:r>
              <w:rPr>
                <w:rFonts w:ascii="Times New Roman"/>
                <w:sz w:val="21"/>
              </w:rPr>
            </w:r>
          </w:p>
        </w:tc>
        <w:tc>
          <w:tcPr>
            <w:tcW w:w="1020" w:type="dxa"/>
            <w:tcBorders>
              <w:top w:val="single" w:sz="8" w:space="0" w:color="000000"/>
              <w:left w:val="single" w:sz="8" w:space="0" w:color="000000"/>
              <w:bottom w:val="single" w:sz="8" w:space="0" w:color="000000"/>
              <w:right w:val="nil" w:sz="6" w:space="0" w:color="auto"/>
            </w:tcBorders>
          </w:tcPr>
          <w:p>
            <w:pPr/>
          </w:p>
        </w:tc>
      </w:tr>
      <w:tr>
        <w:trPr>
          <w:trHeight w:val="293" w:hRule="exact"/>
        </w:trPr>
        <w:tc>
          <w:tcPr>
            <w:tcW w:w="4145" w:type="dxa"/>
            <w:tcBorders>
              <w:top w:val="single" w:sz="8" w:space="0" w:color="000000"/>
              <w:left w:val="nil" w:sz="6" w:space="0" w:color="auto"/>
              <w:bottom w:val="single" w:sz="8" w:space="0" w:color="000000"/>
              <w:right w:val="single" w:sz="8"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四川爱创科技有限公司</w:t>
            </w:r>
          </w:p>
        </w:tc>
        <w:tc>
          <w:tcPr>
            <w:tcW w:w="1426" w:type="dxa"/>
            <w:tcBorders>
              <w:top w:val="single" w:sz="8" w:space="0" w:color="000000"/>
              <w:left w:val="single" w:sz="8" w:space="0" w:color="000000"/>
              <w:bottom w:val="single" w:sz="8" w:space="0" w:color="000000"/>
              <w:right w:val="single" w:sz="8" w:space="0" w:color="000000"/>
            </w:tcBorders>
          </w:tcPr>
          <w:p>
            <w:pPr/>
          </w:p>
        </w:tc>
        <w:tc>
          <w:tcPr>
            <w:tcW w:w="941" w:type="dxa"/>
            <w:tcBorders>
              <w:top w:val="single" w:sz="8" w:space="0" w:color="000000"/>
              <w:left w:val="single" w:sz="8" w:space="0" w:color="000000"/>
              <w:bottom w:val="single" w:sz="8" w:space="0" w:color="000000"/>
              <w:right w:val="single" w:sz="8" w:space="0" w:color="000000"/>
            </w:tcBorders>
          </w:tcPr>
          <w:p>
            <w:pPr/>
          </w:p>
        </w:tc>
        <w:tc>
          <w:tcPr>
            <w:tcW w:w="1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5"/>
                <w:sz w:val="21"/>
              </w:rPr>
              <w:t>32,257.24</w:t>
            </w:r>
            <w:r>
              <w:rPr>
                <w:rFonts w:ascii="Times New Roman"/>
                <w:sz w:val="21"/>
              </w:rPr>
            </w:r>
          </w:p>
        </w:tc>
        <w:tc>
          <w:tcPr>
            <w:tcW w:w="1020" w:type="dxa"/>
            <w:tcBorders>
              <w:top w:val="single" w:sz="8" w:space="0" w:color="000000"/>
              <w:left w:val="single" w:sz="8" w:space="0" w:color="000000"/>
              <w:bottom w:val="single" w:sz="8" w:space="0" w:color="000000"/>
              <w:right w:val="nil" w:sz="6" w:space="0" w:color="auto"/>
            </w:tcBorders>
          </w:tcPr>
          <w:p>
            <w:pPr/>
          </w:p>
        </w:tc>
      </w:tr>
      <w:tr>
        <w:trPr>
          <w:trHeight w:val="293" w:hRule="exact"/>
        </w:trPr>
        <w:tc>
          <w:tcPr>
            <w:tcW w:w="4145" w:type="dxa"/>
            <w:tcBorders>
              <w:top w:val="single" w:sz="8" w:space="0" w:color="000000"/>
              <w:left w:val="nil" w:sz="6" w:space="0" w:color="auto"/>
              <w:bottom w:val="single" w:sz="8" w:space="0" w:color="000000"/>
              <w:right w:val="single" w:sz="8"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四川爱联科技有限公司</w:t>
            </w:r>
          </w:p>
        </w:tc>
        <w:tc>
          <w:tcPr>
            <w:tcW w:w="1426" w:type="dxa"/>
            <w:tcBorders>
              <w:top w:val="single" w:sz="8" w:space="0" w:color="000000"/>
              <w:left w:val="single" w:sz="8" w:space="0" w:color="000000"/>
              <w:bottom w:val="single" w:sz="8" w:space="0" w:color="000000"/>
              <w:right w:val="single" w:sz="8" w:space="0" w:color="000000"/>
            </w:tcBorders>
          </w:tcPr>
          <w:p>
            <w:pPr/>
          </w:p>
        </w:tc>
        <w:tc>
          <w:tcPr>
            <w:tcW w:w="941" w:type="dxa"/>
            <w:tcBorders>
              <w:top w:val="single" w:sz="8" w:space="0" w:color="000000"/>
              <w:left w:val="single" w:sz="8" w:space="0" w:color="000000"/>
              <w:bottom w:val="single" w:sz="8" w:space="0" w:color="000000"/>
              <w:right w:val="single" w:sz="8" w:space="0" w:color="000000"/>
            </w:tcBorders>
          </w:tcPr>
          <w:p>
            <w:pPr/>
          </w:p>
        </w:tc>
        <w:tc>
          <w:tcPr>
            <w:tcW w:w="1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4"/>
              <w:jc w:val="right"/>
              <w:rPr>
                <w:rFonts w:ascii="Times New Roman" w:hAnsi="Times New Roman" w:cs="Times New Roman" w:eastAsia="Times New Roman" w:hint="default"/>
                <w:sz w:val="21"/>
                <w:szCs w:val="21"/>
              </w:rPr>
            </w:pPr>
            <w:r>
              <w:rPr>
                <w:rFonts w:ascii="Times New Roman"/>
                <w:spacing w:val="-15"/>
                <w:sz w:val="21"/>
              </w:rPr>
              <w:t>1,004,478.27</w:t>
            </w:r>
            <w:r>
              <w:rPr>
                <w:rFonts w:ascii="Times New Roman"/>
                <w:sz w:val="21"/>
              </w:rPr>
            </w:r>
          </w:p>
        </w:tc>
        <w:tc>
          <w:tcPr>
            <w:tcW w:w="1020" w:type="dxa"/>
            <w:tcBorders>
              <w:top w:val="single" w:sz="8" w:space="0" w:color="000000"/>
              <w:left w:val="single" w:sz="8" w:space="0" w:color="000000"/>
              <w:bottom w:val="single" w:sz="8" w:space="0" w:color="000000"/>
              <w:right w:val="nil" w:sz="6" w:space="0" w:color="auto"/>
            </w:tcBorders>
          </w:tcPr>
          <w:p>
            <w:pPr/>
          </w:p>
        </w:tc>
      </w:tr>
      <w:tr>
        <w:trPr>
          <w:trHeight w:val="290" w:hRule="exact"/>
        </w:trPr>
        <w:tc>
          <w:tcPr>
            <w:tcW w:w="4145" w:type="dxa"/>
            <w:tcBorders>
              <w:top w:val="single" w:sz="8" w:space="0" w:color="000000"/>
              <w:left w:val="nil" w:sz="6" w:space="0" w:color="auto"/>
              <w:bottom w:val="single" w:sz="8" w:space="0" w:color="000000"/>
              <w:right w:val="single" w:sz="8"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上海星易汽车空调器股份有限公司</w:t>
            </w:r>
          </w:p>
        </w:tc>
        <w:tc>
          <w:tcPr>
            <w:tcW w:w="1426" w:type="dxa"/>
            <w:tcBorders>
              <w:top w:val="single" w:sz="8" w:space="0" w:color="000000"/>
              <w:left w:val="single" w:sz="8" w:space="0" w:color="000000"/>
              <w:bottom w:val="single" w:sz="8" w:space="0" w:color="000000"/>
              <w:right w:val="single" w:sz="8" w:space="0" w:color="000000"/>
            </w:tcBorders>
          </w:tcPr>
          <w:p>
            <w:pPr/>
          </w:p>
        </w:tc>
        <w:tc>
          <w:tcPr>
            <w:tcW w:w="941" w:type="dxa"/>
            <w:tcBorders>
              <w:top w:val="single" w:sz="8" w:space="0" w:color="000000"/>
              <w:left w:val="single" w:sz="8" w:space="0" w:color="000000"/>
              <w:bottom w:val="single" w:sz="8" w:space="0" w:color="000000"/>
              <w:right w:val="single" w:sz="8" w:space="0" w:color="000000"/>
            </w:tcBorders>
          </w:tcPr>
          <w:p>
            <w:pPr/>
          </w:p>
        </w:tc>
        <w:tc>
          <w:tcPr>
            <w:tcW w:w="1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4"/>
              <w:jc w:val="right"/>
              <w:rPr>
                <w:rFonts w:ascii="Times New Roman" w:hAnsi="Times New Roman" w:cs="Times New Roman" w:eastAsia="Times New Roman" w:hint="default"/>
                <w:sz w:val="21"/>
                <w:szCs w:val="21"/>
              </w:rPr>
            </w:pPr>
            <w:r>
              <w:rPr>
                <w:rFonts w:ascii="Times New Roman"/>
                <w:spacing w:val="-15"/>
                <w:sz w:val="21"/>
              </w:rPr>
              <w:t>4,994,290.03</w:t>
            </w:r>
            <w:r>
              <w:rPr>
                <w:rFonts w:ascii="Times New Roman"/>
                <w:sz w:val="21"/>
              </w:rPr>
            </w:r>
          </w:p>
        </w:tc>
        <w:tc>
          <w:tcPr>
            <w:tcW w:w="1020" w:type="dxa"/>
            <w:tcBorders>
              <w:top w:val="single" w:sz="8" w:space="0" w:color="000000"/>
              <w:left w:val="single" w:sz="8" w:space="0" w:color="000000"/>
              <w:bottom w:val="single" w:sz="8" w:space="0" w:color="000000"/>
              <w:right w:val="nil" w:sz="6" w:space="0" w:color="auto"/>
            </w:tcBorders>
          </w:tcPr>
          <w:p>
            <w:pPr/>
          </w:p>
        </w:tc>
      </w:tr>
      <w:tr>
        <w:trPr>
          <w:trHeight w:val="293" w:hRule="exact"/>
        </w:trPr>
        <w:tc>
          <w:tcPr>
            <w:tcW w:w="4145" w:type="dxa"/>
            <w:tcBorders>
              <w:top w:val="single" w:sz="8" w:space="0" w:color="000000"/>
              <w:left w:val="nil" w:sz="6" w:space="0" w:color="auto"/>
              <w:bottom w:val="single" w:sz="8" w:space="0" w:color="000000"/>
              <w:right w:val="single" w:sz="8"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上海晓士电机股份有限公司</w:t>
            </w:r>
          </w:p>
        </w:tc>
        <w:tc>
          <w:tcPr>
            <w:tcW w:w="1426" w:type="dxa"/>
            <w:tcBorders>
              <w:top w:val="single" w:sz="8" w:space="0" w:color="000000"/>
              <w:left w:val="single" w:sz="8" w:space="0" w:color="000000"/>
              <w:bottom w:val="single" w:sz="8" w:space="0" w:color="000000"/>
              <w:right w:val="single" w:sz="8" w:space="0" w:color="000000"/>
            </w:tcBorders>
          </w:tcPr>
          <w:p>
            <w:pPr/>
          </w:p>
        </w:tc>
        <w:tc>
          <w:tcPr>
            <w:tcW w:w="941" w:type="dxa"/>
            <w:tcBorders>
              <w:top w:val="single" w:sz="8" w:space="0" w:color="000000"/>
              <w:left w:val="single" w:sz="8" w:space="0" w:color="000000"/>
              <w:bottom w:val="single" w:sz="8" w:space="0" w:color="000000"/>
              <w:right w:val="single" w:sz="8" w:space="0" w:color="000000"/>
            </w:tcBorders>
          </w:tcPr>
          <w:p>
            <w:pPr/>
          </w:p>
        </w:tc>
        <w:tc>
          <w:tcPr>
            <w:tcW w:w="1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4"/>
              <w:jc w:val="right"/>
              <w:rPr>
                <w:rFonts w:ascii="Times New Roman" w:hAnsi="Times New Roman" w:cs="Times New Roman" w:eastAsia="Times New Roman" w:hint="default"/>
                <w:sz w:val="21"/>
                <w:szCs w:val="21"/>
              </w:rPr>
            </w:pPr>
            <w:r>
              <w:rPr>
                <w:rFonts w:ascii="Times New Roman"/>
                <w:spacing w:val="-15"/>
                <w:sz w:val="21"/>
              </w:rPr>
              <w:t>252,140.00</w:t>
            </w:r>
            <w:r>
              <w:rPr>
                <w:rFonts w:ascii="Times New Roman"/>
                <w:sz w:val="21"/>
              </w:rPr>
            </w:r>
          </w:p>
        </w:tc>
        <w:tc>
          <w:tcPr>
            <w:tcW w:w="1020" w:type="dxa"/>
            <w:tcBorders>
              <w:top w:val="single" w:sz="8" w:space="0" w:color="000000"/>
              <w:left w:val="single" w:sz="8" w:space="0" w:color="000000"/>
              <w:bottom w:val="single" w:sz="8" w:space="0" w:color="000000"/>
              <w:right w:val="nil" w:sz="6" w:space="0" w:color="auto"/>
            </w:tcBorders>
          </w:tcPr>
          <w:p>
            <w:pPr/>
          </w:p>
        </w:tc>
      </w:tr>
      <w:tr>
        <w:trPr>
          <w:trHeight w:val="293" w:hRule="exact"/>
        </w:trPr>
        <w:tc>
          <w:tcPr>
            <w:tcW w:w="4145" w:type="dxa"/>
            <w:tcBorders>
              <w:top w:val="single" w:sz="8" w:space="0" w:color="000000"/>
              <w:left w:val="nil" w:sz="6" w:space="0" w:color="auto"/>
              <w:bottom w:val="single" w:sz="8" w:space="0" w:color="000000"/>
              <w:right w:val="single" w:sz="8"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临海市华杰汽车配件有限公司</w:t>
            </w:r>
          </w:p>
        </w:tc>
        <w:tc>
          <w:tcPr>
            <w:tcW w:w="1426" w:type="dxa"/>
            <w:tcBorders>
              <w:top w:val="single" w:sz="8" w:space="0" w:color="000000"/>
              <w:left w:val="single" w:sz="8" w:space="0" w:color="000000"/>
              <w:bottom w:val="single" w:sz="8" w:space="0" w:color="000000"/>
              <w:right w:val="single" w:sz="8" w:space="0" w:color="000000"/>
            </w:tcBorders>
          </w:tcPr>
          <w:p>
            <w:pPr/>
          </w:p>
        </w:tc>
        <w:tc>
          <w:tcPr>
            <w:tcW w:w="941" w:type="dxa"/>
            <w:tcBorders>
              <w:top w:val="single" w:sz="8" w:space="0" w:color="000000"/>
              <w:left w:val="single" w:sz="8" w:space="0" w:color="000000"/>
              <w:bottom w:val="single" w:sz="8" w:space="0" w:color="000000"/>
              <w:right w:val="single" w:sz="8" w:space="0" w:color="000000"/>
            </w:tcBorders>
          </w:tcPr>
          <w:p>
            <w:pPr/>
          </w:p>
        </w:tc>
        <w:tc>
          <w:tcPr>
            <w:tcW w:w="1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5"/>
                <w:sz w:val="21"/>
              </w:rPr>
              <w:t>25,400.00</w:t>
            </w:r>
            <w:r>
              <w:rPr>
                <w:rFonts w:ascii="Times New Roman"/>
                <w:sz w:val="21"/>
              </w:rPr>
            </w:r>
          </w:p>
        </w:tc>
        <w:tc>
          <w:tcPr>
            <w:tcW w:w="1020" w:type="dxa"/>
            <w:tcBorders>
              <w:top w:val="single" w:sz="8" w:space="0" w:color="000000"/>
              <w:left w:val="single" w:sz="8" w:space="0" w:color="000000"/>
              <w:bottom w:val="single" w:sz="8" w:space="0" w:color="000000"/>
              <w:right w:val="nil" w:sz="6" w:space="0" w:color="auto"/>
            </w:tcBorders>
          </w:tcPr>
          <w:p>
            <w:pPr/>
          </w:p>
        </w:tc>
      </w:tr>
      <w:tr>
        <w:trPr>
          <w:trHeight w:val="293" w:hRule="exact"/>
        </w:trPr>
        <w:tc>
          <w:tcPr>
            <w:tcW w:w="4145" w:type="dxa"/>
            <w:tcBorders>
              <w:top w:val="single" w:sz="8" w:space="0" w:color="000000"/>
              <w:left w:val="nil" w:sz="6" w:space="0" w:color="auto"/>
              <w:bottom w:val="single" w:sz="8" w:space="0" w:color="000000"/>
              <w:right w:val="single" w:sz="8"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广元润和物业服务有限公司</w:t>
            </w:r>
          </w:p>
        </w:tc>
        <w:tc>
          <w:tcPr>
            <w:tcW w:w="14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4"/>
              <w:jc w:val="right"/>
              <w:rPr>
                <w:rFonts w:ascii="Times New Roman" w:hAnsi="Times New Roman" w:cs="Times New Roman" w:eastAsia="Times New Roman" w:hint="default"/>
                <w:sz w:val="21"/>
                <w:szCs w:val="21"/>
              </w:rPr>
            </w:pPr>
            <w:r>
              <w:rPr>
                <w:rFonts w:ascii="Times New Roman"/>
                <w:spacing w:val="-15"/>
                <w:sz w:val="21"/>
              </w:rPr>
              <w:t>1,884,398.84</w:t>
            </w:r>
            <w:r>
              <w:rPr>
                <w:rFonts w:ascii="Times New Roman"/>
                <w:sz w:val="21"/>
              </w:rPr>
            </w:r>
          </w:p>
        </w:tc>
        <w:tc>
          <w:tcPr>
            <w:tcW w:w="941" w:type="dxa"/>
            <w:tcBorders>
              <w:top w:val="single" w:sz="8" w:space="0" w:color="000000"/>
              <w:left w:val="single" w:sz="8" w:space="0" w:color="000000"/>
              <w:bottom w:val="single" w:sz="8" w:space="0" w:color="000000"/>
              <w:right w:val="single" w:sz="8" w:space="0" w:color="000000"/>
            </w:tcBorders>
          </w:tcPr>
          <w:p>
            <w:pPr/>
          </w:p>
        </w:tc>
        <w:tc>
          <w:tcPr>
            <w:tcW w:w="1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4"/>
              <w:jc w:val="right"/>
              <w:rPr>
                <w:rFonts w:ascii="Times New Roman" w:hAnsi="Times New Roman" w:cs="Times New Roman" w:eastAsia="Times New Roman" w:hint="default"/>
                <w:sz w:val="21"/>
                <w:szCs w:val="21"/>
              </w:rPr>
            </w:pPr>
            <w:r>
              <w:rPr>
                <w:rFonts w:ascii="Times New Roman"/>
                <w:spacing w:val="-15"/>
                <w:sz w:val="21"/>
              </w:rPr>
              <w:t>4,900,000.00</w:t>
            </w:r>
            <w:r>
              <w:rPr>
                <w:rFonts w:ascii="Times New Roman"/>
                <w:sz w:val="21"/>
              </w:rPr>
            </w:r>
          </w:p>
        </w:tc>
        <w:tc>
          <w:tcPr>
            <w:tcW w:w="1020" w:type="dxa"/>
            <w:tcBorders>
              <w:top w:val="single" w:sz="8" w:space="0" w:color="000000"/>
              <w:left w:val="single" w:sz="8" w:space="0" w:color="000000"/>
              <w:bottom w:val="single" w:sz="8" w:space="0" w:color="000000"/>
              <w:right w:val="nil" w:sz="6" w:space="0" w:color="auto"/>
            </w:tcBorders>
          </w:tcPr>
          <w:p>
            <w:pPr/>
          </w:p>
        </w:tc>
      </w:tr>
      <w:tr>
        <w:trPr>
          <w:trHeight w:val="293" w:hRule="exact"/>
        </w:trPr>
        <w:tc>
          <w:tcPr>
            <w:tcW w:w="4145" w:type="dxa"/>
            <w:tcBorders>
              <w:top w:val="single" w:sz="8" w:space="0" w:color="000000"/>
              <w:left w:val="nil" w:sz="6" w:space="0" w:color="auto"/>
              <w:bottom w:val="single" w:sz="8" w:space="0" w:color="000000"/>
              <w:right w:val="single" w:sz="8"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广元零八一资产管理有限公司</w:t>
            </w:r>
          </w:p>
        </w:tc>
        <w:tc>
          <w:tcPr>
            <w:tcW w:w="14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4"/>
              <w:jc w:val="right"/>
              <w:rPr>
                <w:rFonts w:ascii="Times New Roman" w:hAnsi="Times New Roman" w:cs="Times New Roman" w:eastAsia="Times New Roman" w:hint="default"/>
                <w:sz w:val="21"/>
                <w:szCs w:val="21"/>
              </w:rPr>
            </w:pPr>
            <w:r>
              <w:rPr>
                <w:rFonts w:ascii="Times New Roman"/>
                <w:spacing w:val="-15"/>
                <w:sz w:val="21"/>
              </w:rPr>
              <w:t>395,412.31</w:t>
            </w:r>
            <w:r>
              <w:rPr>
                <w:rFonts w:ascii="Times New Roman"/>
                <w:sz w:val="21"/>
              </w:rPr>
            </w:r>
          </w:p>
        </w:tc>
        <w:tc>
          <w:tcPr>
            <w:tcW w:w="941" w:type="dxa"/>
            <w:tcBorders>
              <w:top w:val="single" w:sz="8" w:space="0" w:color="000000"/>
              <w:left w:val="single" w:sz="8" w:space="0" w:color="000000"/>
              <w:bottom w:val="single" w:sz="8" w:space="0" w:color="000000"/>
              <w:right w:val="single" w:sz="8" w:space="0" w:color="000000"/>
            </w:tcBorders>
          </w:tcPr>
          <w:p>
            <w:pPr/>
          </w:p>
        </w:tc>
        <w:tc>
          <w:tcPr>
            <w:tcW w:w="1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4"/>
              <w:jc w:val="right"/>
              <w:rPr>
                <w:rFonts w:ascii="Times New Roman" w:hAnsi="Times New Roman" w:cs="Times New Roman" w:eastAsia="Times New Roman" w:hint="default"/>
                <w:sz w:val="21"/>
                <w:szCs w:val="21"/>
              </w:rPr>
            </w:pPr>
            <w:r>
              <w:rPr>
                <w:rFonts w:ascii="Times New Roman"/>
                <w:spacing w:val="-15"/>
                <w:sz w:val="21"/>
              </w:rPr>
              <w:t>20,192,367.66</w:t>
            </w:r>
            <w:r>
              <w:rPr>
                <w:rFonts w:ascii="Times New Roman"/>
                <w:sz w:val="21"/>
              </w:rPr>
            </w:r>
          </w:p>
        </w:tc>
        <w:tc>
          <w:tcPr>
            <w:tcW w:w="1020" w:type="dxa"/>
            <w:tcBorders>
              <w:top w:val="single" w:sz="8" w:space="0" w:color="000000"/>
              <w:left w:val="single" w:sz="8" w:space="0" w:color="000000"/>
              <w:bottom w:val="single" w:sz="8" w:space="0" w:color="000000"/>
              <w:right w:val="nil" w:sz="6" w:space="0" w:color="auto"/>
            </w:tcBorders>
          </w:tcPr>
          <w:p>
            <w:pPr/>
          </w:p>
        </w:tc>
      </w:tr>
      <w:tr>
        <w:trPr>
          <w:trHeight w:val="291" w:hRule="exact"/>
        </w:trPr>
        <w:tc>
          <w:tcPr>
            <w:tcW w:w="4145" w:type="dxa"/>
            <w:tcBorders>
              <w:top w:val="single" w:sz="8" w:space="0" w:color="000000"/>
              <w:left w:val="nil" w:sz="6" w:space="0" w:color="auto"/>
              <w:bottom w:val="single" w:sz="8" w:space="0" w:color="000000"/>
              <w:right w:val="single" w:sz="8"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广元建兴机电有限公司</w:t>
            </w:r>
          </w:p>
        </w:tc>
        <w:tc>
          <w:tcPr>
            <w:tcW w:w="14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5"/>
                <w:sz w:val="21"/>
              </w:rPr>
              <w:t>15,865.85</w:t>
            </w:r>
            <w:r>
              <w:rPr>
                <w:rFonts w:ascii="Times New Roman"/>
                <w:sz w:val="21"/>
              </w:rPr>
            </w:r>
          </w:p>
        </w:tc>
        <w:tc>
          <w:tcPr>
            <w:tcW w:w="941" w:type="dxa"/>
            <w:tcBorders>
              <w:top w:val="single" w:sz="8" w:space="0" w:color="000000"/>
              <w:left w:val="single" w:sz="8" w:space="0" w:color="000000"/>
              <w:bottom w:val="single" w:sz="8" w:space="0" w:color="000000"/>
              <w:right w:val="single" w:sz="8" w:space="0" w:color="000000"/>
            </w:tcBorders>
          </w:tcPr>
          <w:p>
            <w:pPr/>
          </w:p>
        </w:tc>
        <w:tc>
          <w:tcPr>
            <w:tcW w:w="1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4"/>
              <w:jc w:val="right"/>
              <w:rPr>
                <w:rFonts w:ascii="Times New Roman" w:hAnsi="Times New Roman" w:cs="Times New Roman" w:eastAsia="Times New Roman" w:hint="default"/>
                <w:sz w:val="21"/>
                <w:szCs w:val="21"/>
              </w:rPr>
            </w:pPr>
            <w:r>
              <w:rPr>
                <w:rFonts w:ascii="Times New Roman"/>
                <w:spacing w:val="-15"/>
                <w:sz w:val="21"/>
              </w:rPr>
              <w:t>3,211,532.32</w:t>
            </w:r>
            <w:r>
              <w:rPr>
                <w:rFonts w:ascii="Times New Roman"/>
                <w:sz w:val="21"/>
              </w:rPr>
            </w:r>
          </w:p>
        </w:tc>
        <w:tc>
          <w:tcPr>
            <w:tcW w:w="1020" w:type="dxa"/>
            <w:tcBorders>
              <w:top w:val="single" w:sz="8" w:space="0" w:color="000000"/>
              <w:left w:val="single" w:sz="8" w:space="0" w:color="000000"/>
              <w:bottom w:val="single" w:sz="8" w:space="0" w:color="000000"/>
              <w:right w:val="nil" w:sz="6" w:space="0" w:color="auto"/>
            </w:tcBorders>
          </w:tcPr>
          <w:p>
            <w:pPr/>
          </w:p>
        </w:tc>
      </w:tr>
      <w:tr>
        <w:trPr>
          <w:trHeight w:val="293" w:hRule="exact"/>
        </w:trPr>
        <w:tc>
          <w:tcPr>
            <w:tcW w:w="4145" w:type="dxa"/>
            <w:tcBorders>
              <w:top w:val="single" w:sz="8" w:space="0" w:color="000000"/>
              <w:left w:val="nil" w:sz="6" w:space="0" w:color="auto"/>
              <w:bottom w:val="single" w:sz="8" w:space="0" w:color="000000"/>
              <w:right w:val="single" w:sz="8"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四川电子军工集团有限公司</w:t>
            </w:r>
          </w:p>
        </w:tc>
        <w:tc>
          <w:tcPr>
            <w:tcW w:w="1426" w:type="dxa"/>
            <w:tcBorders>
              <w:top w:val="single" w:sz="8" w:space="0" w:color="000000"/>
              <w:left w:val="single" w:sz="8" w:space="0" w:color="000000"/>
              <w:bottom w:val="single" w:sz="8" w:space="0" w:color="000000"/>
              <w:right w:val="single" w:sz="8" w:space="0" w:color="000000"/>
            </w:tcBorders>
          </w:tcPr>
          <w:p>
            <w:pPr/>
          </w:p>
        </w:tc>
        <w:tc>
          <w:tcPr>
            <w:tcW w:w="941" w:type="dxa"/>
            <w:tcBorders>
              <w:top w:val="single" w:sz="8" w:space="0" w:color="000000"/>
              <w:left w:val="single" w:sz="8" w:space="0" w:color="000000"/>
              <w:bottom w:val="single" w:sz="8" w:space="0" w:color="000000"/>
              <w:right w:val="single" w:sz="8" w:space="0" w:color="000000"/>
            </w:tcBorders>
          </w:tcPr>
          <w:p>
            <w:pPr/>
          </w:p>
        </w:tc>
        <w:tc>
          <w:tcPr>
            <w:tcW w:w="1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4"/>
              <w:jc w:val="right"/>
              <w:rPr>
                <w:rFonts w:ascii="Times New Roman" w:hAnsi="Times New Roman" w:cs="Times New Roman" w:eastAsia="Times New Roman" w:hint="default"/>
                <w:sz w:val="21"/>
                <w:szCs w:val="21"/>
              </w:rPr>
            </w:pPr>
            <w:r>
              <w:rPr>
                <w:rFonts w:ascii="Times New Roman"/>
                <w:spacing w:val="-15"/>
                <w:sz w:val="21"/>
              </w:rPr>
              <w:t>143,977,167.61</w:t>
            </w:r>
            <w:r>
              <w:rPr>
                <w:rFonts w:ascii="Times New Roman"/>
                <w:sz w:val="21"/>
              </w:rPr>
            </w:r>
          </w:p>
        </w:tc>
        <w:tc>
          <w:tcPr>
            <w:tcW w:w="1020" w:type="dxa"/>
            <w:tcBorders>
              <w:top w:val="single" w:sz="8" w:space="0" w:color="000000"/>
              <w:left w:val="single" w:sz="8" w:space="0" w:color="000000"/>
              <w:bottom w:val="single" w:sz="8" w:space="0" w:color="000000"/>
              <w:right w:val="nil" w:sz="6" w:space="0" w:color="auto"/>
            </w:tcBorders>
          </w:tcPr>
          <w:p>
            <w:pPr/>
          </w:p>
        </w:tc>
      </w:tr>
      <w:tr>
        <w:trPr>
          <w:trHeight w:val="293" w:hRule="exact"/>
        </w:trPr>
        <w:tc>
          <w:tcPr>
            <w:tcW w:w="4145" w:type="dxa"/>
            <w:tcBorders>
              <w:top w:val="single" w:sz="8" w:space="0" w:color="000000"/>
              <w:left w:val="nil" w:sz="6" w:space="0" w:color="auto"/>
              <w:bottom w:val="single" w:sz="8" w:space="0" w:color="000000"/>
              <w:right w:val="single" w:sz="8"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广元零八一建筑勘察设计院有限公司</w:t>
            </w:r>
          </w:p>
        </w:tc>
        <w:tc>
          <w:tcPr>
            <w:tcW w:w="1426" w:type="dxa"/>
            <w:tcBorders>
              <w:top w:val="single" w:sz="8" w:space="0" w:color="000000"/>
              <w:left w:val="single" w:sz="8" w:space="0" w:color="000000"/>
              <w:bottom w:val="single" w:sz="8" w:space="0" w:color="000000"/>
              <w:right w:val="single" w:sz="8" w:space="0" w:color="000000"/>
            </w:tcBorders>
          </w:tcPr>
          <w:p>
            <w:pPr/>
          </w:p>
        </w:tc>
        <w:tc>
          <w:tcPr>
            <w:tcW w:w="941" w:type="dxa"/>
            <w:tcBorders>
              <w:top w:val="single" w:sz="8" w:space="0" w:color="000000"/>
              <w:left w:val="single" w:sz="8" w:space="0" w:color="000000"/>
              <w:bottom w:val="single" w:sz="8" w:space="0" w:color="000000"/>
              <w:right w:val="single" w:sz="8" w:space="0" w:color="000000"/>
            </w:tcBorders>
          </w:tcPr>
          <w:p>
            <w:pPr/>
          </w:p>
        </w:tc>
        <w:tc>
          <w:tcPr>
            <w:tcW w:w="1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4"/>
              <w:jc w:val="right"/>
              <w:rPr>
                <w:rFonts w:ascii="Times New Roman" w:hAnsi="Times New Roman" w:cs="Times New Roman" w:eastAsia="Times New Roman" w:hint="default"/>
                <w:sz w:val="21"/>
                <w:szCs w:val="21"/>
              </w:rPr>
            </w:pPr>
            <w:r>
              <w:rPr>
                <w:rFonts w:ascii="Times New Roman"/>
                <w:spacing w:val="-15"/>
                <w:sz w:val="21"/>
              </w:rPr>
              <w:t>40,373,847.02</w:t>
            </w:r>
            <w:r>
              <w:rPr>
                <w:rFonts w:ascii="Times New Roman"/>
                <w:sz w:val="21"/>
              </w:rPr>
            </w:r>
          </w:p>
        </w:tc>
        <w:tc>
          <w:tcPr>
            <w:tcW w:w="1020" w:type="dxa"/>
            <w:tcBorders>
              <w:top w:val="single" w:sz="8" w:space="0" w:color="000000"/>
              <w:left w:val="single" w:sz="8" w:space="0" w:color="000000"/>
              <w:bottom w:val="single" w:sz="8" w:space="0" w:color="000000"/>
              <w:right w:val="nil" w:sz="6" w:space="0" w:color="auto"/>
            </w:tcBorders>
          </w:tcPr>
          <w:p>
            <w:pPr/>
          </w:p>
        </w:tc>
      </w:tr>
      <w:tr>
        <w:trPr>
          <w:trHeight w:val="293" w:hRule="exact"/>
        </w:trPr>
        <w:tc>
          <w:tcPr>
            <w:tcW w:w="4145" w:type="dxa"/>
            <w:tcBorders>
              <w:top w:val="single" w:sz="8" w:space="0" w:color="000000"/>
              <w:left w:val="nil" w:sz="6" w:space="0" w:color="auto"/>
              <w:bottom w:val="single" w:sz="8" w:space="0" w:color="000000"/>
              <w:right w:val="single" w:sz="8"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四川广明机电有限公司</w:t>
            </w:r>
          </w:p>
        </w:tc>
        <w:tc>
          <w:tcPr>
            <w:tcW w:w="1426" w:type="dxa"/>
            <w:tcBorders>
              <w:top w:val="single" w:sz="8" w:space="0" w:color="000000"/>
              <w:left w:val="single" w:sz="8" w:space="0" w:color="000000"/>
              <w:bottom w:val="single" w:sz="8" w:space="0" w:color="000000"/>
              <w:right w:val="single" w:sz="8" w:space="0" w:color="000000"/>
            </w:tcBorders>
          </w:tcPr>
          <w:p>
            <w:pPr/>
          </w:p>
        </w:tc>
        <w:tc>
          <w:tcPr>
            <w:tcW w:w="941" w:type="dxa"/>
            <w:tcBorders>
              <w:top w:val="single" w:sz="8" w:space="0" w:color="000000"/>
              <w:left w:val="single" w:sz="8" w:space="0" w:color="000000"/>
              <w:bottom w:val="single" w:sz="8" w:space="0" w:color="000000"/>
              <w:right w:val="single" w:sz="8" w:space="0" w:color="000000"/>
            </w:tcBorders>
          </w:tcPr>
          <w:p>
            <w:pPr/>
          </w:p>
        </w:tc>
        <w:tc>
          <w:tcPr>
            <w:tcW w:w="1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4"/>
              <w:jc w:val="right"/>
              <w:rPr>
                <w:rFonts w:ascii="Times New Roman" w:hAnsi="Times New Roman" w:cs="Times New Roman" w:eastAsia="Times New Roman" w:hint="default"/>
                <w:sz w:val="21"/>
                <w:szCs w:val="21"/>
              </w:rPr>
            </w:pPr>
            <w:r>
              <w:rPr>
                <w:rFonts w:ascii="Times New Roman"/>
                <w:spacing w:val="-15"/>
                <w:sz w:val="21"/>
              </w:rPr>
              <w:t>4,374,075.83</w:t>
            </w:r>
            <w:r>
              <w:rPr>
                <w:rFonts w:ascii="Times New Roman"/>
                <w:sz w:val="21"/>
              </w:rPr>
            </w:r>
          </w:p>
        </w:tc>
        <w:tc>
          <w:tcPr>
            <w:tcW w:w="1020" w:type="dxa"/>
            <w:tcBorders>
              <w:top w:val="single" w:sz="8" w:space="0" w:color="000000"/>
              <w:left w:val="single" w:sz="8" w:space="0" w:color="000000"/>
              <w:bottom w:val="single" w:sz="8" w:space="0" w:color="000000"/>
              <w:right w:val="nil" w:sz="6" w:space="0" w:color="auto"/>
            </w:tcBorders>
          </w:tcPr>
          <w:p>
            <w:pPr/>
          </w:p>
        </w:tc>
      </w:tr>
      <w:tr>
        <w:trPr>
          <w:trHeight w:val="293" w:hRule="exact"/>
        </w:trPr>
        <w:tc>
          <w:tcPr>
            <w:tcW w:w="4145" w:type="dxa"/>
            <w:tcBorders>
              <w:top w:val="single" w:sz="8" w:space="0" w:color="000000"/>
              <w:left w:val="nil" w:sz="6" w:space="0" w:color="auto"/>
              <w:bottom w:val="single" w:sz="8" w:space="0" w:color="000000"/>
              <w:right w:val="single" w:sz="8"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四川兴华昌电子有限公司</w:t>
            </w:r>
          </w:p>
        </w:tc>
        <w:tc>
          <w:tcPr>
            <w:tcW w:w="1426" w:type="dxa"/>
            <w:tcBorders>
              <w:top w:val="single" w:sz="8" w:space="0" w:color="000000"/>
              <w:left w:val="single" w:sz="8" w:space="0" w:color="000000"/>
              <w:bottom w:val="single" w:sz="8" w:space="0" w:color="000000"/>
              <w:right w:val="single" w:sz="8" w:space="0" w:color="000000"/>
            </w:tcBorders>
          </w:tcPr>
          <w:p>
            <w:pPr/>
          </w:p>
        </w:tc>
        <w:tc>
          <w:tcPr>
            <w:tcW w:w="941" w:type="dxa"/>
            <w:tcBorders>
              <w:top w:val="single" w:sz="8" w:space="0" w:color="000000"/>
              <w:left w:val="single" w:sz="8" w:space="0" w:color="000000"/>
              <w:bottom w:val="single" w:sz="8" w:space="0" w:color="000000"/>
              <w:right w:val="single" w:sz="8" w:space="0" w:color="000000"/>
            </w:tcBorders>
          </w:tcPr>
          <w:p>
            <w:pPr/>
          </w:p>
        </w:tc>
        <w:tc>
          <w:tcPr>
            <w:tcW w:w="1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4"/>
              <w:jc w:val="right"/>
              <w:rPr>
                <w:rFonts w:ascii="Times New Roman" w:hAnsi="Times New Roman" w:cs="Times New Roman" w:eastAsia="Times New Roman" w:hint="default"/>
                <w:sz w:val="21"/>
                <w:szCs w:val="21"/>
              </w:rPr>
            </w:pPr>
            <w:r>
              <w:rPr>
                <w:rFonts w:ascii="Times New Roman"/>
                <w:spacing w:val="-15"/>
                <w:sz w:val="21"/>
              </w:rPr>
              <w:t>5,391,159.61</w:t>
            </w:r>
            <w:r>
              <w:rPr>
                <w:rFonts w:ascii="Times New Roman"/>
                <w:sz w:val="21"/>
              </w:rPr>
            </w:r>
          </w:p>
        </w:tc>
        <w:tc>
          <w:tcPr>
            <w:tcW w:w="1020" w:type="dxa"/>
            <w:tcBorders>
              <w:top w:val="single" w:sz="8" w:space="0" w:color="000000"/>
              <w:left w:val="single" w:sz="8" w:space="0" w:color="000000"/>
              <w:bottom w:val="single" w:sz="8" w:space="0" w:color="000000"/>
              <w:right w:val="nil" w:sz="6" w:space="0" w:color="auto"/>
            </w:tcBorders>
          </w:tcPr>
          <w:p>
            <w:pPr/>
          </w:p>
        </w:tc>
      </w:tr>
      <w:tr>
        <w:trPr>
          <w:trHeight w:val="293" w:hRule="exact"/>
        </w:trPr>
        <w:tc>
          <w:tcPr>
            <w:tcW w:w="4145" w:type="dxa"/>
            <w:tcBorders>
              <w:top w:val="single" w:sz="8" w:space="0" w:color="000000"/>
              <w:left w:val="nil" w:sz="6" w:space="0" w:color="auto"/>
              <w:bottom w:val="single" w:sz="8" w:space="0" w:color="000000"/>
              <w:right w:val="single" w:sz="8"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四川长胜机器有限公司</w:t>
            </w:r>
          </w:p>
        </w:tc>
        <w:tc>
          <w:tcPr>
            <w:tcW w:w="1426" w:type="dxa"/>
            <w:tcBorders>
              <w:top w:val="single" w:sz="8" w:space="0" w:color="000000"/>
              <w:left w:val="single" w:sz="8" w:space="0" w:color="000000"/>
              <w:bottom w:val="single" w:sz="8" w:space="0" w:color="000000"/>
              <w:right w:val="single" w:sz="8" w:space="0" w:color="000000"/>
            </w:tcBorders>
          </w:tcPr>
          <w:p>
            <w:pPr/>
          </w:p>
        </w:tc>
        <w:tc>
          <w:tcPr>
            <w:tcW w:w="941" w:type="dxa"/>
            <w:tcBorders>
              <w:top w:val="single" w:sz="8" w:space="0" w:color="000000"/>
              <w:left w:val="single" w:sz="8" w:space="0" w:color="000000"/>
              <w:bottom w:val="single" w:sz="8" w:space="0" w:color="000000"/>
              <w:right w:val="single" w:sz="8" w:space="0" w:color="000000"/>
            </w:tcBorders>
          </w:tcPr>
          <w:p>
            <w:pPr/>
          </w:p>
        </w:tc>
        <w:tc>
          <w:tcPr>
            <w:tcW w:w="1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4"/>
              <w:jc w:val="right"/>
              <w:rPr>
                <w:rFonts w:ascii="Times New Roman" w:hAnsi="Times New Roman" w:cs="Times New Roman" w:eastAsia="Times New Roman" w:hint="default"/>
                <w:sz w:val="21"/>
                <w:szCs w:val="21"/>
              </w:rPr>
            </w:pPr>
            <w:r>
              <w:rPr>
                <w:rFonts w:ascii="Times New Roman"/>
                <w:spacing w:val="-15"/>
                <w:sz w:val="21"/>
              </w:rPr>
              <w:t>1,042,678.53</w:t>
            </w:r>
            <w:r>
              <w:rPr>
                <w:rFonts w:ascii="Times New Roman"/>
                <w:sz w:val="21"/>
              </w:rPr>
            </w:r>
          </w:p>
        </w:tc>
        <w:tc>
          <w:tcPr>
            <w:tcW w:w="1020" w:type="dxa"/>
            <w:tcBorders>
              <w:top w:val="single" w:sz="8" w:space="0" w:color="000000"/>
              <w:left w:val="single" w:sz="8" w:space="0" w:color="000000"/>
              <w:bottom w:val="single" w:sz="8" w:space="0" w:color="000000"/>
              <w:right w:val="nil" w:sz="6" w:space="0" w:color="auto"/>
            </w:tcBorders>
          </w:tcPr>
          <w:p>
            <w:pPr/>
          </w:p>
        </w:tc>
      </w:tr>
      <w:tr>
        <w:trPr>
          <w:trHeight w:val="290" w:hRule="exact"/>
        </w:trPr>
        <w:tc>
          <w:tcPr>
            <w:tcW w:w="4145" w:type="dxa"/>
            <w:tcBorders>
              <w:top w:val="single" w:sz="8" w:space="0" w:color="000000"/>
              <w:left w:val="nil" w:sz="6" w:space="0" w:color="auto"/>
              <w:bottom w:val="single" w:sz="8" w:space="0" w:color="000000"/>
              <w:right w:val="single" w:sz="8"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中国兵器装备集团（成都）火控技术中心</w:t>
            </w:r>
          </w:p>
        </w:tc>
        <w:tc>
          <w:tcPr>
            <w:tcW w:w="1426" w:type="dxa"/>
            <w:tcBorders>
              <w:top w:val="single" w:sz="8" w:space="0" w:color="000000"/>
              <w:left w:val="single" w:sz="8" w:space="0" w:color="000000"/>
              <w:bottom w:val="single" w:sz="8" w:space="0" w:color="000000"/>
              <w:right w:val="single" w:sz="8" w:space="0" w:color="000000"/>
            </w:tcBorders>
          </w:tcPr>
          <w:p>
            <w:pPr/>
          </w:p>
        </w:tc>
        <w:tc>
          <w:tcPr>
            <w:tcW w:w="941" w:type="dxa"/>
            <w:tcBorders>
              <w:top w:val="single" w:sz="8" w:space="0" w:color="000000"/>
              <w:left w:val="single" w:sz="8" w:space="0" w:color="000000"/>
              <w:bottom w:val="single" w:sz="8" w:space="0" w:color="000000"/>
              <w:right w:val="single" w:sz="8" w:space="0" w:color="000000"/>
            </w:tcBorders>
          </w:tcPr>
          <w:p>
            <w:pPr/>
          </w:p>
        </w:tc>
        <w:tc>
          <w:tcPr>
            <w:tcW w:w="1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4"/>
              <w:jc w:val="right"/>
              <w:rPr>
                <w:rFonts w:ascii="Times New Roman" w:hAnsi="Times New Roman" w:cs="Times New Roman" w:eastAsia="Times New Roman" w:hint="default"/>
                <w:sz w:val="21"/>
                <w:szCs w:val="21"/>
              </w:rPr>
            </w:pPr>
            <w:r>
              <w:rPr>
                <w:rFonts w:ascii="Times New Roman"/>
                <w:spacing w:val="-15"/>
                <w:sz w:val="21"/>
              </w:rPr>
              <w:t>136,865,186.68</w:t>
            </w:r>
            <w:r>
              <w:rPr>
                <w:rFonts w:ascii="Times New Roman"/>
                <w:sz w:val="21"/>
              </w:rPr>
            </w:r>
          </w:p>
        </w:tc>
        <w:tc>
          <w:tcPr>
            <w:tcW w:w="1020" w:type="dxa"/>
            <w:tcBorders>
              <w:top w:val="single" w:sz="8" w:space="0" w:color="000000"/>
              <w:left w:val="single" w:sz="8" w:space="0" w:color="000000"/>
              <w:bottom w:val="single" w:sz="8" w:space="0" w:color="000000"/>
              <w:right w:val="nil" w:sz="6" w:space="0" w:color="auto"/>
            </w:tcBorders>
          </w:tcPr>
          <w:p>
            <w:pPr/>
          </w:p>
        </w:tc>
      </w:tr>
      <w:tr>
        <w:trPr>
          <w:trHeight w:val="307" w:hRule="exact"/>
        </w:trPr>
        <w:tc>
          <w:tcPr>
            <w:tcW w:w="4145" w:type="dxa"/>
            <w:tcBorders>
              <w:top w:val="single" w:sz="8" w:space="0" w:color="000000"/>
              <w:left w:val="nil" w:sz="6" w:space="0" w:color="auto"/>
              <w:bottom w:val="single" w:sz="17" w:space="0" w:color="000000"/>
              <w:right w:val="single" w:sz="8"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426"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15"/>
              <w:ind w:right="94"/>
              <w:jc w:val="right"/>
              <w:rPr>
                <w:rFonts w:ascii="Times New Roman" w:hAnsi="Times New Roman" w:cs="Times New Roman" w:eastAsia="Times New Roman" w:hint="default"/>
                <w:sz w:val="21"/>
                <w:szCs w:val="21"/>
              </w:rPr>
            </w:pPr>
            <w:r>
              <w:rPr>
                <w:rFonts w:ascii="Times New Roman"/>
                <w:b/>
                <w:spacing w:val="-15"/>
                <w:sz w:val="21"/>
              </w:rPr>
              <w:t>15,890,798.45</w:t>
            </w:r>
            <w:r>
              <w:rPr>
                <w:rFonts w:ascii="Times New Roman"/>
                <w:sz w:val="21"/>
              </w:rPr>
            </w:r>
          </w:p>
        </w:tc>
        <w:tc>
          <w:tcPr>
            <w:tcW w:w="941" w:type="dxa"/>
            <w:tcBorders>
              <w:top w:val="single" w:sz="8" w:space="0" w:color="000000"/>
              <w:left w:val="single" w:sz="8" w:space="0" w:color="000000"/>
              <w:bottom w:val="single" w:sz="17" w:space="0" w:color="000000"/>
              <w:right w:val="single" w:sz="8" w:space="0" w:color="000000"/>
            </w:tcBorders>
          </w:tcPr>
          <w:p>
            <w:pPr/>
          </w:p>
        </w:tc>
        <w:tc>
          <w:tcPr>
            <w:tcW w:w="1532"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15"/>
              <w:ind w:right="94"/>
              <w:jc w:val="right"/>
              <w:rPr>
                <w:rFonts w:ascii="Times New Roman" w:hAnsi="Times New Roman" w:cs="Times New Roman" w:eastAsia="Times New Roman" w:hint="default"/>
                <w:sz w:val="21"/>
                <w:szCs w:val="21"/>
              </w:rPr>
            </w:pPr>
            <w:r>
              <w:rPr>
                <w:rFonts w:ascii="Times New Roman"/>
                <w:b/>
                <w:spacing w:val="-15"/>
                <w:sz w:val="21"/>
              </w:rPr>
              <w:t>381,682,333.24</w:t>
            </w:r>
            <w:r>
              <w:rPr>
                <w:rFonts w:ascii="Times New Roman"/>
                <w:sz w:val="21"/>
              </w:rPr>
            </w:r>
          </w:p>
        </w:tc>
        <w:tc>
          <w:tcPr>
            <w:tcW w:w="1020" w:type="dxa"/>
            <w:tcBorders>
              <w:top w:val="single" w:sz="8" w:space="0" w:color="000000"/>
              <w:left w:val="single" w:sz="8" w:space="0" w:color="000000"/>
              <w:bottom w:val="single" w:sz="17" w:space="0" w:color="000000"/>
              <w:right w:val="nil" w:sz="6" w:space="0" w:color="auto"/>
            </w:tcBorders>
          </w:tcPr>
          <w:p>
            <w:pPr/>
          </w:p>
        </w:tc>
      </w:tr>
    </w:tbl>
    <w:p>
      <w:pPr>
        <w:pStyle w:val="BodyText"/>
        <w:spacing w:line="240" w:lineRule="auto" w:before="86"/>
        <w:ind w:left="678" w:right="5693"/>
        <w:jc w:val="left"/>
      </w:pPr>
      <w:r>
        <w:rPr>
          <w:rFonts w:ascii="Calibri" w:hAnsi="Calibri" w:cs="Calibri" w:eastAsia="Calibri" w:hint="default"/>
        </w:rPr>
        <w:t>3</w:t>
      </w:r>
      <w:r>
        <w:rPr/>
        <w:t>、关联方预付账款</w:t>
      </w:r>
    </w:p>
    <w:p>
      <w:pPr>
        <w:spacing w:line="240" w:lineRule="auto" w:before="12"/>
        <w:rPr>
          <w:rFonts w:ascii="宋体" w:hAnsi="宋体" w:cs="宋体" w:eastAsia="宋体" w:hint="default"/>
          <w:sz w:val="9"/>
          <w:szCs w:val="9"/>
        </w:rPr>
      </w:pPr>
    </w:p>
    <w:p>
      <w:pPr>
        <w:pStyle w:val="BodyText"/>
        <w:spacing w:line="240" w:lineRule="auto" w:before="36"/>
        <w:ind w:left="0" w:right="250"/>
        <w:jc w:val="right"/>
      </w:pPr>
      <w:r>
        <w:rPr>
          <w:spacing w:val="-2"/>
        </w:rPr>
        <w:t>单位：元币种：人民币</w:t>
      </w:r>
    </w:p>
    <w:p>
      <w:pPr>
        <w:spacing w:line="240" w:lineRule="auto" w:before="5"/>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5024"/>
        <w:gridCol w:w="2066"/>
        <w:gridCol w:w="1973"/>
      </w:tblGrid>
      <w:tr>
        <w:trPr>
          <w:trHeight w:val="370" w:hRule="exact"/>
        </w:trPr>
        <w:tc>
          <w:tcPr>
            <w:tcW w:w="5024" w:type="dxa"/>
            <w:tcBorders>
              <w:top w:val="single" w:sz="18"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2066"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16"/>
              <w:ind w:left="604"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973" w:type="dxa"/>
            <w:tcBorders>
              <w:top w:val="single" w:sz="18" w:space="0" w:color="000000"/>
              <w:left w:val="single" w:sz="4" w:space="0" w:color="000000"/>
              <w:bottom w:val="single" w:sz="4" w:space="0" w:color="000000"/>
              <w:right w:val="nil" w:sz="6" w:space="0" w:color="auto"/>
            </w:tcBorders>
          </w:tcPr>
          <w:p>
            <w:pPr>
              <w:pStyle w:val="TableParagraph"/>
              <w:spacing w:line="240" w:lineRule="auto" w:before="16"/>
              <w:ind w:left="559"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50" w:hRule="exact"/>
        </w:trPr>
        <w:tc>
          <w:tcPr>
            <w:tcW w:w="5024"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成都归谷环境科技有限责任公司</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58,281.92</w:t>
            </w:r>
          </w:p>
        </w:tc>
        <w:tc>
          <w:tcPr>
            <w:tcW w:w="1973"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5024"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广元建兴机电有限公司</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1,673,817.14</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4,486,154.56</w:t>
            </w:r>
          </w:p>
        </w:tc>
      </w:tr>
      <w:tr>
        <w:trPr>
          <w:trHeight w:val="350" w:hRule="exact"/>
        </w:trPr>
        <w:tc>
          <w:tcPr>
            <w:tcW w:w="50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广元零八一建筑勘察设计院有限公司</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500,000.00</w:t>
            </w:r>
          </w:p>
        </w:tc>
        <w:tc>
          <w:tcPr>
            <w:tcW w:w="197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0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宏源地能热宝技术有限公司</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4,503.51</w:t>
            </w:r>
          </w:p>
        </w:tc>
        <w:tc>
          <w:tcPr>
            <w:tcW w:w="197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024"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深圳长虹科技有限责任公司</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39,680.00</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70,240.00</w:t>
            </w:r>
          </w:p>
        </w:tc>
      </w:tr>
      <w:tr>
        <w:trPr>
          <w:trHeight w:val="350" w:hRule="exact"/>
        </w:trPr>
        <w:tc>
          <w:tcPr>
            <w:tcW w:w="5024"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四川广明机电有限公司</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7,355,918.93</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13,672,589.58</w:t>
            </w:r>
          </w:p>
        </w:tc>
      </w:tr>
      <w:tr>
        <w:trPr>
          <w:trHeight w:val="350" w:hRule="exact"/>
        </w:trPr>
        <w:tc>
          <w:tcPr>
            <w:tcW w:w="5024"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四川寰宇实业有限公司</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2,414,479.59</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8,653,186.00</w:t>
            </w:r>
          </w:p>
        </w:tc>
      </w:tr>
      <w:tr>
        <w:trPr>
          <w:trHeight w:val="348" w:hRule="exact"/>
        </w:trPr>
        <w:tc>
          <w:tcPr>
            <w:tcW w:w="5024"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四川兴华昌电子有限公司</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1,307,700.00</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83,780.00</w:t>
            </w:r>
          </w:p>
        </w:tc>
      </w:tr>
      <w:tr>
        <w:trPr>
          <w:trHeight w:val="351" w:hRule="exact"/>
        </w:trPr>
        <w:tc>
          <w:tcPr>
            <w:tcW w:w="50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四川云游互联科技有限公司</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1,814,910.72</w:t>
            </w:r>
          </w:p>
        </w:tc>
        <w:tc>
          <w:tcPr>
            <w:tcW w:w="1973"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5024"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w:t>
            </w:r>
          </w:p>
        </w:tc>
        <w:tc>
          <w:tcPr>
            <w:tcW w:w="206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715,761.92</w:t>
            </w:r>
          </w:p>
        </w:tc>
        <w:tc>
          <w:tcPr>
            <w:tcW w:w="1973"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304,073.29</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1195" w:top="1120" w:bottom="1380" w:left="154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5024"/>
        <w:gridCol w:w="2066"/>
        <w:gridCol w:w="1973"/>
      </w:tblGrid>
      <w:tr>
        <w:trPr>
          <w:trHeight w:val="370" w:hRule="exact"/>
        </w:trPr>
        <w:tc>
          <w:tcPr>
            <w:tcW w:w="5024"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206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9"/>
              <w:ind w:left="604"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973"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19"/>
              <w:ind w:left="559"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50" w:hRule="exact"/>
        </w:trPr>
        <w:tc>
          <w:tcPr>
            <w:tcW w:w="5024"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四川长虹国际酒店有限责任公司</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10,900.00</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10,900.00</w:t>
            </w:r>
          </w:p>
        </w:tc>
      </w:tr>
      <w:tr>
        <w:trPr>
          <w:trHeight w:val="350" w:hRule="exact"/>
        </w:trPr>
        <w:tc>
          <w:tcPr>
            <w:tcW w:w="5024"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四川长虹教育科技有限公司</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z w:val="21"/>
              </w:rPr>
              <w:t>0.01</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3,632.49</w:t>
            </w:r>
          </w:p>
        </w:tc>
      </w:tr>
      <w:tr>
        <w:trPr>
          <w:trHeight w:val="348" w:hRule="exact"/>
        </w:trPr>
        <w:tc>
          <w:tcPr>
            <w:tcW w:w="5024"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四川长虹物业服务有限责任公司</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14,079.30</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32,660.10</w:t>
            </w:r>
          </w:p>
        </w:tc>
      </w:tr>
      <w:tr>
        <w:trPr>
          <w:trHeight w:val="350" w:hRule="exact"/>
        </w:trPr>
        <w:tc>
          <w:tcPr>
            <w:tcW w:w="50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四川长虹智能制造技术有限公司</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20,422,719.84</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638,323.64</w:t>
            </w:r>
          </w:p>
        </w:tc>
      </w:tr>
      <w:tr>
        <w:trPr>
          <w:trHeight w:val="350" w:hRule="exact"/>
        </w:trPr>
        <w:tc>
          <w:tcPr>
            <w:tcW w:w="5024"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深圳市飞狮电池有限公司</w:t>
            </w:r>
          </w:p>
        </w:tc>
        <w:tc>
          <w:tcPr>
            <w:tcW w:w="2066"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3,658,442.21</w:t>
            </w:r>
          </w:p>
        </w:tc>
      </w:tr>
      <w:tr>
        <w:trPr>
          <w:trHeight w:val="350" w:hRule="exact"/>
        </w:trPr>
        <w:tc>
          <w:tcPr>
            <w:tcW w:w="5024"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四川长胜机器有限公司</w:t>
            </w:r>
          </w:p>
        </w:tc>
        <w:tc>
          <w:tcPr>
            <w:tcW w:w="2066"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12,965,405.59</w:t>
            </w:r>
          </w:p>
        </w:tc>
      </w:tr>
      <w:tr>
        <w:trPr>
          <w:trHeight w:val="350" w:hRule="exact"/>
        </w:trPr>
        <w:tc>
          <w:tcPr>
            <w:tcW w:w="5024"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中国兵器装备集团（成都）火控技术中心</w:t>
            </w:r>
          </w:p>
        </w:tc>
        <w:tc>
          <w:tcPr>
            <w:tcW w:w="2066"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89,549,119.25</w:t>
            </w:r>
          </w:p>
        </w:tc>
      </w:tr>
      <w:tr>
        <w:trPr>
          <w:trHeight w:val="367" w:hRule="exact"/>
        </w:trPr>
        <w:tc>
          <w:tcPr>
            <w:tcW w:w="5024" w:type="dxa"/>
            <w:tcBorders>
              <w:top w:val="single" w:sz="4" w:space="0" w:color="000000"/>
              <w:left w:val="nil" w:sz="6" w:space="0" w:color="auto"/>
              <w:bottom w:val="single" w:sz="17"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6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1"/>
                <w:szCs w:val="21"/>
              </w:rPr>
            </w:pPr>
            <w:r>
              <w:rPr>
                <w:rFonts w:ascii="Times New Roman"/>
                <w:b/>
                <w:spacing w:val="-1"/>
                <w:sz w:val="21"/>
              </w:rPr>
              <w:t>36,332,752.88</w:t>
            </w:r>
            <w:r>
              <w:rPr>
                <w:rFonts w:ascii="Times New Roman"/>
                <w:spacing w:val="-1"/>
                <w:sz w:val="21"/>
              </w:rPr>
            </w:r>
          </w:p>
        </w:tc>
        <w:tc>
          <w:tcPr>
            <w:tcW w:w="1973"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46"/>
              <w:ind w:right="103"/>
              <w:jc w:val="right"/>
              <w:rPr>
                <w:rFonts w:ascii="Times New Roman" w:hAnsi="Times New Roman" w:cs="Times New Roman" w:eastAsia="Times New Roman" w:hint="default"/>
                <w:sz w:val="21"/>
                <w:szCs w:val="21"/>
              </w:rPr>
            </w:pPr>
            <w:r>
              <w:rPr>
                <w:rFonts w:ascii="Times New Roman"/>
                <w:b/>
                <w:spacing w:val="-1"/>
                <w:sz w:val="21"/>
              </w:rPr>
              <w:t>134,128,506.71</w:t>
            </w:r>
            <w:r>
              <w:rPr>
                <w:rFonts w:ascii="Times New Roman"/>
                <w:spacing w:val="-1"/>
                <w:sz w:val="21"/>
              </w:rPr>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87"/>
          <w:pgSz w:w="11910" w:h="16840"/>
          <w:pgMar w:footer="1195" w:header="0" w:top="1120" w:bottom="1380" w:left="1540" w:right="1020"/>
        </w:sectPr>
      </w:pPr>
    </w:p>
    <w:p>
      <w:pPr>
        <w:pStyle w:val="Heading3"/>
        <w:spacing w:line="240" w:lineRule="auto"/>
        <w:ind w:left="258" w:right="-10"/>
        <w:jc w:val="left"/>
        <w:rPr>
          <w:rFonts w:ascii="黑体" w:hAnsi="黑体" w:cs="黑体" w:eastAsia="黑体" w:hint="default"/>
          <w:b w:val="0"/>
          <w:bCs w:val="0"/>
        </w:rPr>
      </w:pPr>
      <w:r>
        <w:rPr>
          <w:rFonts w:ascii="宋体" w:hAnsi="宋体" w:cs="宋体" w:eastAsia="宋体" w:hint="default"/>
        </w:rPr>
        <w:t>(2).</w:t>
      </w:r>
      <w:r>
        <w:rPr>
          <w:rFonts w:ascii="黑体" w:hAnsi="黑体" w:cs="黑体" w:eastAsia="黑体" w:hint="default"/>
        </w:rPr>
        <w:t>应付项目</w:t>
      </w:r>
      <w:r>
        <w:rPr>
          <w:rFonts w:ascii="黑体" w:hAnsi="黑体" w:cs="黑体" w:eastAsia="黑体" w:hint="default"/>
          <w:b w:val="0"/>
          <w:bCs w:val="0"/>
        </w:rPr>
      </w:r>
    </w:p>
    <w:p>
      <w:pPr>
        <w:pStyle w:val="BodyText"/>
        <w:spacing w:line="240" w:lineRule="auto" w:before="56"/>
        <w:ind w:left="258" w:right="-10"/>
        <w:jc w:val="left"/>
      </w:pPr>
      <w:r>
        <w:rPr>
          <w:spacing w:val="-1"/>
        </w:rPr>
        <w:t>√适用□不适用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spacing w:line="240" w:lineRule="auto"/>
        <w:ind w:left="258"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40" w:right="1020"/>
          <w:cols w:num="2" w:equalWidth="0">
            <w:col w:w="1732" w:space="5303"/>
            <w:col w:w="2315"/>
          </w:cols>
        </w:sectPr>
      </w:pPr>
    </w:p>
    <w:tbl>
      <w:tblPr>
        <w:tblW w:w="0" w:type="auto"/>
        <w:jc w:val="left"/>
        <w:tblInd w:w="222" w:type="dxa"/>
        <w:tblLayout w:type="fixed"/>
        <w:tblCellMar>
          <w:top w:w="0" w:type="dxa"/>
          <w:left w:w="0" w:type="dxa"/>
          <w:bottom w:w="0" w:type="dxa"/>
          <w:right w:w="0" w:type="dxa"/>
        </w:tblCellMar>
        <w:tblLook w:val="01E0"/>
      </w:tblPr>
      <w:tblGrid>
        <w:gridCol w:w="3970"/>
        <w:gridCol w:w="2153"/>
        <w:gridCol w:w="2773"/>
      </w:tblGrid>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9"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8"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5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pacing w:val="-1"/>
                <w:sz w:val="21"/>
              </w:rPr>
              <w:t>ChanghongRubaElectricCompany(Private)Ltd</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29,257,116.05</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69,845,918.08</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安徽鑫昊等离子显示器件有限公司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177,142,381.72</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303,282,926.15</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北京长虹科技有限责任公司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816,103.49</w:t>
            </w:r>
          </w:p>
        </w:tc>
        <w:tc>
          <w:tcPr>
            <w:tcW w:w="27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成都厚朴检测技术有限公司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9,120.00</w:t>
            </w:r>
          </w:p>
        </w:tc>
        <w:tc>
          <w:tcPr>
            <w:tcW w:w="277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广东长虹智能制造技术有限公司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495,304.76</w:t>
            </w:r>
          </w:p>
        </w:tc>
        <w:tc>
          <w:tcPr>
            <w:tcW w:w="27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广元建兴机电有限公司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2,913,458.82</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4,588,334.64</w:t>
            </w:r>
          </w:p>
        </w:tc>
      </w:tr>
      <w:tr>
        <w:trPr>
          <w:trHeight w:val="284"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广州欢网科技有限责任公司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5,603,448.28</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8,349,687.20</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绵阳海立电器有限公司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12,868,088.45</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33,261,889.61</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四川爱创科技有限公司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15,097,788.70</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47,559,201.90</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四川爱联科技有限公司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51,444,710.48</w:t>
            </w:r>
          </w:p>
        </w:tc>
        <w:tc>
          <w:tcPr>
            <w:tcW w:w="277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四川感虹科技有限公司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53,384.43</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66,009.09</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四川豪虹木器制造有限公司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31,758.01</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73,008.01</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四川虹宇金属制造有限责任公司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38,144.24</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1,990,120.67</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四川华丰企业集团有限公司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77,633.90</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608,949.54</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四川寰宇实业有限公司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5,693,349.33</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42,495,725.40</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394,991.85</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596,349.54</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四川世纪双虹显示器件有限公司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218,848.76</w:t>
            </w:r>
          </w:p>
        </w:tc>
        <w:tc>
          <w:tcPr>
            <w:tcW w:w="27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四川泰虹科技有限公司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19,360,516.54</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21,573,141.86</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四川兴华昌电子有限公司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spacing w:val="-1"/>
                <w:sz w:val="21"/>
              </w:rPr>
              <w:t>558,289.33</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spacing w:val="-1"/>
                <w:sz w:val="21"/>
              </w:rPr>
              <w:t>282,039.91</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p>
        </w:tc>
        <w:tc>
          <w:tcPr>
            <w:tcW w:w="2153" w:type="dxa"/>
            <w:tcBorders>
              <w:top w:val="single" w:sz="4" w:space="0" w:color="000000"/>
              <w:left w:val="single" w:sz="4" w:space="0" w:color="000000"/>
              <w:bottom w:val="single" w:sz="4" w:space="0" w:color="000000"/>
              <w:right w:val="single" w:sz="4" w:space="0" w:color="000000"/>
            </w:tcBorders>
          </w:tcPr>
          <w:p>
            <w:pP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7,625,118.18</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3,836,991.45</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1,856,099.91</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四川长虹格润环保科技股份有限公司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1,471,977.17</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7,425,245.14</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四川长虹国际酒店有限责任公司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236,377.24</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64,609.10</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四川长虹国际旅行社有限责任公司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1,402,175.10</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908,475.46</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四川长虹教育科技有限公司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7,555,060.89</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13,937,516.05</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四川长虹物业服务有限责任公司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20,813.43</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994,610.03</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282,357.74</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17,537,546.63</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四川长虹智能制造技术有限公司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22,431,578.11</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13,277,549.05</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四川长胜机器有限公司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2,037,681.44</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30,980,732.91</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四川长新制冷部件有限公司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883,369.88</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23,428,798.70</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无锡凯悦电源配件有限公司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6,151,270.44</w:t>
            </w:r>
          </w:p>
        </w:tc>
        <w:tc>
          <w:tcPr>
            <w:tcW w:w="27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中国兵器装备集团（成都）火控技术中心</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263,397.09</w:t>
            </w:r>
          </w:p>
        </w:tc>
        <w:tc>
          <w:tcPr>
            <w:tcW w:w="277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4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22" w:type="dxa"/>
        <w:tblLayout w:type="fixed"/>
        <w:tblCellMar>
          <w:top w:w="0" w:type="dxa"/>
          <w:left w:w="0" w:type="dxa"/>
          <w:bottom w:w="0" w:type="dxa"/>
          <w:right w:w="0" w:type="dxa"/>
        </w:tblCellMar>
        <w:tblLook w:val="01E0"/>
      </w:tblPr>
      <w:tblGrid>
        <w:gridCol w:w="3970"/>
        <w:gridCol w:w="2153"/>
        <w:gridCol w:w="2773"/>
      </w:tblGrid>
      <w:tr>
        <w:trPr>
          <w:trHeight w:val="284"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四川家事帮电器服务有限公司</w:t>
            </w:r>
          </w:p>
        </w:tc>
        <w:tc>
          <w:tcPr>
            <w:tcW w:w="2153" w:type="dxa"/>
            <w:tcBorders>
              <w:top w:val="single" w:sz="4" w:space="0" w:color="000000"/>
              <w:left w:val="single" w:sz="4" w:space="0" w:color="000000"/>
              <w:bottom w:val="single" w:sz="4" w:space="0" w:color="000000"/>
              <w:right w:val="single" w:sz="4" w:space="0" w:color="000000"/>
            </w:tcBorders>
          </w:tcPr>
          <w:p>
            <w:pP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1"/>
              <w:jc w:val="right"/>
              <w:rPr>
                <w:rFonts w:ascii="Times New Roman" w:hAnsi="Times New Roman" w:cs="Times New Roman" w:eastAsia="Times New Roman" w:hint="default"/>
                <w:sz w:val="21"/>
                <w:szCs w:val="21"/>
              </w:rPr>
            </w:pPr>
            <w:r>
              <w:rPr>
                <w:rFonts w:ascii="Times New Roman"/>
                <w:spacing w:val="-1"/>
                <w:sz w:val="21"/>
              </w:rPr>
              <w:t>2,325.00</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成都归谷环境科技有限责任公司</w:t>
            </w:r>
          </w:p>
        </w:tc>
        <w:tc>
          <w:tcPr>
            <w:tcW w:w="2153" w:type="dxa"/>
            <w:tcBorders>
              <w:top w:val="single" w:sz="4" w:space="0" w:color="000000"/>
              <w:left w:val="single" w:sz="4" w:space="0" w:color="000000"/>
              <w:bottom w:val="single" w:sz="4" w:space="0" w:color="000000"/>
              <w:right w:val="single" w:sz="4" w:space="0" w:color="000000"/>
            </w:tcBorders>
          </w:tcPr>
          <w:p>
            <w:pP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409,067.47</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四川虹欣电子技术有限公司</w:t>
            </w:r>
          </w:p>
        </w:tc>
        <w:tc>
          <w:tcPr>
            <w:tcW w:w="2153" w:type="dxa"/>
            <w:tcBorders>
              <w:top w:val="single" w:sz="4" w:space="0" w:color="000000"/>
              <w:left w:val="single" w:sz="4" w:space="0" w:color="000000"/>
              <w:bottom w:val="single" w:sz="4" w:space="0" w:color="000000"/>
              <w:right w:val="single" w:sz="4" w:space="0" w:color="000000"/>
            </w:tcBorders>
          </w:tcPr>
          <w:p>
            <w:pP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330,619.70</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四川泰蒙斯酒店有限责任公司</w:t>
            </w:r>
          </w:p>
        </w:tc>
        <w:tc>
          <w:tcPr>
            <w:tcW w:w="2153" w:type="dxa"/>
            <w:tcBorders>
              <w:top w:val="single" w:sz="4" w:space="0" w:color="000000"/>
              <w:left w:val="single" w:sz="4" w:space="0" w:color="000000"/>
              <w:bottom w:val="single" w:sz="4" w:space="0" w:color="000000"/>
              <w:right w:val="single" w:sz="4" w:space="0" w:color="000000"/>
            </w:tcBorders>
          </w:tcPr>
          <w:p>
            <w:pP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3"/>
              <w:jc w:val="right"/>
              <w:rPr>
                <w:rFonts w:ascii="Times New Roman" w:hAnsi="Times New Roman" w:cs="Times New Roman" w:eastAsia="Times New Roman" w:hint="default"/>
                <w:sz w:val="21"/>
                <w:szCs w:val="21"/>
              </w:rPr>
            </w:pPr>
            <w:r>
              <w:rPr>
                <w:rFonts w:ascii="Times New Roman"/>
                <w:sz w:val="21"/>
              </w:rPr>
              <w:t>626.00</w:t>
            </w: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四川广明机电有限公司</w:t>
            </w:r>
          </w:p>
        </w:tc>
        <w:tc>
          <w:tcPr>
            <w:tcW w:w="2153" w:type="dxa"/>
            <w:tcBorders>
              <w:top w:val="single" w:sz="4" w:space="0" w:color="000000"/>
              <w:left w:val="single" w:sz="4" w:space="0" w:color="000000"/>
              <w:bottom w:val="single" w:sz="4" w:space="0" w:color="000000"/>
              <w:right w:val="single" w:sz="4" w:space="0" w:color="000000"/>
            </w:tcBorders>
          </w:tcPr>
          <w:p>
            <w:pP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14,873,436.39</w:t>
            </w:r>
          </w:p>
        </w:tc>
      </w:tr>
      <w:tr>
        <w:trPr>
          <w:trHeight w:val="28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西藏净虹信息科技有限责任公司</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5,380,025.91</w:t>
            </w:r>
          </w:p>
        </w:tc>
        <w:tc>
          <w:tcPr>
            <w:tcW w:w="27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374,027,513.03</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668,225,677.32</w:t>
            </w:r>
          </w:p>
        </w:tc>
      </w:tr>
    </w:tbl>
    <w:p>
      <w:pPr>
        <w:pStyle w:val="BodyText"/>
        <w:spacing w:line="240" w:lineRule="auto" w:before="42"/>
        <w:ind w:left="678" w:right="5693"/>
        <w:jc w:val="left"/>
      </w:pPr>
      <w:r>
        <w:rPr/>
        <w:t>关联方其他应付款</w:t>
      </w:r>
    </w:p>
    <w:p>
      <w:pPr>
        <w:spacing w:line="240" w:lineRule="auto" w:before="12"/>
        <w:rPr>
          <w:rFonts w:ascii="宋体" w:hAnsi="宋体" w:cs="宋体" w:eastAsia="宋体" w:hint="default"/>
          <w:sz w:val="12"/>
          <w:szCs w:val="12"/>
        </w:rPr>
      </w:pPr>
    </w:p>
    <w:p>
      <w:pPr>
        <w:pStyle w:val="BodyText"/>
        <w:spacing w:line="240" w:lineRule="auto" w:before="36"/>
        <w:ind w:left="0" w:right="250"/>
        <w:jc w:val="right"/>
      </w:pPr>
      <w:r>
        <w:rPr>
          <w:spacing w:val="-2"/>
        </w:rPr>
        <w:t>单位：元币种：人民币</w:t>
      </w:r>
    </w:p>
    <w:p>
      <w:pPr>
        <w:spacing w:line="240" w:lineRule="auto" w:before="5"/>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4967"/>
        <w:gridCol w:w="2093"/>
        <w:gridCol w:w="2004"/>
      </w:tblGrid>
      <w:tr>
        <w:trPr>
          <w:trHeight w:val="370" w:hRule="exact"/>
        </w:trPr>
        <w:tc>
          <w:tcPr>
            <w:tcW w:w="4967"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2093"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2"/>
              <w:ind w:left="616"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004"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2"/>
              <w:ind w:left="576"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49" w:hRule="exact"/>
        </w:trPr>
        <w:tc>
          <w:tcPr>
            <w:tcW w:w="496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7,886,636.19</w:t>
            </w:r>
          </w:p>
        </w:tc>
        <w:tc>
          <w:tcPr>
            <w:tcW w:w="2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21"/>
                <w:szCs w:val="21"/>
              </w:rPr>
            </w:pPr>
            <w:r>
              <w:rPr>
                <w:rFonts w:ascii="Times New Roman"/>
                <w:spacing w:val="-1"/>
                <w:sz w:val="21"/>
              </w:rPr>
              <w:t>49,400,705.18</w:t>
            </w:r>
          </w:p>
        </w:tc>
      </w:tr>
      <w:tr>
        <w:trPr>
          <w:trHeight w:val="350" w:hRule="exact"/>
        </w:trPr>
        <w:tc>
          <w:tcPr>
            <w:tcW w:w="49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四川云游互联科技有限公司</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1,115,106.94</w:t>
            </w:r>
          </w:p>
        </w:tc>
        <w:tc>
          <w:tcPr>
            <w:tcW w:w="200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967"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四川长虹格润环保科技股份有限公司</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602,000.00</w:t>
            </w:r>
          </w:p>
        </w:tc>
        <w:tc>
          <w:tcPr>
            <w:tcW w:w="2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542,000.00</w:t>
            </w:r>
          </w:p>
        </w:tc>
      </w:tr>
      <w:tr>
        <w:trPr>
          <w:trHeight w:val="350" w:hRule="exact"/>
        </w:trPr>
        <w:tc>
          <w:tcPr>
            <w:tcW w:w="4967"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四川长虹智能制造技术有限公司</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343,586.81</w:t>
            </w:r>
          </w:p>
        </w:tc>
        <w:tc>
          <w:tcPr>
            <w:tcW w:w="2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272,961.00</w:t>
            </w:r>
          </w:p>
        </w:tc>
      </w:tr>
      <w:tr>
        <w:trPr>
          <w:trHeight w:val="350" w:hRule="exact"/>
        </w:trPr>
        <w:tc>
          <w:tcPr>
            <w:tcW w:w="4967"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四川长虹集团财务有限公司</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182,449.27</w:t>
            </w:r>
          </w:p>
        </w:tc>
        <w:tc>
          <w:tcPr>
            <w:tcW w:w="2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1,412,281.68</w:t>
            </w:r>
          </w:p>
        </w:tc>
      </w:tr>
      <w:tr>
        <w:trPr>
          <w:trHeight w:val="350" w:hRule="exact"/>
        </w:trPr>
        <w:tc>
          <w:tcPr>
            <w:tcW w:w="4967"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四川长虹国际酒店有限责任公司</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26,247.00</w:t>
            </w:r>
          </w:p>
        </w:tc>
        <w:tc>
          <w:tcPr>
            <w:tcW w:w="2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32,393.00</w:t>
            </w:r>
          </w:p>
        </w:tc>
      </w:tr>
      <w:tr>
        <w:trPr>
          <w:trHeight w:val="348" w:hRule="exact"/>
        </w:trPr>
        <w:tc>
          <w:tcPr>
            <w:tcW w:w="4967"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汉中虹鼎矿业有限公司</w:t>
            </w:r>
          </w:p>
        </w:tc>
        <w:tc>
          <w:tcPr>
            <w:tcW w:w="209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z w:val="21"/>
              </w:rPr>
              <w:t>360.00</w:t>
            </w:r>
          </w:p>
        </w:tc>
      </w:tr>
      <w:tr>
        <w:trPr>
          <w:trHeight w:val="350" w:hRule="exact"/>
        </w:trPr>
        <w:tc>
          <w:tcPr>
            <w:tcW w:w="49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四川爱联科技有限公司</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1,001,160.00</w:t>
            </w:r>
          </w:p>
        </w:tc>
        <w:tc>
          <w:tcPr>
            <w:tcW w:w="2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198,121.15</w:t>
            </w:r>
          </w:p>
        </w:tc>
      </w:tr>
      <w:tr>
        <w:trPr>
          <w:trHeight w:val="350" w:hRule="exact"/>
        </w:trPr>
        <w:tc>
          <w:tcPr>
            <w:tcW w:w="4967"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四川虹城地产有限责任公司</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14,243.98</w:t>
            </w:r>
          </w:p>
        </w:tc>
        <w:tc>
          <w:tcPr>
            <w:tcW w:w="2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9,788.15</w:t>
            </w:r>
          </w:p>
        </w:tc>
      </w:tr>
      <w:tr>
        <w:trPr>
          <w:trHeight w:val="351" w:hRule="exact"/>
        </w:trPr>
        <w:tc>
          <w:tcPr>
            <w:tcW w:w="496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四川爱创科技有限公司</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268,633.02</w:t>
            </w:r>
          </w:p>
        </w:tc>
        <w:tc>
          <w:tcPr>
            <w:tcW w:w="200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967"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四川瑞虹云信息技术有限责任公司</w:t>
            </w:r>
          </w:p>
        </w:tc>
        <w:tc>
          <w:tcPr>
            <w:tcW w:w="209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3,000,000.00</w:t>
            </w:r>
          </w:p>
        </w:tc>
      </w:tr>
      <w:tr>
        <w:trPr>
          <w:trHeight w:val="350" w:hRule="exact"/>
        </w:trPr>
        <w:tc>
          <w:tcPr>
            <w:tcW w:w="4967"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卢辉</w:t>
            </w:r>
          </w:p>
        </w:tc>
        <w:tc>
          <w:tcPr>
            <w:tcW w:w="209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2,274,200.72</w:t>
            </w:r>
          </w:p>
        </w:tc>
      </w:tr>
      <w:tr>
        <w:trPr>
          <w:trHeight w:val="348" w:hRule="exact"/>
        </w:trPr>
        <w:tc>
          <w:tcPr>
            <w:tcW w:w="4967"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临海市华杰汽车配件有限公司</w:t>
            </w:r>
          </w:p>
        </w:tc>
        <w:tc>
          <w:tcPr>
            <w:tcW w:w="209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2,000.00</w:t>
            </w:r>
          </w:p>
        </w:tc>
      </w:tr>
      <w:tr>
        <w:trPr>
          <w:trHeight w:val="350" w:hRule="exact"/>
        </w:trPr>
        <w:tc>
          <w:tcPr>
            <w:tcW w:w="49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上海威翌汽车配件有限公司</w:t>
            </w:r>
          </w:p>
        </w:tc>
        <w:tc>
          <w:tcPr>
            <w:tcW w:w="209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188,900.80</w:t>
            </w:r>
          </w:p>
        </w:tc>
      </w:tr>
      <w:tr>
        <w:trPr>
          <w:trHeight w:val="350" w:hRule="exact"/>
        </w:trPr>
        <w:tc>
          <w:tcPr>
            <w:tcW w:w="4967"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四川虹城建筑工程有限公司</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43,950.00</w:t>
            </w:r>
          </w:p>
        </w:tc>
        <w:tc>
          <w:tcPr>
            <w:tcW w:w="2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14,950.00</w:t>
            </w:r>
          </w:p>
        </w:tc>
      </w:tr>
      <w:tr>
        <w:trPr>
          <w:trHeight w:val="350" w:hRule="exact"/>
        </w:trPr>
        <w:tc>
          <w:tcPr>
            <w:tcW w:w="4967"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中国兵器装备集团（成都）火控技术中心</w:t>
            </w:r>
          </w:p>
        </w:tc>
        <w:tc>
          <w:tcPr>
            <w:tcW w:w="209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1,277,510.02</w:t>
            </w:r>
          </w:p>
        </w:tc>
      </w:tr>
      <w:tr>
        <w:trPr>
          <w:trHeight w:val="350" w:hRule="exact"/>
        </w:trPr>
        <w:tc>
          <w:tcPr>
            <w:tcW w:w="4967"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广元零八一资产管理有限公司</w:t>
            </w:r>
          </w:p>
        </w:tc>
        <w:tc>
          <w:tcPr>
            <w:tcW w:w="209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12,127,651.09</w:t>
            </w:r>
          </w:p>
        </w:tc>
      </w:tr>
      <w:tr>
        <w:trPr>
          <w:trHeight w:val="350" w:hRule="exact"/>
        </w:trPr>
        <w:tc>
          <w:tcPr>
            <w:tcW w:w="4967"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2,101,880.94</w:t>
            </w:r>
          </w:p>
        </w:tc>
        <w:tc>
          <w:tcPr>
            <w:tcW w:w="2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2,894,401.08</w:t>
            </w:r>
          </w:p>
        </w:tc>
      </w:tr>
      <w:tr>
        <w:trPr>
          <w:trHeight w:val="349" w:hRule="exact"/>
        </w:trPr>
        <w:tc>
          <w:tcPr>
            <w:tcW w:w="496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四川寰宇实业有限公司</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23,448,541.91</w:t>
            </w:r>
          </w:p>
        </w:tc>
        <w:tc>
          <w:tcPr>
            <w:tcW w:w="2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21"/>
                <w:szCs w:val="21"/>
              </w:rPr>
            </w:pPr>
            <w:r>
              <w:rPr>
                <w:rFonts w:ascii="Times New Roman"/>
                <w:spacing w:val="-1"/>
                <w:sz w:val="21"/>
              </w:rPr>
              <w:t>13,607,081.14</w:t>
            </w:r>
          </w:p>
        </w:tc>
      </w:tr>
      <w:tr>
        <w:trPr>
          <w:trHeight w:val="350" w:hRule="exact"/>
        </w:trPr>
        <w:tc>
          <w:tcPr>
            <w:tcW w:w="49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绵阳海立电器有限公司</w:t>
            </w:r>
          </w:p>
        </w:tc>
        <w:tc>
          <w:tcPr>
            <w:tcW w:w="209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109,709.75</w:t>
            </w:r>
          </w:p>
        </w:tc>
      </w:tr>
      <w:tr>
        <w:trPr>
          <w:trHeight w:val="350" w:hRule="exact"/>
        </w:trPr>
        <w:tc>
          <w:tcPr>
            <w:tcW w:w="4967"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50,000.00</w:t>
            </w:r>
          </w:p>
        </w:tc>
        <w:tc>
          <w:tcPr>
            <w:tcW w:w="2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303,609.86</w:t>
            </w:r>
          </w:p>
        </w:tc>
      </w:tr>
      <w:tr>
        <w:trPr>
          <w:trHeight w:val="350" w:hRule="exact"/>
        </w:trPr>
        <w:tc>
          <w:tcPr>
            <w:tcW w:w="4967"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广元润和物业服务有限公司</w:t>
            </w:r>
          </w:p>
        </w:tc>
        <w:tc>
          <w:tcPr>
            <w:tcW w:w="209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z w:val="21"/>
              </w:rPr>
              <w:t>864.00</w:t>
            </w:r>
          </w:p>
        </w:tc>
      </w:tr>
      <w:tr>
        <w:trPr>
          <w:trHeight w:val="350" w:hRule="exact"/>
        </w:trPr>
        <w:tc>
          <w:tcPr>
            <w:tcW w:w="4967"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p>
        </w:tc>
        <w:tc>
          <w:tcPr>
            <w:tcW w:w="209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152,612.61</w:t>
            </w:r>
          </w:p>
        </w:tc>
      </w:tr>
      <w:tr>
        <w:trPr>
          <w:trHeight w:val="350" w:hRule="exact"/>
        </w:trPr>
        <w:tc>
          <w:tcPr>
            <w:tcW w:w="4967"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四川长新制冷部件有限公司</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50,000.00</w:t>
            </w:r>
          </w:p>
        </w:tc>
        <w:tc>
          <w:tcPr>
            <w:tcW w:w="2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50,000.00</w:t>
            </w:r>
          </w:p>
        </w:tc>
      </w:tr>
      <w:tr>
        <w:trPr>
          <w:trHeight w:val="348" w:hRule="exact"/>
        </w:trPr>
        <w:tc>
          <w:tcPr>
            <w:tcW w:w="4967"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广元建兴机电有限公司</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11,069,942.78</w:t>
            </w:r>
          </w:p>
        </w:tc>
        <w:tc>
          <w:tcPr>
            <w:tcW w:w="2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11,004,143.36</w:t>
            </w:r>
          </w:p>
        </w:tc>
      </w:tr>
      <w:tr>
        <w:trPr>
          <w:trHeight w:val="350" w:hRule="exact"/>
        </w:trPr>
        <w:tc>
          <w:tcPr>
            <w:tcW w:w="49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四川广明机电有限公司</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12,657,794.47</w:t>
            </w:r>
          </w:p>
        </w:tc>
        <w:tc>
          <w:tcPr>
            <w:tcW w:w="2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17,031,870.30</w:t>
            </w:r>
          </w:p>
        </w:tc>
      </w:tr>
      <w:tr>
        <w:trPr>
          <w:trHeight w:val="350" w:hRule="exact"/>
        </w:trPr>
        <w:tc>
          <w:tcPr>
            <w:tcW w:w="4967"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四川兴华昌电子有限公司</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3,584,382.20</w:t>
            </w:r>
          </w:p>
        </w:tc>
        <w:tc>
          <w:tcPr>
            <w:tcW w:w="2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5,000,000.00</w:t>
            </w:r>
          </w:p>
        </w:tc>
      </w:tr>
      <w:tr>
        <w:trPr>
          <w:trHeight w:val="351" w:hRule="exact"/>
        </w:trPr>
        <w:tc>
          <w:tcPr>
            <w:tcW w:w="4967"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四川长虹国际旅行社有限责任公司</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9,011.00</w:t>
            </w:r>
          </w:p>
        </w:tc>
        <w:tc>
          <w:tcPr>
            <w:tcW w:w="2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5,141.00</w:t>
            </w:r>
          </w:p>
        </w:tc>
      </w:tr>
      <w:tr>
        <w:trPr>
          <w:trHeight w:val="367" w:hRule="exact"/>
        </w:trPr>
        <w:tc>
          <w:tcPr>
            <w:tcW w:w="4967" w:type="dxa"/>
            <w:tcBorders>
              <w:top w:val="single" w:sz="4" w:space="0" w:color="000000"/>
              <w:left w:val="nil" w:sz="6" w:space="0" w:color="auto"/>
              <w:bottom w:val="single" w:sz="17"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四川电子军工集团有限公司</w:t>
            </w:r>
          </w:p>
        </w:tc>
        <w:tc>
          <w:tcPr>
            <w:tcW w:w="209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29,402,882.98</w:t>
            </w:r>
          </w:p>
        </w:tc>
        <w:tc>
          <w:tcPr>
            <w:tcW w:w="2004"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1,736,169.00</w:t>
            </w:r>
          </w:p>
        </w:tc>
      </w:tr>
    </w:tbl>
    <w:p>
      <w:pPr>
        <w:spacing w:after="0" w:line="240" w:lineRule="auto"/>
        <w:jc w:val="right"/>
        <w:rPr>
          <w:rFonts w:ascii="Times New Roman" w:hAnsi="Times New Roman" w:cs="Times New Roman" w:eastAsia="Times New Roman" w:hint="default"/>
          <w:sz w:val="21"/>
          <w:szCs w:val="21"/>
        </w:rPr>
        <w:sectPr>
          <w:footerReference w:type="default" r:id="rId88"/>
          <w:pgSz w:w="11910" w:h="16840"/>
          <w:pgMar w:footer="1195" w:header="0" w:top="1120" w:bottom="1380" w:left="1540" w:right="1020"/>
          <w:pgNumType w:start="221"/>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4967"/>
        <w:gridCol w:w="2093"/>
        <w:gridCol w:w="2004"/>
      </w:tblGrid>
      <w:tr>
        <w:trPr>
          <w:trHeight w:val="370" w:hRule="exact"/>
        </w:trPr>
        <w:tc>
          <w:tcPr>
            <w:tcW w:w="4967"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2093"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2"/>
              <w:ind w:left="616"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004"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2"/>
              <w:ind w:left="576"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50" w:hRule="exact"/>
        </w:trPr>
        <w:tc>
          <w:tcPr>
            <w:tcW w:w="4967"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深圳长虹科技有限责任公司</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1,130.00</w:t>
            </w:r>
          </w:p>
        </w:tc>
        <w:tc>
          <w:tcPr>
            <w:tcW w:w="2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1,130.00</w:t>
            </w:r>
          </w:p>
        </w:tc>
      </w:tr>
      <w:tr>
        <w:trPr>
          <w:trHeight w:val="350" w:hRule="exact"/>
        </w:trPr>
        <w:tc>
          <w:tcPr>
            <w:tcW w:w="4967"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安徽鑫昊等离子显示器件有限公司</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32,216.06</w:t>
            </w:r>
          </w:p>
        </w:tc>
        <w:tc>
          <w:tcPr>
            <w:tcW w:w="2004"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4967"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广元零八一建筑勘察设计院有限公司</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453,460.95</w:t>
            </w:r>
          </w:p>
        </w:tc>
        <w:tc>
          <w:tcPr>
            <w:tcW w:w="2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3,455,070.15</w:t>
            </w:r>
          </w:p>
        </w:tc>
      </w:tr>
      <w:tr>
        <w:trPr>
          <w:trHeight w:val="350" w:hRule="exact"/>
        </w:trPr>
        <w:tc>
          <w:tcPr>
            <w:tcW w:w="49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四川长虹物业服务有限责任公司</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1,165,927.25</w:t>
            </w:r>
          </w:p>
        </w:tc>
        <w:tc>
          <w:tcPr>
            <w:tcW w:w="2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1,521,454.08</w:t>
            </w:r>
          </w:p>
        </w:tc>
      </w:tr>
      <w:tr>
        <w:trPr>
          <w:trHeight w:val="350" w:hRule="exact"/>
        </w:trPr>
        <w:tc>
          <w:tcPr>
            <w:tcW w:w="4967"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北京长虹科技有限责任公司</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84,134,956.82</w:t>
            </w:r>
          </w:p>
        </w:tc>
        <w:tc>
          <w:tcPr>
            <w:tcW w:w="2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69,822,135.99</w:t>
            </w:r>
          </w:p>
        </w:tc>
      </w:tr>
      <w:tr>
        <w:trPr>
          <w:trHeight w:val="350" w:hRule="exact"/>
        </w:trPr>
        <w:tc>
          <w:tcPr>
            <w:tcW w:w="4967"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四川省虹然绿色能源有限公司</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15,491,540.04</w:t>
            </w:r>
          </w:p>
        </w:tc>
        <w:tc>
          <w:tcPr>
            <w:tcW w:w="200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967"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四川长虹教育科技有限公司</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13,383,708.90</w:t>
            </w:r>
          </w:p>
        </w:tc>
        <w:tc>
          <w:tcPr>
            <w:tcW w:w="2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29,096,419.80</w:t>
            </w:r>
          </w:p>
        </w:tc>
      </w:tr>
      <w:tr>
        <w:trPr>
          <w:trHeight w:val="350" w:hRule="exact"/>
        </w:trPr>
        <w:tc>
          <w:tcPr>
            <w:tcW w:w="4967"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广东长虹智能制造技术有限公司</w:t>
            </w:r>
          </w:p>
        </w:tc>
        <w:tc>
          <w:tcPr>
            <w:tcW w:w="2093"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13,376,492.49</w:t>
            </w:r>
          </w:p>
        </w:tc>
      </w:tr>
      <w:tr>
        <w:trPr>
          <w:trHeight w:val="368" w:hRule="exact"/>
        </w:trPr>
        <w:tc>
          <w:tcPr>
            <w:tcW w:w="4967" w:type="dxa"/>
            <w:tcBorders>
              <w:top w:val="single" w:sz="4" w:space="0" w:color="000000"/>
              <w:left w:val="nil" w:sz="6" w:space="0" w:color="auto"/>
              <w:bottom w:val="single" w:sz="17" w:space="0" w:color="000000"/>
              <w:right w:val="single" w:sz="4"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9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21"/>
                <w:szCs w:val="21"/>
              </w:rPr>
            </w:pPr>
            <w:r>
              <w:rPr>
                <w:rFonts w:ascii="Times New Roman"/>
                <w:b/>
                <w:spacing w:val="-1"/>
                <w:sz w:val="21"/>
              </w:rPr>
              <w:t>208,521,389.51</w:t>
            </w:r>
            <w:r>
              <w:rPr>
                <w:rFonts w:ascii="Times New Roman"/>
                <w:spacing w:val="-1"/>
                <w:sz w:val="21"/>
              </w:rPr>
            </w:r>
          </w:p>
        </w:tc>
        <w:tc>
          <w:tcPr>
            <w:tcW w:w="2004"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47"/>
              <w:ind w:right="103"/>
              <w:jc w:val="right"/>
              <w:rPr>
                <w:rFonts w:ascii="Times New Roman" w:hAnsi="Times New Roman" w:cs="Times New Roman" w:eastAsia="Times New Roman" w:hint="default"/>
                <w:sz w:val="21"/>
                <w:szCs w:val="21"/>
              </w:rPr>
            </w:pPr>
            <w:r>
              <w:rPr>
                <w:rFonts w:ascii="Times New Roman"/>
                <w:b/>
                <w:spacing w:val="-1"/>
                <w:sz w:val="21"/>
              </w:rPr>
              <w:t>239,922,127.40</w:t>
            </w:r>
            <w:r>
              <w:rPr>
                <w:rFonts w:ascii="Times New Roman"/>
                <w:spacing w:val="-1"/>
                <w:sz w:val="21"/>
              </w:rPr>
            </w:r>
          </w:p>
        </w:tc>
      </w:tr>
    </w:tbl>
    <w:p>
      <w:pPr>
        <w:pStyle w:val="BodyText"/>
        <w:spacing w:line="240" w:lineRule="auto" w:before="42"/>
        <w:ind w:left="678" w:right="5693"/>
        <w:jc w:val="left"/>
      </w:pPr>
      <w:r>
        <w:rPr/>
        <w:t>关联方预收账款</w:t>
      </w:r>
    </w:p>
    <w:p>
      <w:pPr>
        <w:spacing w:line="240" w:lineRule="auto" w:before="12"/>
        <w:rPr>
          <w:rFonts w:ascii="宋体" w:hAnsi="宋体" w:cs="宋体" w:eastAsia="宋体" w:hint="default"/>
          <w:sz w:val="12"/>
          <w:szCs w:val="12"/>
        </w:rPr>
      </w:pPr>
    </w:p>
    <w:p>
      <w:pPr>
        <w:pStyle w:val="BodyText"/>
        <w:spacing w:line="240" w:lineRule="auto" w:before="36"/>
        <w:ind w:left="0" w:right="250"/>
        <w:jc w:val="right"/>
      </w:pPr>
      <w:r>
        <w:rPr>
          <w:spacing w:val="-2"/>
        </w:rPr>
        <w:t>单位：元币种：人民币</w:t>
      </w:r>
    </w:p>
    <w:p>
      <w:pPr>
        <w:spacing w:line="240" w:lineRule="auto" w:before="5"/>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5010"/>
        <w:gridCol w:w="1966"/>
        <w:gridCol w:w="2088"/>
      </w:tblGrid>
      <w:tr>
        <w:trPr>
          <w:trHeight w:val="370" w:hRule="exact"/>
        </w:trPr>
        <w:tc>
          <w:tcPr>
            <w:tcW w:w="5010"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sz w:val="21"/>
                <w:szCs w:val="21"/>
              </w:rPr>
            </w:r>
          </w:p>
        </w:tc>
        <w:tc>
          <w:tcPr>
            <w:tcW w:w="196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6"/>
              <w:ind w:left="554"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088"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16"/>
              <w:ind w:left="617"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48"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四川电子军工集团装备技术有限公司</w:t>
            </w:r>
          </w:p>
        </w:tc>
        <w:tc>
          <w:tcPr>
            <w:tcW w:w="1966"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406,200.00</w:t>
            </w:r>
          </w:p>
        </w:tc>
      </w:tr>
      <w:tr>
        <w:trPr>
          <w:trHeight w:val="350"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广元零八一建筑勘察设计院有限公司</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165,879.00</w:t>
            </w:r>
          </w:p>
        </w:tc>
        <w:tc>
          <w:tcPr>
            <w:tcW w:w="20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200,000.00</w:t>
            </w:r>
          </w:p>
        </w:tc>
      </w:tr>
      <w:tr>
        <w:trPr>
          <w:trHeight w:val="350"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四川长虹格润环保科技股份有限公司</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3,785,581.20</w:t>
            </w:r>
          </w:p>
        </w:tc>
        <w:tc>
          <w:tcPr>
            <w:tcW w:w="20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5,882,372.70</w:t>
            </w:r>
          </w:p>
        </w:tc>
      </w:tr>
      <w:tr>
        <w:trPr>
          <w:trHeight w:val="350"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宏源地能热宝技术有限公司</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426,247.52</w:t>
            </w:r>
          </w:p>
        </w:tc>
        <w:tc>
          <w:tcPr>
            <w:tcW w:w="20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2,901,849.33</w:t>
            </w:r>
          </w:p>
        </w:tc>
      </w:tr>
      <w:tr>
        <w:trPr>
          <w:trHeight w:val="351"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p>
        </w:tc>
        <w:tc>
          <w:tcPr>
            <w:tcW w:w="1966"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z w:val="21"/>
              </w:rPr>
              <w:t>0.02</w:t>
            </w:r>
          </w:p>
        </w:tc>
      </w:tr>
      <w:tr>
        <w:trPr>
          <w:trHeight w:val="350"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四川长虹智能制造技术有限公司</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1,694,950.20</w:t>
            </w:r>
          </w:p>
        </w:tc>
        <w:tc>
          <w:tcPr>
            <w:tcW w:w="20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1,754,840.93</w:t>
            </w:r>
          </w:p>
        </w:tc>
      </w:tr>
      <w:tr>
        <w:trPr>
          <w:trHeight w:val="348"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宜宾红星电子有限公司</w:t>
            </w:r>
          </w:p>
        </w:tc>
        <w:tc>
          <w:tcPr>
            <w:tcW w:w="1966"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582,000.00</w:t>
            </w:r>
          </w:p>
        </w:tc>
      </w:tr>
      <w:tr>
        <w:trPr>
          <w:trHeight w:val="350"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四川长虹教育科技有限公司</w:t>
            </w:r>
          </w:p>
        </w:tc>
        <w:tc>
          <w:tcPr>
            <w:tcW w:w="1966"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211,325.00</w:t>
            </w:r>
          </w:p>
        </w:tc>
      </w:tr>
      <w:tr>
        <w:trPr>
          <w:trHeight w:val="350"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成都归谷环境科技有限责任公司</w:t>
            </w:r>
          </w:p>
        </w:tc>
        <w:tc>
          <w:tcPr>
            <w:tcW w:w="1966"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87,460.00</w:t>
            </w:r>
          </w:p>
        </w:tc>
      </w:tr>
      <w:tr>
        <w:trPr>
          <w:trHeight w:val="350"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四川天佑归谷科技有限公司</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0.06</w:t>
            </w:r>
          </w:p>
        </w:tc>
        <w:tc>
          <w:tcPr>
            <w:tcW w:w="20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z w:val="21"/>
              </w:rPr>
              <w:t>0.06</w:t>
            </w:r>
          </w:p>
        </w:tc>
      </w:tr>
      <w:tr>
        <w:trPr>
          <w:trHeight w:val="350"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长虹集团财务有限公司</w:t>
            </w:r>
          </w:p>
        </w:tc>
        <w:tc>
          <w:tcPr>
            <w:tcW w:w="1966"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5,000.00</w:t>
            </w:r>
          </w:p>
        </w:tc>
      </w:tr>
      <w:tr>
        <w:trPr>
          <w:trHeight w:val="350"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四川旭虹光电科技有限公司</w:t>
            </w:r>
          </w:p>
        </w:tc>
        <w:tc>
          <w:tcPr>
            <w:tcW w:w="1966"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305,092.25</w:t>
            </w:r>
          </w:p>
        </w:tc>
      </w:tr>
      <w:tr>
        <w:trPr>
          <w:trHeight w:val="348"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四川省虹然绿色能源有限公司</w:t>
            </w:r>
          </w:p>
        </w:tc>
        <w:tc>
          <w:tcPr>
            <w:tcW w:w="1966"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z w:val="21"/>
              </w:rPr>
              <w:t>663.90</w:t>
            </w:r>
          </w:p>
        </w:tc>
      </w:tr>
      <w:tr>
        <w:trPr>
          <w:trHeight w:val="350"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四川百库科技有限公司</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22,181.75</w:t>
            </w:r>
          </w:p>
        </w:tc>
        <w:tc>
          <w:tcPr>
            <w:tcW w:w="2088" w:type="dxa"/>
            <w:tcBorders>
              <w:top w:val="single" w:sz="4" w:space="0" w:color="000000"/>
              <w:left w:val="single" w:sz="4" w:space="0" w:color="000000"/>
              <w:bottom w:val="single" w:sz="4" w:space="0" w:color="000000"/>
              <w:right w:val="nil" w:sz="6" w:space="0" w:color="auto"/>
            </w:tcBorders>
          </w:tcPr>
          <w:p>
            <w:pPr/>
          </w:p>
        </w:tc>
      </w:tr>
      <w:tr>
        <w:trPr>
          <w:trHeight w:val="351" w:hRule="exact"/>
        </w:trPr>
        <w:tc>
          <w:tcPr>
            <w:tcW w:w="501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121,304.73</w:t>
            </w:r>
          </w:p>
        </w:tc>
        <w:tc>
          <w:tcPr>
            <w:tcW w:w="20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305,080.00</w:t>
            </w:r>
          </w:p>
        </w:tc>
      </w:tr>
      <w:tr>
        <w:trPr>
          <w:trHeight w:val="326" w:hRule="exact"/>
        </w:trPr>
        <w:tc>
          <w:tcPr>
            <w:tcW w:w="5010" w:type="dxa"/>
            <w:tcBorders>
              <w:top w:val="single" w:sz="4" w:space="0" w:color="000000"/>
              <w:left w:val="nil" w:sz="6" w:space="0" w:color="auto"/>
              <w:bottom w:val="single" w:sz="17" w:space="0" w:color="000000"/>
              <w:right w:val="single" w:sz="4" w:space="0" w:color="000000"/>
            </w:tcBorders>
          </w:tcPr>
          <w:p>
            <w:pPr>
              <w:pStyle w:val="TableParagraph"/>
              <w:spacing w:line="255"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6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b/>
                <w:spacing w:val="-1"/>
                <w:sz w:val="21"/>
              </w:rPr>
              <w:t>6,216,144.46</w:t>
            </w:r>
            <w:r>
              <w:rPr>
                <w:rFonts w:ascii="Times New Roman"/>
                <w:spacing w:val="-1"/>
                <w:sz w:val="21"/>
              </w:rPr>
            </w:r>
          </w:p>
        </w:tc>
        <w:tc>
          <w:tcPr>
            <w:tcW w:w="2088"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27"/>
              <w:ind w:right="103"/>
              <w:jc w:val="right"/>
              <w:rPr>
                <w:rFonts w:ascii="Times New Roman" w:hAnsi="Times New Roman" w:cs="Times New Roman" w:eastAsia="Times New Roman" w:hint="default"/>
                <w:sz w:val="21"/>
                <w:szCs w:val="21"/>
              </w:rPr>
            </w:pPr>
            <w:r>
              <w:rPr>
                <w:rFonts w:ascii="Times New Roman"/>
                <w:b/>
                <w:spacing w:val="-1"/>
                <w:sz w:val="21"/>
              </w:rPr>
              <w:t>12,641,884.19</w:t>
            </w:r>
            <w:r>
              <w:rPr>
                <w:rFonts w:ascii="Times New Roman"/>
                <w:spacing w:val="-1"/>
                <w:sz w:val="21"/>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3"/>
        <w:spacing w:line="240" w:lineRule="auto"/>
        <w:ind w:left="258" w:right="5693"/>
        <w:jc w:val="left"/>
        <w:rPr>
          <w:b w:val="0"/>
          <w:bCs w:val="0"/>
        </w:rPr>
      </w:pPr>
      <w:r>
        <w:rPr>
          <w:rFonts w:ascii="宋体" w:hAnsi="宋体" w:cs="宋体" w:eastAsia="宋体" w:hint="default"/>
        </w:rPr>
        <w:t>8</w:t>
      </w:r>
      <w:r>
        <w:rPr/>
        <w:t>、</w:t>
      </w:r>
      <w:r>
        <w:rPr>
          <w:spacing w:val="4"/>
        </w:rPr>
        <w:t> </w:t>
      </w:r>
      <w:r>
        <w:rPr/>
        <w:t>关联方承诺</w:t>
      </w:r>
      <w:r>
        <w:rPr>
          <w:b w:val="0"/>
          <w:bCs w:val="0"/>
        </w:rPr>
      </w:r>
    </w:p>
    <w:p>
      <w:pPr>
        <w:spacing w:line="290" w:lineRule="auto" w:before="56"/>
        <w:ind w:left="258" w:right="7605" w:firstLine="0"/>
        <w:jc w:val="left"/>
        <w:rPr>
          <w:rFonts w:ascii="宋体" w:hAnsi="宋体" w:cs="宋体" w:eastAsia="宋体" w:hint="default"/>
          <w:sz w:val="21"/>
          <w:szCs w:val="21"/>
        </w:rPr>
      </w:pPr>
      <w:r>
        <w:rPr>
          <w:rFonts w:ascii="宋体" w:hAnsi="宋体" w:cs="宋体" w:eastAsia="宋体" w:hint="default"/>
          <w:spacing w:val="-1"/>
          <w:sz w:val="21"/>
          <w:szCs w:val="21"/>
        </w:rPr>
        <w:t>□适用√不适用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b/>
          <w:bCs/>
          <w:sz w:val="21"/>
          <w:szCs w:val="21"/>
        </w:rPr>
        <w:t>9</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tabs>
          <w:tab w:pos="1097" w:val="left" w:leader="none"/>
        </w:tabs>
        <w:spacing w:line="290" w:lineRule="auto" w:before="12"/>
        <w:ind w:left="258" w:right="7401"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十三、</w:t>
        <w:tab/>
        <w:t>股份支付</w:t>
      </w:r>
      <w:r>
        <w:rPr>
          <w:rFonts w:ascii="宋体" w:hAnsi="宋体" w:cs="宋体" w:eastAsia="宋体" w:hint="default"/>
          <w:sz w:val="21"/>
          <w:szCs w:val="21"/>
        </w:rPr>
      </w:r>
    </w:p>
    <w:p>
      <w:pPr>
        <w:pStyle w:val="Heading3"/>
        <w:spacing w:line="240" w:lineRule="auto" w:before="14"/>
        <w:ind w:left="258" w:right="5693"/>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6"/>
        <w:ind w:left="258" w:right="5693"/>
        <w:jc w:val="left"/>
      </w:pPr>
      <w:r>
        <w:rPr/>
        <w:t>□适用√不适用</w:t>
      </w:r>
    </w:p>
    <w:p>
      <w:pPr>
        <w:spacing w:after="0" w:line="240" w:lineRule="auto"/>
        <w:jc w:val="left"/>
        <w:sectPr>
          <w:pgSz w:w="11910" w:h="16840"/>
          <w:pgMar w:header="0" w:footer="1195" w:top="1120" w:bottom="1380" w:left="1540" w:right="1020"/>
        </w:sectPr>
      </w:pPr>
    </w:p>
    <w:p>
      <w:pPr>
        <w:spacing w:line="240" w:lineRule="auto" w:before="1"/>
        <w:rPr>
          <w:rFonts w:ascii="宋体" w:hAnsi="宋体" w:cs="宋体" w:eastAsia="宋体" w:hint="default"/>
          <w:sz w:val="25"/>
          <w:szCs w:val="25"/>
        </w:rPr>
      </w:pPr>
    </w:p>
    <w:p>
      <w:pPr>
        <w:pStyle w:val="Heading3"/>
        <w:spacing w:line="240" w:lineRule="auto"/>
        <w:ind w:left="258" w:right="5693"/>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8"/>
        <w:ind w:left="258" w:right="5693"/>
        <w:jc w:val="left"/>
      </w:pPr>
      <w:r>
        <w:rPr/>
        <w:t>□适用√不适用</w:t>
      </w:r>
    </w:p>
    <w:p>
      <w:pPr>
        <w:pStyle w:val="Heading3"/>
        <w:spacing w:line="240" w:lineRule="auto" w:before="56"/>
        <w:ind w:left="258" w:right="5693"/>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8"/>
        <w:ind w:left="258" w:right="5693"/>
        <w:jc w:val="left"/>
      </w:pPr>
      <w:r>
        <w:rPr/>
        <w:t>□适用√不适用</w:t>
      </w:r>
    </w:p>
    <w:p>
      <w:pPr>
        <w:pStyle w:val="Heading3"/>
        <w:spacing w:line="240" w:lineRule="auto" w:before="56"/>
        <w:ind w:left="258" w:right="5693"/>
        <w:jc w:val="left"/>
        <w:rPr>
          <w:b w:val="0"/>
          <w:bCs w:val="0"/>
        </w:rPr>
      </w:pPr>
      <w:r>
        <w:rPr>
          <w:rFonts w:ascii="宋体" w:hAnsi="宋体" w:cs="宋体" w:eastAsia="宋体" w:hint="default"/>
        </w:rPr>
        <w:t>4</w:t>
      </w:r>
      <w:r>
        <w:rPr/>
        <w:t>、 股份支付的修改、终止情况</w:t>
      </w:r>
      <w:r>
        <w:rPr>
          <w:b w:val="0"/>
          <w:bCs w:val="0"/>
        </w:rPr>
      </w:r>
    </w:p>
    <w:p>
      <w:pPr>
        <w:spacing w:line="290" w:lineRule="auto" w:before="58"/>
        <w:ind w:left="258" w:right="7605" w:firstLine="0"/>
        <w:jc w:val="left"/>
        <w:rPr>
          <w:rFonts w:ascii="宋体" w:hAnsi="宋体" w:cs="宋体" w:eastAsia="宋体" w:hint="default"/>
          <w:sz w:val="21"/>
          <w:szCs w:val="21"/>
        </w:rPr>
      </w:pPr>
      <w:r>
        <w:rPr>
          <w:rFonts w:ascii="宋体" w:hAnsi="宋体" w:cs="宋体" w:eastAsia="宋体" w:hint="default"/>
          <w:spacing w:val="-1"/>
          <w:sz w:val="21"/>
          <w:szCs w:val="21"/>
        </w:rPr>
        <w:t>□适用√不适用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14"/>
        <w:ind w:left="258" w:right="5693"/>
        <w:jc w:val="left"/>
      </w:pPr>
      <w:r>
        <w:rPr/>
        <w:t>□适用√不适用</w:t>
      </w:r>
    </w:p>
    <w:p>
      <w:pPr>
        <w:spacing w:line="240" w:lineRule="auto" w:before="11"/>
        <w:rPr>
          <w:rFonts w:ascii="宋体" w:hAnsi="宋体" w:cs="宋体" w:eastAsia="宋体" w:hint="default"/>
          <w:sz w:val="22"/>
          <w:szCs w:val="22"/>
        </w:rPr>
      </w:pPr>
    </w:p>
    <w:p>
      <w:pPr>
        <w:pStyle w:val="Heading3"/>
        <w:tabs>
          <w:tab w:pos="1097" w:val="left" w:leader="none"/>
        </w:tabs>
        <w:spacing w:line="290" w:lineRule="auto" w:before="0"/>
        <w:ind w:left="258" w:right="676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37" w:lineRule="auto" w:before="17"/>
        <w:ind w:left="363" w:right="3829" w:hanging="106"/>
        <w:jc w:val="left"/>
      </w:pPr>
      <w:r>
        <w:rPr/>
        <w:t>√适用□不适用</w:t>
      </w:r>
      <w:r>
        <w:rPr>
          <w:spacing w:val="-103"/>
        </w:rPr>
        <w:t> </w:t>
      </w:r>
      <w:r>
        <w:rPr>
          <w:spacing w:val="-103"/>
        </w:rPr>
      </w:r>
      <w:r>
        <w:rPr>
          <w:spacing w:val="-2"/>
        </w:rPr>
        <w:t>资产负债表日存在的对外重要承诺、性质、金额</w:t>
      </w:r>
      <w:r>
        <w:rPr>
          <w:w w:val="100"/>
        </w:rPr>
        <w:t> </w:t>
      </w:r>
      <w:r>
        <w:rPr/>
        <w:t>详见本报告第五节三</w:t>
      </w:r>
      <w:r>
        <w:rPr>
          <w:rFonts w:ascii="Times New Roman" w:hAnsi="Times New Roman" w:cs="Times New Roman" w:eastAsia="Times New Roman" w:hint="default"/>
        </w:rPr>
        <w:t>.</w:t>
      </w:r>
      <w:r>
        <w:rPr/>
        <w:t>承诺事项履行情况</w:t>
      </w:r>
    </w:p>
    <w:p>
      <w:pPr>
        <w:spacing w:line="240" w:lineRule="auto" w:before="9"/>
        <w:rPr>
          <w:rFonts w:ascii="宋体" w:hAnsi="宋体" w:cs="宋体" w:eastAsia="宋体" w:hint="default"/>
          <w:sz w:val="21"/>
          <w:szCs w:val="21"/>
        </w:rPr>
      </w:pPr>
    </w:p>
    <w:p>
      <w:pPr>
        <w:pStyle w:val="Heading3"/>
        <w:spacing w:line="290" w:lineRule="auto" w:before="0"/>
        <w:ind w:left="258" w:right="5482"/>
        <w:jc w:val="left"/>
        <w:rPr>
          <w:rFonts w:ascii="黑体" w:hAnsi="黑体" w:cs="黑体" w:eastAsia="黑体" w:hint="default"/>
          <w:b w:val="0"/>
          <w:bCs w:val="0"/>
        </w:rPr>
      </w:pPr>
      <w:r>
        <w:rPr>
          <w:rFonts w:ascii="宋体" w:hAnsi="宋体" w:cs="宋体" w:eastAsia="宋体" w:hint="default"/>
        </w:rPr>
        <w:t>2</w:t>
      </w:r>
      <w:r>
        <w:rPr/>
        <w:t>、</w:t>
      </w:r>
      <w:r>
        <w:rPr>
          <w:spacing w:val="2"/>
        </w:rPr>
        <w:t> </w:t>
      </w:r>
      <w:r>
        <w:rPr/>
        <w:t>或有事项</w:t>
      </w:r>
      <w:r>
        <w:rPr>
          <w:w w:val="100"/>
        </w:rPr>
        <w:t> </w:t>
      </w:r>
      <w:r>
        <w:rPr>
          <w:rFonts w:ascii="宋体" w:hAnsi="宋体" w:cs="宋体" w:eastAsia="宋体" w:hint="default"/>
        </w:rPr>
        <w:t>(1).</w:t>
      </w:r>
      <w:r>
        <w:rPr>
          <w:rFonts w:ascii="黑体" w:hAnsi="黑体" w:cs="黑体" w:eastAsia="黑体" w:hint="default"/>
        </w:rPr>
        <w:t>资产负债表日存在的重要或有事项</w:t>
      </w:r>
      <w:r>
        <w:rPr>
          <w:rFonts w:ascii="黑体" w:hAnsi="黑体" w:cs="黑体" w:eastAsia="黑体" w:hint="default"/>
          <w:b w:val="0"/>
          <w:bCs w:val="0"/>
        </w:rPr>
      </w:r>
    </w:p>
    <w:p>
      <w:pPr>
        <w:pStyle w:val="BodyText"/>
        <w:spacing w:line="240" w:lineRule="auto" w:before="14"/>
        <w:ind w:left="258" w:right="5693"/>
        <w:jc w:val="left"/>
      </w:pPr>
      <w:r>
        <w:rPr/>
        <w:t>√适用□不适用</w:t>
      </w:r>
    </w:p>
    <w:p>
      <w:pPr>
        <w:pStyle w:val="BodyText"/>
        <w:spacing w:line="240" w:lineRule="auto" w:before="73"/>
        <w:ind w:left="678" w:right="5693"/>
        <w:jc w:val="left"/>
      </w:pPr>
      <w:r>
        <w:rPr>
          <w:rFonts w:ascii="Times New Roman" w:hAnsi="Times New Roman" w:cs="Times New Roman" w:eastAsia="Times New Roman" w:hint="default"/>
        </w:rPr>
        <w:t>1</w:t>
      </w:r>
      <w:r>
        <w:rPr/>
        <w:t>、</w:t>
      </w:r>
      <w:r>
        <w:rPr>
          <w:spacing w:val="-62"/>
        </w:rPr>
        <w:t> </w:t>
      </w:r>
      <w:r>
        <w:rPr/>
        <w:t>诉讼事项</w:t>
      </w:r>
    </w:p>
    <w:p>
      <w:pPr>
        <w:pStyle w:val="BodyText"/>
        <w:spacing w:line="309" w:lineRule="auto" w:before="189"/>
        <w:ind w:left="258" w:right="248" w:firstLine="419"/>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40"/>
        </w:rPr>
        <w:t> </w:t>
      </w:r>
      <w:r>
        <w:rPr>
          <w:spacing w:val="-3"/>
        </w:rPr>
        <w:t>年本公司的子公司远信租赁与唐山市福乐药业有限公司（以下简称“唐山福乐”）签订</w:t>
      </w:r>
      <w:r>
        <w:rPr>
          <w:w w:val="100"/>
        </w:rPr>
        <w:t> </w:t>
      </w:r>
      <w:r>
        <w:rPr>
          <w:spacing w:val="-1"/>
        </w:rPr>
        <w:t>了《买卖合同》和《融资租赁合同》，以售后回租的方式向唐山福乐提供融资租赁业务。后因唐</w:t>
      </w:r>
      <w:r>
        <w:rPr>
          <w:spacing w:val="-55"/>
        </w:rPr>
        <w:t> </w:t>
      </w:r>
      <w:r>
        <w:rPr>
          <w:spacing w:val="-55"/>
        </w:rPr>
      </w:r>
      <w:r>
        <w:rPr>
          <w:spacing w:val="-1"/>
        </w:rPr>
        <w:t>山福乐逾期支付租金，远信租赁就该事项提起了相关法律程序，查封了此案涉及的被执行人的土</w:t>
      </w:r>
      <w:r>
        <w:rPr>
          <w:spacing w:val="-55"/>
        </w:rPr>
        <w:t> </w:t>
      </w:r>
      <w:r>
        <w:rPr>
          <w:spacing w:val="-55"/>
        </w:rPr>
      </w:r>
      <w:r>
        <w:rPr>
          <w:spacing w:val="-1"/>
        </w:rPr>
        <w:t>地使用权和房产；评估事务所对上述机器设备按照处置的市场价值进行了评估，评估价值高于远</w:t>
      </w:r>
      <w:r>
        <w:rPr>
          <w:spacing w:val="-55"/>
        </w:rPr>
        <w:t> </w:t>
      </w:r>
      <w:r>
        <w:rPr>
          <w:spacing w:val="-55"/>
        </w:rPr>
      </w:r>
      <w:r>
        <w:rPr/>
        <w:t>信租赁对唐山福乐的应收款项账面净值。</w:t>
      </w:r>
    </w:p>
    <w:p>
      <w:pPr>
        <w:pStyle w:val="BodyText"/>
        <w:spacing w:line="297" w:lineRule="auto" w:before="144"/>
        <w:ind w:left="258" w:right="248" w:firstLine="419"/>
        <w:jc w:val="both"/>
      </w:pPr>
      <w:r>
        <w:rPr>
          <w:spacing w:val="-4"/>
        </w:rPr>
        <w:t>目前唐山福乐经营正常，具有还款意愿和还款能力，并从</w:t>
      </w:r>
      <w:r>
        <w:rPr>
          <w:spacing w:val="-4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w:t>
      </w:r>
      <w:r>
        <w:rPr>
          <w:spacing w:val="-39"/>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spacing w:val="-5"/>
        </w:rPr>
        <w:t>月起开始持续、稳定的回</w:t>
      </w:r>
      <w:r>
        <w:rPr>
          <w:w w:val="100"/>
        </w:rPr>
        <w:t> </w:t>
      </w:r>
      <w:r>
        <w:rPr/>
        <w:t>款，公司判断应收款项不存在减值迹象，未对长期应收款计提坏账准备。</w:t>
      </w:r>
    </w:p>
    <w:p>
      <w:pPr>
        <w:pStyle w:val="BodyText"/>
        <w:spacing w:line="240" w:lineRule="auto" w:before="154"/>
        <w:ind w:left="678" w:right="248"/>
        <w:jc w:val="left"/>
      </w:pPr>
      <w:r>
        <w:rPr>
          <w:rFonts w:ascii="Times New Roman" w:hAnsi="Times New Roman" w:cs="Times New Roman" w:eastAsia="Times New Roman" w:hint="default"/>
        </w:rPr>
        <w:t>2</w:t>
      </w:r>
      <w:r>
        <w:rPr/>
        <w:t>、对外提供担保形成的或有负债：（单位：万元）</w:t>
      </w:r>
    </w:p>
    <w:p>
      <w:pPr>
        <w:spacing w:line="240" w:lineRule="auto" w:before="3"/>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1222"/>
        <w:gridCol w:w="2972"/>
        <w:gridCol w:w="1316"/>
        <w:gridCol w:w="1306"/>
        <w:gridCol w:w="1196"/>
        <w:gridCol w:w="1054"/>
      </w:tblGrid>
      <w:tr>
        <w:trPr>
          <w:trHeight w:val="502" w:hRule="exact"/>
        </w:trPr>
        <w:tc>
          <w:tcPr>
            <w:tcW w:w="1222" w:type="dxa"/>
            <w:tcBorders>
              <w:top w:val="single" w:sz="17" w:space="0" w:color="000000"/>
              <w:left w:val="nil" w:sz="6" w:space="0" w:color="auto"/>
              <w:bottom w:val="single" w:sz="8" w:space="0" w:color="000000"/>
              <w:right w:val="single" w:sz="8"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b/>
                <w:bCs/>
                <w:sz w:val="18"/>
                <w:szCs w:val="18"/>
              </w:rPr>
              <w:t>担保方名称</w:t>
            </w:r>
            <w:r>
              <w:rPr>
                <w:rFonts w:ascii="宋体" w:hAnsi="宋体" w:cs="宋体" w:eastAsia="宋体" w:hint="default"/>
                <w:sz w:val="18"/>
                <w:szCs w:val="18"/>
              </w:rPr>
            </w:r>
          </w:p>
        </w:tc>
        <w:tc>
          <w:tcPr>
            <w:tcW w:w="2972"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89"/>
              <w:ind w:left="934" w:right="0"/>
              <w:jc w:val="left"/>
              <w:rPr>
                <w:rFonts w:ascii="宋体" w:hAnsi="宋体" w:cs="宋体" w:eastAsia="宋体" w:hint="default"/>
                <w:sz w:val="18"/>
                <w:szCs w:val="18"/>
              </w:rPr>
            </w:pPr>
            <w:r>
              <w:rPr>
                <w:rFonts w:ascii="宋体" w:hAnsi="宋体" w:cs="宋体" w:eastAsia="宋体" w:hint="default"/>
                <w:b/>
                <w:bCs/>
                <w:sz w:val="18"/>
                <w:szCs w:val="18"/>
              </w:rPr>
              <w:t>被担保方名称</w:t>
            </w:r>
            <w:r>
              <w:rPr>
                <w:rFonts w:ascii="宋体" w:hAnsi="宋体" w:cs="宋体" w:eastAsia="宋体" w:hint="default"/>
                <w:sz w:val="18"/>
                <w:szCs w:val="18"/>
              </w:rPr>
            </w:r>
          </w:p>
        </w:tc>
        <w:tc>
          <w:tcPr>
            <w:tcW w:w="1316"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89"/>
              <w:ind w:left="285" w:right="0"/>
              <w:jc w:val="left"/>
              <w:rPr>
                <w:rFonts w:ascii="宋体" w:hAnsi="宋体" w:cs="宋体" w:eastAsia="宋体" w:hint="default"/>
                <w:sz w:val="18"/>
                <w:szCs w:val="18"/>
              </w:rPr>
            </w:pPr>
            <w:r>
              <w:rPr>
                <w:rFonts w:ascii="宋体" w:hAnsi="宋体" w:cs="宋体" w:eastAsia="宋体" w:hint="default"/>
                <w:b/>
                <w:bCs/>
                <w:sz w:val="18"/>
                <w:szCs w:val="18"/>
              </w:rPr>
              <w:t>担保金额</w:t>
            </w:r>
            <w:r>
              <w:rPr>
                <w:rFonts w:ascii="宋体" w:hAnsi="宋体" w:cs="宋体" w:eastAsia="宋体" w:hint="default"/>
                <w:sz w:val="18"/>
                <w:szCs w:val="18"/>
              </w:rPr>
            </w:r>
          </w:p>
        </w:tc>
        <w:tc>
          <w:tcPr>
            <w:tcW w:w="1306"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起始日</w:t>
            </w:r>
            <w:r>
              <w:rPr>
                <w:rFonts w:ascii="宋体" w:hAnsi="宋体" w:cs="宋体" w:eastAsia="宋体" w:hint="default"/>
                <w:sz w:val="18"/>
                <w:szCs w:val="18"/>
              </w:rPr>
            </w:r>
          </w:p>
        </w:tc>
        <w:tc>
          <w:tcPr>
            <w:tcW w:w="1196"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89"/>
              <w:ind w:right="3"/>
              <w:jc w:val="center"/>
              <w:rPr>
                <w:rFonts w:ascii="宋体" w:hAnsi="宋体" w:cs="宋体" w:eastAsia="宋体" w:hint="default"/>
                <w:sz w:val="18"/>
                <w:szCs w:val="18"/>
              </w:rPr>
            </w:pPr>
            <w:r>
              <w:rPr>
                <w:rFonts w:ascii="宋体" w:hAnsi="宋体" w:cs="宋体" w:eastAsia="宋体" w:hint="default"/>
                <w:b/>
                <w:bCs/>
                <w:sz w:val="18"/>
                <w:szCs w:val="18"/>
              </w:rPr>
              <w:t>到期日</w:t>
            </w:r>
            <w:r>
              <w:rPr>
                <w:rFonts w:ascii="宋体" w:hAnsi="宋体" w:cs="宋体" w:eastAsia="宋体" w:hint="default"/>
                <w:sz w:val="18"/>
                <w:szCs w:val="18"/>
              </w:rPr>
            </w:r>
          </w:p>
        </w:tc>
        <w:tc>
          <w:tcPr>
            <w:tcW w:w="1054" w:type="dxa"/>
            <w:tcBorders>
              <w:top w:val="single" w:sz="17" w:space="0" w:color="000000"/>
              <w:left w:val="single" w:sz="8" w:space="0" w:color="000000"/>
              <w:bottom w:val="single" w:sz="8" w:space="0" w:color="000000"/>
              <w:right w:val="nil" w:sz="6" w:space="0" w:color="auto"/>
            </w:tcBorders>
          </w:tcPr>
          <w:p>
            <w:pPr>
              <w:pStyle w:val="TableParagraph"/>
              <w:spacing w:line="206" w:lineRule="exact"/>
              <w:ind w:left="165" w:right="0"/>
              <w:jc w:val="left"/>
              <w:rPr>
                <w:rFonts w:ascii="宋体" w:hAnsi="宋体" w:cs="宋体" w:eastAsia="宋体" w:hint="default"/>
                <w:sz w:val="18"/>
                <w:szCs w:val="18"/>
              </w:rPr>
            </w:pPr>
            <w:r>
              <w:rPr>
                <w:rFonts w:ascii="宋体" w:hAnsi="宋体" w:cs="宋体" w:eastAsia="宋体" w:hint="default"/>
                <w:b/>
                <w:bCs/>
                <w:spacing w:val="-33"/>
                <w:sz w:val="18"/>
                <w:szCs w:val="18"/>
              </w:rPr>
              <w:t>担保是否已</w:t>
            </w:r>
            <w:r>
              <w:rPr>
                <w:rFonts w:ascii="宋体" w:hAnsi="宋体" w:cs="宋体" w:eastAsia="宋体" w:hint="default"/>
                <w:spacing w:val="-33"/>
                <w:sz w:val="18"/>
                <w:szCs w:val="18"/>
              </w:rPr>
            </w:r>
          </w:p>
          <w:p>
            <w:pPr>
              <w:pStyle w:val="TableParagraph"/>
              <w:spacing w:line="234" w:lineRule="exact"/>
              <w:ind w:left="165" w:right="0"/>
              <w:jc w:val="left"/>
              <w:rPr>
                <w:rFonts w:ascii="宋体" w:hAnsi="宋体" w:cs="宋体" w:eastAsia="宋体" w:hint="default"/>
                <w:sz w:val="18"/>
                <w:szCs w:val="18"/>
              </w:rPr>
            </w:pPr>
            <w:r>
              <w:rPr>
                <w:rFonts w:ascii="宋体" w:hAnsi="宋体" w:cs="宋体" w:eastAsia="宋体" w:hint="default"/>
                <w:b/>
                <w:bCs/>
                <w:spacing w:val="-33"/>
                <w:sz w:val="18"/>
                <w:szCs w:val="18"/>
              </w:rPr>
              <w:t>经履行完毕</w:t>
            </w:r>
            <w:r>
              <w:rPr>
                <w:rFonts w:ascii="宋体" w:hAnsi="宋体" w:cs="宋体" w:eastAsia="宋体" w:hint="default"/>
                <w:spacing w:val="-33"/>
                <w:sz w:val="18"/>
                <w:szCs w:val="18"/>
              </w:rPr>
            </w:r>
          </w:p>
        </w:tc>
      </w:tr>
      <w:tr>
        <w:trPr>
          <w:trHeight w:val="303" w:hRule="exact"/>
        </w:trPr>
        <w:tc>
          <w:tcPr>
            <w:tcW w:w="1222" w:type="dxa"/>
            <w:tcBorders>
              <w:top w:val="single" w:sz="8" w:space="0" w:color="000000"/>
              <w:left w:val="nil" w:sz="6" w:space="0" w:color="auto"/>
              <w:bottom w:val="single" w:sz="8" w:space="0" w:color="000000"/>
              <w:right w:val="single" w:sz="8"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2972" w:type="dxa"/>
            <w:tcBorders>
              <w:top w:val="single" w:sz="8" w:space="0" w:color="000000"/>
              <w:left w:val="single" w:sz="8" w:space="0" w:color="000000"/>
              <w:bottom w:val="single" w:sz="8" w:space="0" w:color="000000"/>
              <w:right w:val="single" w:sz="8" w:space="0" w:color="000000"/>
            </w:tcBorders>
          </w:tcPr>
          <w:p>
            <w:pPr>
              <w:pStyle w:val="TableParagraph"/>
              <w:spacing w:line="229" w:lineRule="exact"/>
              <w:ind w:left="98" w:right="0"/>
              <w:jc w:val="left"/>
              <w:rPr>
                <w:rFonts w:ascii="宋体" w:hAnsi="宋体" w:cs="宋体" w:eastAsia="宋体" w:hint="default"/>
                <w:sz w:val="18"/>
                <w:szCs w:val="18"/>
              </w:rPr>
            </w:pPr>
            <w:r>
              <w:rPr>
                <w:rFonts w:ascii="宋体" w:hAnsi="宋体" w:cs="宋体" w:eastAsia="宋体" w:hint="default"/>
                <w:sz w:val="18"/>
                <w:szCs w:val="18"/>
              </w:rPr>
              <w:t>罗江县明亮电器城</w:t>
            </w:r>
          </w:p>
        </w:tc>
        <w:tc>
          <w:tcPr>
            <w:tcW w:w="1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5.00</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2017.07.14</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2"/>
              <w:jc w:val="center"/>
              <w:rPr>
                <w:rFonts w:ascii="Times New Roman" w:hAnsi="Times New Roman" w:cs="Times New Roman" w:eastAsia="Times New Roman" w:hint="default"/>
                <w:sz w:val="18"/>
                <w:szCs w:val="18"/>
              </w:rPr>
            </w:pPr>
            <w:r>
              <w:rPr>
                <w:rFonts w:ascii="Times New Roman"/>
                <w:sz w:val="18"/>
              </w:rPr>
              <w:t>2018.01.07</w:t>
            </w:r>
          </w:p>
        </w:tc>
        <w:tc>
          <w:tcPr>
            <w:tcW w:w="1054" w:type="dxa"/>
            <w:tcBorders>
              <w:top w:val="single" w:sz="8" w:space="0" w:color="000000"/>
              <w:left w:val="single" w:sz="8" w:space="0" w:color="000000"/>
              <w:bottom w:val="single" w:sz="8" w:space="0" w:color="000000"/>
              <w:right w:val="nil" w:sz="6" w:space="0" w:color="auto"/>
            </w:tcBorders>
          </w:tcPr>
          <w:p>
            <w:pPr>
              <w:pStyle w:val="TableParagraph"/>
              <w:spacing w:line="229" w:lineRule="exact"/>
              <w:ind w:right="43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05" w:hRule="exact"/>
        </w:trPr>
        <w:tc>
          <w:tcPr>
            <w:tcW w:w="1222"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297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盐亭县天霸家电商行</w:t>
            </w:r>
          </w:p>
        </w:tc>
        <w:tc>
          <w:tcPr>
            <w:tcW w:w="1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8"/>
              <w:jc w:val="right"/>
              <w:rPr>
                <w:rFonts w:ascii="Times New Roman" w:hAnsi="Times New Roman" w:cs="Times New Roman" w:eastAsia="Times New Roman" w:hint="default"/>
                <w:sz w:val="18"/>
                <w:szCs w:val="18"/>
              </w:rPr>
            </w:pPr>
            <w:r>
              <w:rPr>
                <w:rFonts w:ascii="Times New Roman"/>
                <w:spacing w:val="-1"/>
                <w:sz w:val="18"/>
              </w:rPr>
              <w:t>3.00</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z w:val="18"/>
              </w:rPr>
              <w:t>2017.07.27</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2"/>
              <w:jc w:val="center"/>
              <w:rPr>
                <w:rFonts w:ascii="Times New Roman" w:hAnsi="Times New Roman" w:cs="Times New Roman" w:eastAsia="Times New Roman" w:hint="default"/>
                <w:sz w:val="18"/>
                <w:szCs w:val="18"/>
              </w:rPr>
            </w:pPr>
            <w:r>
              <w:rPr>
                <w:rFonts w:ascii="Times New Roman"/>
                <w:sz w:val="18"/>
              </w:rPr>
              <w:t>2018.01.22</w:t>
            </w:r>
          </w:p>
        </w:tc>
        <w:tc>
          <w:tcPr>
            <w:tcW w:w="1054"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43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05" w:hRule="exact"/>
        </w:trPr>
        <w:tc>
          <w:tcPr>
            <w:tcW w:w="1222"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297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绵阳市游仙区顺康电器经营部</w:t>
            </w:r>
          </w:p>
        </w:tc>
        <w:tc>
          <w:tcPr>
            <w:tcW w:w="1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5.00</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2017.07.27</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2"/>
              <w:jc w:val="center"/>
              <w:rPr>
                <w:rFonts w:ascii="Times New Roman" w:hAnsi="Times New Roman" w:cs="Times New Roman" w:eastAsia="Times New Roman" w:hint="default"/>
                <w:sz w:val="18"/>
                <w:szCs w:val="18"/>
              </w:rPr>
            </w:pPr>
            <w:r>
              <w:rPr>
                <w:rFonts w:ascii="Times New Roman"/>
                <w:sz w:val="18"/>
              </w:rPr>
              <w:t>2018.01.20</w:t>
            </w:r>
          </w:p>
        </w:tc>
        <w:tc>
          <w:tcPr>
            <w:tcW w:w="1054"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43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02" w:hRule="exact"/>
        </w:trPr>
        <w:tc>
          <w:tcPr>
            <w:tcW w:w="1222" w:type="dxa"/>
            <w:tcBorders>
              <w:top w:val="single" w:sz="8" w:space="0" w:color="000000"/>
              <w:left w:val="nil" w:sz="6" w:space="0" w:color="auto"/>
              <w:bottom w:val="single" w:sz="8" w:space="0" w:color="000000"/>
              <w:right w:val="single" w:sz="8"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2972" w:type="dxa"/>
            <w:tcBorders>
              <w:top w:val="single" w:sz="8" w:space="0" w:color="000000"/>
              <w:left w:val="single" w:sz="8" w:space="0" w:color="000000"/>
              <w:bottom w:val="single" w:sz="8" w:space="0" w:color="000000"/>
              <w:right w:val="single" w:sz="8" w:space="0" w:color="000000"/>
            </w:tcBorders>
          </w:tcPr>
          <w:p>
            <w:pPr>
              <w:pStyle w:val="TableParagraph"/>
              <w:spacing w:line="229" w:lineRule="exact"/>
              <w:ind w:left="98" w:right="0"/>
              <w:jc w:val="left"/>
              <w:rPr>
                <w:rFonts w:ascii="宋体" w:hAnsi="宋体" w:cs="宋体" w:eastAsia="宋体" w:hint="default"/>
                <w:sz w:val="18"/>
                <w:szCs w:val="18"/>
              </w:rPr>
            </w:pPr>
            <w:r>
              <w:rPr>
                <w:rFonts w:ascii="宋体" w:hAnsi="宋体" w:cs="宋体" w:eastAsia="宋体" w:hint="default"/>
                <w:sz w:val="18"/>
                <w:szCs w:val="18"/>
              </w:rPr>
              <w:t>绵阳市游仙区顺康电器经营部</w:t>
            </w:r>
          </w:p>
        </w:tc>
        <w:tc>
          <w:tcPr>
            <w:tcW w:w="1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3.00</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2017.07.27</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2"/>
              <w:jc w:val="center"/>
              <w:rPr>
                <w:rFonts w:ascii="Times New Roman" w:hAnsi="Times New Roman" w:cs="Times New Roman" w:eastAsia="Times New Roman" w:hint="default"/>
                <w:sz w:val="18"/>
                <w:szCs w:val="18"/>
              </w:rPr>
            </w:pPr>
            <w:r>
              <w:rPr>
                <w:rFonts w:ascii="Times New Roman"/>
                <w:sz w:val="18"/>
              </w:rPr>
              <w:t>2018.01.15</w:t>
            </w:r>
          </w:p>
        </w:tc>
        <w:tc>
          <w:tcPr>
            <w:tcW w:w="1054" w:type="dxa"/>
            <w:tcBorders>
              <w:top w:val="single" w:sz="8" w:space="0" w:color="000000"/>
              <w:left w:val="single" w:sz="8" w:space="0" w:color="000000"/>
              <w:bottom w:val="single" w:sz="8" w:space="0" w:color="000000"/>
              <w:right w:val="nil" w:sz="6" w:space="0" w:color="auto"/>
            </w:tcBorders>
          </w:tcPr>
          <w:p>
            <w:pPr>
              <w:pStyle w:val="TableParagraph"/>
              <w:spacing w:line="229" w:lineRule="exact"/>
              <w:ind w:right="43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05" w:hRule="exact"/>
        </w:trPr>
        <w:tc>
          <w:tcPr>
            <w:tcW w:w="1222"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297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盐亭县天霸家电商行</w:t>
            </w:r>
          </w:p>
        </w:tc>
        <w:tc>
          <w:tcPr>
            <w:tcW w:w="1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8"/>
              <w:jc w:val="right"/>
              <w:rPr>
                <w:rFonts w:ascii="Times New Roman" w:hAnsi="Times New Roman" w:cs="Times New Roman" w:eastAsia="Times New Roman" w:hint="default"/>
                <w:sz w:val="18"/>
                <w:szCs w:val="18"/>
              </w:rPr>
            </w:pPr>
            <w:r>
              <w:rPr>
                <w:rFonts w:ascii="Times New Roman"/>
                <w:spacing w:val="-1"/>
                <w:sz w:val="18"/>
              </w:rPr>
              <w:t>5.00</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z w:val="18"/>
              </w:rPr>
              <w:t>2017.08.08</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2"/>
              <w:jc w:val="center"/>
              <w:rPr>
                <w:rFonts w:ascii="Times New Roman" w:hAnsi="Times New Roman" w:cs="Times New Roman" w:eastAsia="Times New Roman" w:hint="default"/>
                <w:sz w:val="18"/>
                <w:szCs w:val="18"/>
              </w:rPr>
            </w:pPr>
            <w:r>
              <w:rPr>
                <w:rFonts w:ascii="Times New Roman"/>
                <w:sz w:val="18"/>
              </w:rPr>
              <w:t>2018.02.05</w:t>
            </w:r>
          </w:p>
        </w:tc>
        <w:tc>
          <w:tcPr>
            <w:tcW w:w="1054"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43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05" w:hRule="exact"/>
        </w:trPr>
        <w:tc>
          <w:tcPr>
            <w:tcW w:w="1222"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297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盐亭县天霸家电商行</w:t>
            </w:r>
          </w:p>
        </w:tc>
        <w:tc>
          <w:tcPr>
            <w:tcW w:w="1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5.00</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2017.08.08</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2"/>
              <w:jc w:val="center"/>
              <w:rPr>
                <w:rFonts w:ascii="Times New Roman" w:hAnsi="Times New Roman" w:cs="Times New Roman" w:eastAsia="Times New Roman" w:hint="default"/>
                <w:sz w:val="18"/>
                <w:szCs w:val="18"/>
              </w:rPr>
            </w:pPr>
            <w:r>
              <w:rPr>
                <w:rFonts w:ascii="Times New Roman"/>
                <w:sz w:val="18"/>
              </w:rPr>
              <w:t>2018.02.05</w:t>
            </w:r>
          </w:p>
        </w:tc>
        <w:tc>
          <w:tcPr>
            <w:tcW w:w="1054"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43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02" w:hRule="exact"/>
        </w:trPr>
        <w:tc>
          <w:tcPr>
            <w:tcW w:w="1222" w:type="dxa"/>
            <w:tcBorders>
              <w:top w:val="single" w:sz="8" w:space="0" w:color="000000"/>
              <w:left w:val="nil" w:sz="6" w:space="0" w:color="auto"/>
              <w:bottom w:val="single" w:sz="8" w:space="0" w:color="000000"/>
              <w:right w:val="single" w:sz="8"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2972" w:type="dxa"/>
            <w:tcBorders>
              <w:top w:val="single" w:sz="8" w:space="0" w:color="000000"/>
              <w:left w:val="single" w:sz="8" w:space="0" w:color="000000"/>
              <w:bottom w:val="single" w:sz="8" w:space="0" w:color="000000"/>
              <w:right w:val="single" w:sz="8" w:space="0" w:color="000000"/>
            </w:tcBorders>
          </w:tcPr>
          <w:p>
            <w:pPr>
              <w:pStyle w:val="TableParagraph"/>
              <w:spacing w:line="229" w:lineRule="exact"/>
              <w:ind w:left="98" w:right="0"/>
              <w:jc w:val="left"/>
              <w:rPr>
                <w:rFonts w:ascii="宋体" w:hAnsi="宋体" w:cs="宋体" w:eastAsia="宋体" w:hint="default"/>
                <w:sz w:val="18"/>
                <w:szCs w:val="18"/>
              </w:rPr>
            </w:pPr>
            <w:r>
              <w:rPr>
                <w:rFonts w:ascii="宋体" w:hAnsi="宋体" w:cs="宋体" w:eastAsia="宋体" w:hint="default"/>
                <w:sz w:val="18"/>
                <w:szCs w:val="18"/>
              </w:rPr>
              <w:t>绵阳市游仙区顺康电器经营部</w:t>
            </w:r>
          </w:p>
        </w:tc>
        <w:tc>
          <w:tcPr>
            <w:tcW w:w="1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5.00</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2017.08.08</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2"/>
              <w:jc w:val="center"/>
              <w:rPr>
                <w:rFonts w:ascii="Times New Roman" w:hAnsi="Times New Roman" w:cs="Times New Roman" w:eastAsia="Times New Roman" w:hint="default"/>
                <w:sz w:val="18"/>
                <w:szCs w:val="18"/>
              </w:rPr>
            </w:pPr>
            <w:r>
              <w:rPr>
                <w:rFonts w:ascii="Times New Roman"/>
                <w:sz w:val="18"/>
              </w:rPr>
              <w:t>2018.02.05</w:t>
            </w:r>
          </w:p>
        </w:tc>
        <w:tc>
          <w:tcPr>
            <w:tcW w:w="1054" w:type="dxa"/>
            <w:tcBorders>
              <w:top w:val="single" w:sz="8" w:space="0" w:color="000000"/>
              <w:left w:val="single" w:sz="8" w:space="0" w:color="000000"/>
              <w:bottom w:val="single" w:sz="8" w:space="0" w:color="000000"/>
              <w:right w:val="nil" w:sz="6" w:space="0" w:color="auto"/>
            </w:tcBorders>
          </w:tcPr>
          <w:p>
            <w:pPr>
              <w:pStyle w:val="TableParagraph"/>
              <w:spacing w:line="229" w:lineRule="exact"/>
              <w:ind w:right="43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05" w:hRule="exact"/>
        </w:trPr>
        <w:tc>
          <w:tcPr>
            <w:tcW w:w="1222"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297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盐亭县天霸家电商行</w:t>
            </w:r>
          </w:p>
        </w:tc>
        <w:tc>
          <w:tcPr>
            <w:tcW w:w="1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7"/>
              <w:jc w:val="right"/>
              <w:rPr>
                <w:rFonts w:ascii="Times New Roman" w:hAnsi="Times New Roman" w:cs="Times New Roman" w:eastAsia="Times New Roman" w:hint="default"/>
                <w:sz w:val="18"/>
                <w:szCs w:val="18"/>
              </w:rPr>
            </w:pPr>
            <w:r>
              <w:rPr>
                <w:rFonts w:ascii="Times New Roman"/>
                <w:sz w:val="18"/>
              </w:rPr>
              <w:t>10.00</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z w:val="18"/>
              </w:rPr>
              <w:t>2017.09.06</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2"/>
              <w:jc w:val="center"/>
              <w:rPr>
                <w:rFonts w:ascii="Times New Roman" w:hAnsi="Times New Roman" w:cs="Times New Roman" w:eastAsia="Times New Roman" w:hint="default"/>
                <w:sz w:val="18"/>
                <w:szCs w:val="18"/>
              </w:rPr>
            </w:pPr>
            <w:r>
              <w:rPr>
                <w:rFonts w:ascii="Times New Roman"/>
                <w:sz w:val="18"/>
              </w:rPr>
              <w:t>2018.08.28</w:t>
            </w:r>
          </w:p>
        </w:tc>
        <w:tc>
          <w:tcPr>
            <w:tcW w:w="1054"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43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05" w:hRule="exact"/>
        </w:trPr>
        <w:tc>
          <w:tcPr>
            <w:tcW w:w="1222"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297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盐亭县天霸家电商行</w:t>
            </w:r>
          </w:p>
        </w:tc>
        <w:tc>
          <w:tcPr>
            <w:tcW w:w="1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z w:val="18"/>
              </w:rPr>
              <w:t>10.00</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2017.09.06</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2"/>
              <w:jc w:val="center"/>
              <w:rPr>
                <w:rFonts w:ascii="Times New Roman" w:hAnsi="Times New Roman" w:cs="Times New Roman" w:eastAsia="Times New Roman" w:hint="default"/>
                <w:sz w:val="18"/>
                <w:szCs w:val="18"/>
              </w:rPr>
            </w:pPr>
            <w:r>
              <w:rPr>
                <w:rFonts w:ascii="Times New Roman"/>
                <w:sz w:val="18"/>
              </w:rPr>
              <w:t>2018.08.28</w:t>
            </w:r>
          </w:p>
        </w:tc>
        <w:tc>
          <w:tcPr>
            <w:tcW w:w="1054"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43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02" w:hRule="exact"/>
        </w:trPr>
        <w:tc>
          <w:tcPr>
            <w:tcW w:w="1222" w:type="dxa"/>
            <w:tcBorders>
              <w:top w:val="single" w:sz="8" w:space="0" w:color="000000"/>
              <w:left w:val="nil" w:sz="6" w:space="0" w:color="auto"/>
              <w:bottom w:val="single" w:sz="8" w:space="0" w:color="000000"/>
              <w:right w:val="single" w:sz="8"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2972" w:type="dxa"/>
            <w:tcBorders>
              <w:top w:val="single" w:sz="8" w:space="0" w:color="000000"/>
              <w:left w:val="single" w:sz="8" w:space="0" w:color="000000"/>
              <w:bottom w:val="single" w:sz="8" w:space="0" w:color="000000"/>
              <w:right w:val="single" w:sz="8" w:space="0" w:color="000000"/>
            </w:tcBorders>
          </w:tcPr>
          <w:p>
            <w:pPr>
              <w:pStyle w:val="TableParagraph"/>
              <w:spacing w:line="229" w:lineRule="exact"/>
              <w:ind w:left="98" w:right="0"/>
              <w:jc w:val="left"/>
              <w:rPr>
                <w:rFonts w:ascii="宋体" w:hAnsi="宋体" w:cs="宋体" w:eastAsia="宋体" w:hint="default"/>
                <w:sz w:val="18"/>
                <w:szCs w:val="18"/>
              </w:rPr>
            </w:pPr>
            <w:r>
              <w:rPr>
                <w:rFonts w:ascii="宋体" w:hAnsi="宋体" w:cs="宋体" w:eastAsia="宋体" w:hint="default"/>
                <w:sz w:val="18"/>
                <w:szCs w:val="18"/>
              </w:rPr>
              <w:t>绵阳市游仙区顺康电器经营部</w:t>
            </w:r>
          </w:p>
        </w:tc>
        <w:tc>
          <w:tcPr>
            <w:tcW w:w="1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3.00</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2017.09.06</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2"/>
              <w:jc w:val="center"/>
              <w:rPr>
                <w:rFonts w:ascii="Times New Roman" w:hAnsi="Times New Roman" w:cs="Times New Roman" w:eastAsia="Times New Roman" w:hint="default"/>
                <w:sz w:val="18"/>
                <w:szCs w:val="18"/>
              </w:rPr>
            </w:pPr>
            <w:r>
              <w:rPr>
                <w:rFonts w:ascii="Times New Roman"/>
                <w:sz w:val="18"/>
              </w:rPr>
              <w:t>2018.02.28</w:t>
            </w:r>
          </w:p>
        </w:tc>
        <w:tc>
          <w:tcPr>
            <w:tcW w:w="1054" w:type="dxa"/>
            <w:tcBorders>
              <w:top w:val="single" w:sz="8" w:space="0" w:color="000000"/>
              <w:left w:val="single" w:sz="8" w:space="0" w:color="000000"/>
              <w:bottom w:val="single" w:sz="8" w:space="0" w:color="000000"/>
              <w:right w:val="nil" w:sz="6" w:space="0" w:color="auto"/>
            </w:tcBorders>
          </w:tcPr>
          <w:p>
            <w:pPr>
              <w:pStyle w:val="TableParagraph"/>
              <w:spacing w:line="229" w:lineRule="exact"/>
              <w:ind w:right="43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05" w:hRule="exact"/>
        </w:trPr>
        <w:tc>
          <w:tcPr>
            <w:tcW w:w="1222"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297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绵阳市游仙区顺康电器经营部</w:t>
            </w:r>
          </w:p>
        </w:tc>
        <w:tc>
          <w:tcPr>
            <w:tcW w:w="1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8"/>
              <w:jc w:val="right"/>
              <w:rPr>
                <w:rFonts w:ascii="Times New Roman" w:hAnsi="Times New Roman" w:cs="Times New Roman" w:eastAsia="Times New Roman" w:hint="default"/>
                <w:sz w:val="18"/>
                <w:szCs w:val="18"/>
              </w:rPr>
            </w:pPr>
            <w:r>
              <w:rPr>
                <w:rFonts w:ascii="Times New Roman"/>
                <w:spacing w:val="-1"/>
                <w:sz w:val="18"/>
              </w:rPr>
              <w:t>5.00</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z w:val="18"/>
              </w:rPr>
              <w:t>2017.09.06</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2"/>
              <w:jc w:val="center"/>
              <w:rPr>
                <w:rFonts w:ascii="Times New Roman" w:hAnsi="Times New Roman" w:cs="Times New Roman" w:eastAsia="Times New Roman" w:hint="default"/>
                <w:sz w:val="18"/>
                <w:szCs w:val="18"/>
              </w:rPr>
            </w:pPr>
            <w:r>
              <w:rPr>
                <w:rFonts w:ascii="Times New Roman"/>
                <w:sz w:val="18"/>
              </w:rPr>
              <w:t>2018.03.01</w:t>
            </w:r>
          </w:p>
        </w:tc>
        <w:tc>
          <w:tcPr>
            <w:tcW w:w="1054"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43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05" w:hRule="exact"/>
        </w:trPr>
        <w:tc>
          <w:tcPr>
            <w:tcW w:w="1222"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297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绵阳市游仙区顺康电器经营部</w:t>
            </w:r>
          </w:p>
        </w:tc>
        <w:tc>
          <w:tcPr>
            <w:tcW w:w="1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5.00</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2017.09.06</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2"/>
              <w:jc w:val="center"/>
              <w:rPr>
                <w:rFonts w:ascii="Times New Roman" w:hAnsi="Times New Roman" w:cs="Times New Roman" w:eastAsia="Times New Roman" w:hint="default"/>
                <w:sz w:val="18"/>
                <w:szCs w:val="18"/>
              </w:rPr>
            </w:pPr>
            <w:r>
              <w:rPr>
                <w:rFonts w:ascii="Times New Roman"/>
                <w:sz w:val="18"/>
              </w:rPr>
              <w:t>2018.03.01</w:t>
            </w:r>
          </w:p>
        </w:tc>
        <w:tc>
          <w:tcPr>
            <w:tcW w:w="1054"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43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17" w:hRule="exact"/>
        </w:trPr>
        <w:tc>
          <w:tcPr>
            <w:tcW w:w="1222" w:type="dxa"/>
            <w:tcBorders>
              <w:top w:val="single" w:sz="8" w:space="0" w:color="000000"/>
              <w:left w:val="nil" w:sz="6" w:space="0" w:color="auto"/>
              <w:bottom w:val="single" w:sz="17" w:space="0" w:color="000000"/>
              <w:right w:val="single" w:sz="8"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2972" w:type="dxa"/>
            <w:tcBorders>
              <w:top w:val="single" w:sz="8" w:space="0" w:color="000000"/>
              <w:left w:val="single" w:sz="8" w:space="0" w:color="000000"/>
              <w:bottom w:val="single" w:sz="17" w:space="0" w:color="000000"/>
              <w:right w:val="single" w:sz="8" w:space="0" w:color="000000"/>
            </w:tcBorders>
          </w:tcPr>
          <w:p>
            <w:pPr>
              <w:pStyle w:val="TableParagraph"/>
              <w:spacing w:line="229" w:lineRule="exact"/>
              <w:ind w:left="98" w:right="0"/>
              <w:jc w:val="left"/>
              <w:rPr>
                <w:rFonts w:ascii="宋体" w:hAnsi="宋体" w:cs="宋体" w:eastAsia="宋体" w:hint="default"/>
                <w:sz w:val="18"/>
                <w:szCs w:val="18"/>
              </w:rPr>
            </w:pPr>
            <w:r>
              <w:rPr>
                <w:rFonts w:ascii="宋体" w:hAnsi="宋体" w:cs="宋体" w:eastAsia="宋体" w:hint="default"/>
                <w:sz w:val="18"/>
                <w:szCs w:val="18"/>
              </w:rPr>
              <w:t>绵阳市游仙区顺康电器经营部</w:t>
            </w:r>
          </w:p>
        </w:tc>
        <w:tc>
          <w:tcPr>
            <w:tcW w:w="1316"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5.00</w:t>
            </w:r>
          </w:p>
        </w:tc>
        <w:tc>
          <w:tcPr>
            <w:tcW w:w="1306"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2017.09.06</w:t>
            </w:r>
          </w:p>
        </w:tc>
        <w:tc>
          <w:tcPr>
            <w:tcW w:w="1196"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3"/>
              <w:ind w:right="2"/>
              <w:jc w:val="center"/>
              <w:rPr>
                <w:rFonts w:ascii="Times New Roman" w:hAnsi="Times New Roman" w:cs="Times New Roman" w:eastAsia="Times New Roman" w:hint="default"/>
                <w:sz w:val="18"/>
                <w:szCs w:val="18"/>
              </w:rPr>
            </w:pPr>
            <w:r>
              <w:rPr>
                <w:rFonts w:ascii="Times New Roman"/>
                <w:sz w:val="18"/>
              </w:rPr>
              <w:t>2018.03.01</w:t>
            </w:r>
          </w:p>
        </w:tc>
        <w:tc>
          <w:tcPr>
            <w:tcW w:w="1054" w:type="dxa"/>
            <w:tcBorders>
              <w:top w:val="single" w:sz="8" w:space="0" w:color="000000"/>
              <w:left w:val="single" w:sz="8" w:space="0" w:color="000000"/>
              <w:bottom w:val="single" w:sz="17" w:space="0" w:color="000000"/>
              <w:right w:val="nil" w:sz="6" w:space="0" w:color="auto"/>
            </w:tcBorders>
          </w:tcPr>
          <w:p>
            <w:pPr>
              <w:pStyle w:val="TableParagraph"/>
              <w:spacing w:line="229" w:lineRule="exact"/>
              <w:ind w:right="434"/>
              <w:jc w:val="righ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29" w:lineRule="exact"/>
        <w:jc w:val="right"/>
        <w:rPr>
          <w:rFonts w:ascii="宋体" w:hAnsi="宋体" w:cs="宋体" w:eastAsia="宋体" w:hint="default"/>
          <w:sz w:val="18"/>
          <w:szCs w:val="18"/>
        </w:rPr>
        <w:sectPr>
          <w:pgSz w:w="11910" w:h="16840"/>
          <w:pgMar w:header="0" w:footer="1195" w:top="1120" w:bottom="1380" w:left="154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1222"/>
        <w:gridCol w:w="2972"/>
        <w:gridCol w:w="1316"/>
        <w:gridCol w:w="1306"/>
        <w:gridCol w:w="1196"/>
        <w:gridCol w:w="1054"/>
      </w:tblGrid>
      <w:tr>
        <w:trPr>
          <w:trHeight w:val="317" w:hRule="exact"/>
        </w:trPr>
        <w:tc>
          <w:tcPr>
            <w:tcW w:w="1222" w:type="dxa"/>
            <w:tcBorders>
              <w:top w:val="single" w:sz="17" w:space="0" w:color="000000"/>
              <w:left w:val="nil" w:sz="6" w:space="0" w:color="auto"/>
              <w:bottom w:val="single" w:sz="8" w:space="0" w:color="000000"/>
              <w:right w:val="single" w:sz="8"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2972" w:type="dxa"/>
            <w:tcBorders>
              <w:top w:val="single" w:sz="17" w:space="0" w:color="000000"/>
              <w:left w:val="single" w:sz="8" w:space="0" w:color="000000"/>
              <w:bottom w:val="single" w:sz="8" w:space="0" w:color="000000"/>
              <w:right w:val="single" w:sz="8" w:space="0" w:color="000000"/>
            </w:tcBorders>
          </w:tcPr>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绵阳市游仙区顺康电器经营部</w:t>
            </w:r>
          </w:p>
        </w:tc>
        <w:tc>
          <w:tcPr>
            <w:tcW w:w="1316"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36"/>
              <w:ind w:right="98"/>
              <w:jc w:val="right"/>
              <w:rPr>
                <w:rFonts w:ascii="Times New Roman" w:hAnsi="Times New Roman" w:cs="Times New Roman" w:eastAsia="Times New Roman" w:hint="default"/>
                <w:sz w:val="18"/>
                <w:szCs w:val="18"/>
              </w:rPr>
            </w:pPr>
            <w:r>
              <w:rPr>
                <w:rFonts w:ascii="Times New Roman"/>
                <w:spacing w:val="-1"/>
                <w:sz w:val="18"/>
              </w:rPr>
              <w:t>5.00</w:t>
            </w:r>
          </w:p>
        </w:tc>
        <w:tc>
          <w:tcPr>
            <w:tcW w:w="1306"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z w:val="18"/>
              </w:rPr>
              <w:t>2017.12.28</w:t>
            </w:r>
          </w:p>
        </w:tc>
        <w:tc>
          <w:tcPr>
            <w:tcW w:w="1196"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36"/>
              <w:ind w:right="2"/>
              <w:jc w:val="center"/>
              <w:rPr>
                <w:rFonts w:ascii="Times New Roman" w:hAnsi="Times New Roman" w:cs="Times New Roman" w:eastAsia="Times New Roman" w:hint="default"/>
                <w:sz w:val="18"/>
                <w:szCs w:val="18"/>
              </w:rPr>
            </w:pPr>
            <w:r>
              <w:rPr>
                <w:rFonts w:ascii="Times New Roman"/>
                <w:sz w:val="18"/>
              </w:rPr>
              <w:t>2018.06.26</w:t>
            </w:r>
          </w:p>
        </w:tc>
        <w:tc>
          <w:tcPr>
            <w:tcW w:w="1054" w:type="dxa"/>
            <w:tcBorders>
              <w:top w:val="single" w:sz="17" w:space="0" w:color="000000"/>
              <w:left w:val="single" w:sz="8" w:space="0" w:color="000000"/>
              <w:bottom w:val="single" w:sz="8" w:space="0" w:color="000000"/>
              <w:right w:val="nil" w:sz="6" w:space="0" w:color="auto"/>
            </w:tcBorders>
          </w:tcPr>
          <w:p>
            <w:pPr>
              <w:pStyle w:val="TableParagraph"/>
              <w:spacing w:line="235" w:lineRule="exact"/>
              <w:ind w:right="43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05" w:hRule="exact"/>
        </w:trPr>
        <w:tc>
          <w:tcPr>
            <w:tcW w:w="1222"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297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绵阳市游仙区顺康电器经营部</w:t>
            </w:r>
          </w:p>
        </w:tc>
        <w:tc>
          <w:tcPr>
            <w:tcW w:w="1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8"/>
              <w:jc w:val="right"/>
              <w:rPr>
                <w:rFonts w:ascii="Times New Roman" w:hAnsi="Times New Roman" w:cs="Times New Roman" w:eastAsia="Times New Roman" w:hint="default"/>
                <w:sz w:val="18"/>
                <w:szCs w:val="18"/>
              </w:rPr>
            </w:pPr>
            <w:r>
              <w:rPr>
                <w:rFonts w:ascii="Times New Roman"/>
                <w:spacing w:val="-1"/>
                <w:sz w:val="18"/>
              </w:rPr>
              <w:t>5.00</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z w:val="18"/>
              </w:rPr>
              <w:t>2017.12.28</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2"/>
              <w:jc w:val="center"/>
              <w:rPr>
                <w:rFonts w:ascii="Times New Roman" w:hAnsi="Times New Roman" w:cs="Times New Roman" w:eastAsia="Times New Roman" w:hint="default"/>
                <w:sz w:val="18"/>
                <w:szCs w:val="18"/>
              </w:rPr>
            </w:pPr>
            <w:r>
              <w:rPr>
                <w:rFonts w:ascii="Times New Roman"/>
                <w:sz w:val="18"/>
              </w:rPr>
              <w:t>2018.06.10</w:t>
            </w:r>
          </w:p>
        </w:tc>
        <w:tc>
          <w:tcPr>
            <w:tcW w:w="1054"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43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05" w:hRule="exact"/>
        </w:trPr>
        <w:tc>
          <w:tcPr>
            <w:tcW w:w="1222"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297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绵阳市游仙区顺康电器经营部</w:t>
            </w:r>
          </w:p>
        </w:tc>
        <w:tc>
          <w:tcPr>
            <w:tcW w:w="1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8"/>
              <w:jc w:val="right"/>
              <w:rPr>
                <w:rFonts w:ascii="Times New Roman" w:hAnsi="Times New Roman" w:cs="Times New Roman" w:eastAsia="Times New Roman" w:hint="default"/>
                <w:sz w:val="18"/>
                <w:szCs w:val="18"/>
              </w:rPr>
            </w:pPr>
            <w:r>
              <w:rPr>
                <w:rFonts w:ascii="Times New Roman"/>
                <w:spacing w:val="-1"/>
                <w:sz w:val="18"/>
              </w:rPr>
              <w:t>5.00</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z w:val="18"/>
              </w:rPr>
              <w:t>2017.12.28</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2"/>
              <w:jc w:val="center"/>
              <w:rPr>
                <w:rFonts w:ascii="Times New Roman" w:hAnsi="Times New Roman" w:cs="Times New Roman" w:eastAsia="Times New Roman" w:hint="default"/>
                <w:sz w:val="18"/>
                <w:szCs w:val="18"/>
              </w:rPr>
            </w:pPr>
            <w:r>
              <w:rPr>
                <w:rFonts w:ascii="Times New Roman"/>
                <w:sz w:val="18"/>
              </w:rPr>
              <w:t>2018.06.11</w:t>
            </w:r>
          </w:p>
        </w:tc>
        <w:tc>
          <w:tcPr>
            <w:tcW w:w="1054"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43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02" w:hRule="exact"/>
        </w:trPr>
        <w:tc>
          <w:tcPr>
            <w:tcW w:w="1222"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297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绵阳市游仙区顺康电器经营部</w:t>
            </w:r>
          </w:p>
        </w:tc>
        <w:tc>
          <w:tcPr>
            <w:tcW w:w="1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5.00</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2017.12.28</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2"/>
              <w:jc w:val="center"/>
              <w:rPr>
                <w:rFonts w:ascii="Times New Roman" w:hAnsi="Times New Roman" w:cs="Times New Roman" w:eastAsia="Times New Roman" w:hint="default"/>
                <w:sz w:val="18"/>
                <w:szCs w:val="18"/>
              </w:rPr>
            </w:pPr>
            <w:r>
              <w:rPr>
                <w:rFonts w:ascii="Times New Roman"/>
                <w:sz w:val="18"/>
              </w:rPr>
              <w:t>2018.06.11</w:t>
            </w:r>
          </w:p>
        </w:tc>
        <w:tc>
          <w:tcPr>
            <w:tcW w:w="1054"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43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05" w:hRule="exact"/>
        </w:trPr>
        <w:tc>
          <w:tcPr>
            <w:tcW w:w="1222"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297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绵阳市游仙区顺康电器经营部</w:t>
            </w:r>
          </w:p>
        </w:tc>
        <w:tc>
          <w:tcPr>
            <w:tcW w:w="1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8"/>
              <w:jc w:val="right"/>
              <w:rPr>
                <w:rFonts w:ascii="Times New Roman" w:hAnsi="Times New Roman" w:cs="Times New Roman" w:eastAsia="Times New Roman" w:hint="default"/>
                <w:sz w:val="18"/>
                <w:szCs w:val="18"/>
              </w:rPr>
            </w:pPr>
            <w:r>
              <w:rPr>
                <w:rFonts w:ascii="Times New Roman"/>
                <w:spacing w:val="-1"/>
                <w:sz w:val="18"/>
              </w:rPr>
              <w:t>5.00</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z w:val="18"/>
              </w:rPr>
              <w:t>2017.12.28</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2"/>
              <w:jc w:val="center"/>
              <w:rPr>
                <w:rFonts w:ascii="Times New Roman" w:hAnsi="Times New Roman" w:cs="Times New Roman" w:eastAsia="Times New Roman" w:hint="default"/>
                <w:sz w:val="18"/>
                <w:szCs w:val="18"/>
              </w:rPr>
            </w:pPr>
            <w:r>
              <w:rPr>
                <w:rFonts w:ascii="Times New Roman"/>
                <w:sz w:val="18"/>
              </w:rPr>
              <w:t>2018.06.11</w:t>
            </w:r>
          </w:p>
        </w:tc>
        <w:tc>
          <w:tcPr>
            <w:tcW w:w="1054"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43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05" w:hRule="exact"/>
        </w:trPr>
        <w:tc>
          <w:tcPr>
            <w:tcW w:w="1222"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297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绵阳市游仙区顺康电器经营部</w:t>
            </w:r>
          </w:p>
        </w:tc>
        <w:tc>
          <w:tcPr>
            <w:tcW w:w="1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8"/>
              <w:jc w:val="right"/>
              <w:rPr>
                <w:rFonts w:ascii="Times New Roman" w:hAnsi="Times New Roman" w:cs="Times New Roman" w:eastAsia="Times New Roman" w:hint="default"/>
                <w:sz w:val="18"/>
                <w:szCs w:val="18"/>
              </w:rPr>
            </w:pPr>
            <w:r>
              <w:rPr>
                <w:rFonts w:ascii="Times New Roman"/>
                <w:spacing w:val="-1"/>
                <w:sz w:val="18"/>
              </w:rPr>
              <w:t>5.00</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z w:val="18"/>
              </w:rPr>
              <w:t>2017.12.28</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2"/>
              <w:jc w:val="center"/>
              <w:rPr>
                <w:rFonts w:ascii="Times New Roman" w:hAnsi="Times New Roman" w:cs="Times New Roman" w:eastAsia="Times New Roman" w:hint="default"/>
                <w:sz w:val="18"/>
                <w:szCs w:val="18"/>
              </w:rPr>
            </w:pPr>
            <w:r>
              <w:rPr>
                <w:rFonts w:ascii="Times New Roman"/>
                <w:sz w:val="18"/>
              </w:rPr>
              <w:t>2018.06.11</w:t>
            </w:r>
          </w:p>
        </w:tc>
        <w:tc>
          <w:tcPr>
            <w:tcW w:w="1054"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43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02" w:hRule="exact"/>
        </w:trPr>
        <w:tc>
          <w:tcPr>
            <w:tcW w:w="1222"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297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绵阳市游仙区顺康电器经营部</w:t>
            </w:r>
          </w:p>
        </w:tc>
        <w:tc>
          <w:tcPr>
            <w:tcW w:w="1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5.00</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2017.12.28</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2"/>
              <w:jc w:val="center"/>
              <w:rPr>
                <w:rFonts w:ascii="Times New Roman" w:hAnsi="Times New Roman" w:cs="Times New Roman" w:eastAsia="Times New Roman" w:hint="default"/>
                <w:sz w:val="18"/>
                <w:szCs w:val="18"/>
              </w:rPr>
            </w:pPr>
            <w:r>
              <w:rPr>
                <w:rFonts w:ascii="Times New Roman"/>
                <w:sz w:val="18"/>
              </w:rPr>
              <w:t>2018.06.11</w:t>
            </w:r>
          </w:p>
        </w:tc>
        <w:tc>
          <w:tcPr>
            <w:tcW w:w="1054"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43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05" w:hRule="exact"/>
        </w:trPr>
        <w:tc>
          <w:tcPr>
            <w:tcW w:w="1222"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297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绵阳宏昌新科贸易有限公司</w:t>
            </w:r>
          </w:p>
        </w:tc>
        <w:tc>
          <w:tcPr>
            <w:tcW w:w="1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7"/>
              <w:jc w:val="right"/>
              <w:rPr>
                <w:rFonts w:ascii="Times New Roman" w:hAnsi="Times New Roman" w:cs="Times New Roman" w:eastAsia="Times New Roman" w:hint="default"/>
                <w:sz w:val="18"/>
                <w:szCs w:val="18"/>
              </w:rPr>
            </w:pPr>
            <w:r>
              <w:rPr>
                <w:rFonts w:ascii="Times New Roman"/>
                <w:sz w:val="18"/>
              </w:rPr>
              <w:t>25.00</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z w:val="18"/>
              </w:rPr>
              <w:t>2017.12.28</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2"/>
              <w:jc w:val="center"/>
              <w:rPr>
                <w:rFonts w:ascii="Times New Roman" w:hAnsi="Times New Roman" w:cs="Times New Roman" w:eastAsia="Times New Roman" w:hint="default"/>
                <w:sz w:val="18"/>
                <w:szCs w:val="18"/>
              </w:rPr>
            </w:pPr>
            <w:r>
              <w:rPr>
                <w:rFonts w:ascii="Times New Roman"/>
                <w:sz w:val="18"/>
              </w:rPr>
              <w:t>2018.06.07</w:t>
            </w:r>
          </w:p>
        </w:tc>
        <w:tc>
          <w:tcPr>
            <w:tcW w:w="1054"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43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05" w:hRule="exact"/>
        </w:trPr>
        <w:tc>
          <w:tcPr>
            <w:tcW w:w="1222"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297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绵阳宏昌新科贸易有限公司</w:t>
            </w:r>
          </w:p>
        </w:tc>
        <w:tc>
          <w:tcPr>
            <w:tcW w:w="1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7"/>
              <w:jc w:val="right"/>
              <w:rPr>
                <w:rFonts w:ascii="Times New Roman" w:hAnsi="Times New Roman" w:cs="Times New Roman" w:eastAsia="Times New Roman" w:hint="default"/>
                <w:sz w:val="18"/>
                <w:szCs w:val="18"/>
              </w:rPr>
            </w:pPr>
            <w:r>
              <w:rPr>
                <w:rFonts w:ascii="Times New Roman"/>
                <w:sz w:val="18"/>
              </w:rPr>
              <w:t>42.00</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z w:val="18"/>
              </w:rPr>
              <w:t>2017.12.28</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2"/>
              <w:jc w:val="center"/>
              <w:rPr>
                <w:rFonts w:ascii="Times New Roman" w:hAnsi="Times New Roman" w:cs="Times New Roman" w:eastAsia="Times New Roman" w:hint="default"/>
                <w:sz w:val="18"/>
                <w:szCs w:val="18"/>
              </w:rPr>
            </w:pPr>
            <w:r>
              <w:rPr>
                <w:rFonts w:ascii="Times New Roman"/>
                <w:sz w:val="18"/>
              </w:rPr>
              <w:t>2018.06.07</w:t>
            </w:r>
          </w:p>
        </w:tc>
        <w:tc>
          <w:tcPr>
            <w:tcW w:w="1054"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43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02" w:hRule="exact"/>
        </w:trPr>
        <w:tc>
          <w:tcPr>
            <w:tcW w:w="1222"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297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绵阳宏昌新科贸易有限公司</w:t>
            </w:r>
          </w:p>
        </w:tc>
        <w:tc>
          <w:tcPr>
            <w:tcW w:w="1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z w:val="18"/>
              </w:rPr>
              <w:t>35.00</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2017.12.28</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2"/>
              <w:jc w:val="center"/>
              <w:rPr>
                <w:rFonts w:ascii="Times New Roman" w:hAnsi="Times New Roman" w:cs="Times New Roman" w:eastAsia="Times New Roman" w:hint="default"/>
                <w:sz w:val="18"/>
                <w:szCs w:val="18"/>
              </w:rPr>
            </w:pPr>
            <w:r>
              <w:rPr>
                <w:rFonts w:ascii="Times New Roman"/>
                <w:sz w:val="18"/>
              </w:rPr>
              <w:t>2018.06.07</w:t>
            </w:r>
          </w:p>
        </w:tc>
        <w:tc>
          <w:tcPr>
            <w:tcW w:w="1054"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43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05" w:hRule="exact"/>
        </w:trPr>
        <w:tc>
          <w:tcPr>
            <w:tcW w:w="1222"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297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盐亭县天霸家电商行</w:t>
            </w:r>
          </w:p>
        </w:tc>
        <w:tc>
          <w:tcPr>
            <w:tcW w:w="1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7"/>
              <w:jc w:val="right"/>
              <w:rPr>
                <w:rFonts w:ascii="Times New Roman" w:hAnsi="Times New Roman" w:cs="Times New Roman" w:eastAsia="Times New Roman" w:hint="default"/>
                <w:sz w:val="18"/>
                <w:szCs w:val="18"/>
              </w:rPr>
            </w:pPr>
            <w:r>
              <w:rPr>
                <w:rFonts w:ascii="Times New Roman"/>
                <w:sz w:val="18"/>
              </w:rPr>
              <w:t>20.00</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z w:val="18"/>
              </w:rPr>
              <w:t>2017.12.28</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2"/>
              <w:jc w:val="center"/>
              <w:rPr>
                <w:rFonts w:ascii="Times New Roman" w:hAnsi="Times New Roman" w:cs="Times New Roman" w:eastAsia="Times New Roman" w:hint="default"/>
                <w:sz w:val="18"/>
                <w:szCs w:val="18"/>
              </w:rPr>
            </w:pPr>
            <w:r>
              <w:rPr>
                <w:rFonts w:ascii="Times New Roman"/>
                <w:sz w:val="18"/>
              </w:rPr>
              <w:t>2018.06.07</w:t>
            </w:r>
          </w:p>
        </w:tc>
        <w:tc>
          <w:tcPr>
            <w:tcW w:w="1054"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43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05" w:hRule="exact"/>
        </w:trPr>
        <w:tc>
          <w:tcPr>
            <w:tcW w:w="1222"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297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盐亭县天霸家电商行</w:t>
            </w:r>
          </w:p>
        </w:tc>
        <w:tc>
          <w:tcPr>
            <w:tcW w:w="1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7"/>
              <w:jc w:val="right"/>
              <w:rPr>
                <w:rFonts w:ascii="Times New Roman" w:hAnsi="Times New Roman" w:cs="Times New Roman" w:eastAsia="Times New Roman" w:hint="default"/>
                <w:sz w:val="18"/>
                <w:szCs w:val="18"/>
              </w:rPr>
            </w:pPr>
            <w:r>
              <w:rPr>
                <w:rFonts w:ascii="Times New Roman"/>
                <w:sz w:val="18"/>
              </w:rPr>
              <w:t>10.00</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z w:val="18"/>
              </w:rPr>
              <w:t>2017.12.28</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2"/>
              <w:jc w:val="center"/>
              <w:rPr>
                <w:rFonts w:ascii="Times New Roman" w:hAnsi="Times New Roman" w:cs="Times New Roman" w:eastAsia="Times New Roman" w:hint="default"/>
                <w:sz w:val="18"/>
                <w:szCs w:val="18"/>
              </w:rPr>
            </w:pPr>
            <w:r>
              <w:rPr>
                <w:rFonts w:ascii="Times New Roman"/>
                <w:sz w:val="18"/>
              </w:rPr>
              <w:t>2018.06.18</w:t>
            </w:r>
          </w:p>
        </w:tc>
        <w:tc>
          <w:tcPr>
            <w:tcW w:w="1054"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43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02" w:hRule="exact"/>
        </w:trPr>
        <w:tc>
          <w:tcPr>
            <w:tcW w:w="1222"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297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盐亭县天霸家电商行</w:t>
            </w:r>
          </w:p>
        </w:tc>
        <w:tc>
          <w:tcPr>
            <w:tcW w:w="1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z w:val="18"/>
              </w:rPr>
              <w:t>10.00</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2017.12.28</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2"/>
              <w:jc w:val="center"/>
              <w:rPr>
                <w:rFonts w:ascii="Times New Roman" w:hAnsi="Times New Roman" w:cs="Times New Roman" w:eastAsia="Times New Roman" w:hint="default"/>
                <w:sz w:val="18"/>
                <w:szCs w:val="18"/>
              </w:rPr>
            </w:pPr>
            <w:r>
              <w:rPr>
                <w:rFonts w:ascii="Times New Roman"/>
                <w:sz w:val="18"/>
              </w:rPr>
              <w:t>2018.06.25</w:t>
            </w:r>
          </w:p>
        </w:tc>
        <w:tc>
          <w:tcPr>
            <w:tcW w:w="1054"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43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05" w:hRule="exact"/>
        </w:trPr>
        <w:tc>
          <w:tcPr>
            <w:tcW w:w="1222"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w:t>
            </w:r>
          </w:p>
        </w:tc>
        <w:tc>
          <w:tcPr>
            <w:tcW w:w="297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盐亭县天霸家电商行</w:t>
            </w:r>
          </w:p>
        </w:tc>
        <w:tc>
          <w:tcPr>
            <w:tcW w:w="13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7"/>
              <w:jc w:val="right"/>
              <w:rPr>
                <w:rFonts w:ascii="Times New Roman" w:hAnsi="Times New Roman" w:cs="Times New Roman" w:eastAsia="Times New Roman" w:hint="default"/>
                <w:sz w:val="18"/>
                <w:szCs w:val="18"/>
              </w:rPr>
            </w:pPr>
            <w:r>
              <w:rPr>
                <w:rFonts w:ascii="Times New Roman"/>
                <w:sz w:val="18"/>
              </w:rPr>
              <w:t>10.00</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z w:val="18"/>
              </w:rPr>
              <w:t>2017.12.28</w:t>
            </w:r>
          </w:p>
        </w:tc>
        <w:tc>
          <w:tcPr>
            <w:tcW w:w="11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2"/>
              <w:jc w:val="center"/>
              <w:rPr>
                <w:rFonts w:ascii="Times New Roman" w:hAnsi="Times New Roman" w:cs="Times New Roman" w:eastAsia="Times New Roman" w:hint="default"/>
                <w:sz w:val="18"/>
                <w:szCs w:val="18"/>
              </w:rPr>
            </w:pPr>
            <w:r>
              <w:rPr>
                <w:rFonts w:ascii="Times New Roman"/>
                <w:sz w:val="18"/>
              </w:rPr>
              <w:t>2018.06.25</w:t>
            </w:r>
          </w:p>
        </w:tc>
        <w:tc>
          <w:tcPr>
            <w:tcW w:w="1054"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right="43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19" w:hRule="exact"/>
        </w:trPr>
        <w:tc>
          <w:tcPr>
            <w:tcW w:w="1222" w:type="dxa"/>
            <w:tcBorders>
              <w:top w:val="single" w:sz="8" w:space="0" w:color="000000"/>
              <w:left w:val="nil" w:sz="6" w:space="0" w:color="auto"/>
              <w:bottom w:val="single" w:sz="17" w:space="0" w:color="000000"/>
              <w:right w:val="single" w:sz="8"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72" w:type="dxa"/>
            <w:tcBorders>
              <w:top w:val="single" w:sz="8" w:space="0" w:color="000000"/>
              <w:left w:val="single" w:sz="8" w:space="0" w:color="000000"/>
              <w:bottom w:val="single" w:sz="17" w:space="0" w:color="000000"/>
              <w:right w:val="single" w:sz="8" w:space="0" w:color="000000"/>
            </w:tcBorders>
          </w:tcPr>
          <w:p>
            <w:pPr/>
          </w:p>
        </w:tc>
        <w:tc>
          <w:tcPr>
            <w:tcW w:w="1316"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b/>
                <w:spacing w:val="-1"/>
                <w:sz w:val="18"/>
              </w:rPr>
              <w:t>256.00</w:t>
            </w:r>
            <w:r>
              <w:rPr>
                <w:rFonts w:ascii="Times New Roman"/>
                <w:spacing w:val="-1"/>
                <w:sz w:val="18"/>
              </w:rPr>
            </w:r>
          </w:p>
        </w:tc>
        <w:tc>
          <w:tcPr>
            <w:tcW w:w="1306" w:type="dxa"/>
            <w:tcBorders>
              <w:top w:val="single" w:sz="8" w:space="0" w:color="000000"/>
              <w:left w:val="single" w:sz="8" w:space="0" w:color="000000"/>
              <w:bottom w:val="single" w:sz="17" w:space="0" w:color="000000"/>
              <w:right w:val="single" w:sz="8" w:space="0" w:color="000000"/>
            </w:tcBorders>
          </w:tcPr>
          <w:p>
            <w:pPr/>
          </w:p>
        </w:tc>
        <w:tc>
          <w:tcPr>
            <w:tcW w:w="1196" w:type="dxa"/>
            <w:tcBorders>
              <w:top w:val="single" w:sz="8" w:space="0" w:color="000000"/>
              <w:left w:val="single" w:sz="8" w:space="0" w:color="000000"/>
              <w:bottom w:val="single" w:sz="17" w:space="0" w:color="000000"/>
              <w:right w:val="single" w:sz="8" w:space="0" w:color="000000"/>
            </w:tcBorders>
          </w:tcPr>
          <w:p>
            <w:pPr/>
          </w:p>
        </w:tc>
        <w:tc>
          <w:tcPr>
            <w:tcW w:w="1054" w:type="dxa"/>
            <w:tcBorders>
              <w:top w:val="single" w:sz="8" w:space="0" w:color="000000"/>
              <w:left w:val="single" w:sz="8" w:space="0" w:color="000000"/>
              <w:bottom w:val="single" w:sz="17" w:space="0" w:color="000000"/>
              <w:right w:val="nil" w:sz="6" w:space="0" w:color="auto"/>
            </w:tcBorders>
          </w:tcPr>
          <w:p>
            <w:pPr/>
          </w:p>
        </w:tc>
      </w:tr>
    </w:tbl>
    <w:p>
      <w:pPr>
        <w:pStyle w:val="BodyText"/>
        <w:spacing w:line="240" w:lineRule="auto" w:before="42"/>
        <w:ind w:left="678" w:right="0"/>
        <w:jc w:val="left"/>
      </w:pPr>
      <w:r>
        <w:rPr>
          <w:w w:val="100"/>
        </w:rPr>
        <w:t>公司</w:t>
      </w:r>
      <w:r>
        <w:rPr>
          <w:spacing w:val="-3"/>
          <w:w w:val="100"/>
        </w:rPr>
        <w:t>对</w:t>
      </w:r>
      <w:r>
        <w:rPr>
          <w:w w:val="100"/>
        </w:rPr>
        <w:t>子</w:t>
      </w:r>
      <w:r>
        <w:rPr>
          <w:spacing w:val="-3"/>
          <w:w w:val="100"/>
        </w:rPr>
        <w:t>公</w:t>
      </w:r>
      <w:r>
        <w:rPr>
          <w:w w:val="100"/>
        </w:rPr>
        <w:t>司</w:t>
      </w:r>
      <w:r>
        <w:rPr>
          <w:spacing w:val="-3"/>
          <w:w w:val="100"/>
        </w:rPr>
        <w:t>、</w:t>
      </w:r>
      <w:r>
        <w:rPr>
          <w:w w:val="100"/>
        </w:rPr>
        <w:t>子</w:t>
      </w:r>
      <w:r>
        <w:rPr>
          <w:spacing w:val="-3"/>
          <w:w w:val="100"/>
        </w:rPr>
        <w:t>公</w:t>
      </w:r>
      <w:r>
        <w:rPr>
          <w:w w:val="100"/>
        </w:rPr>
        <w:t>司</w:t>
      </w:r>
      <w:r>
        <w:rPr>
          <w:spacing w:val="-3"/>
          <w:w w:val="100"/>
        </w:rPr>
        <w:t>对</w:t>
      </w:r>
      <w:r>
        <w:rPr>
          <w:w w:val="100"/>
        </w:rPr>
        <w:t>子公</w:t>
      </w:r>
      <w:r>
        <w:rPr>
          <w:spacing w:val="-3"/>
          <w:w w:val="100"/>
        </w:rPr>
        <w:t>司</w:t>
      </w:r>
      <w:r>
        <w:rPr>
          <w:w w:val="100"/>
        </w:rPr>
        <w:t>的</w:t>
      </w:r>
      <w:r>
        <w:rPr>
          <w:spacing w:val="-3"/>
          <w:w w:val="100"/>
        </w:rPr>
        <w:t>担</w:t>
      </w:r>
      <w:r>
        <w:rPr>
          <w:w w:val="100"/>
        </w:rPr>
        <w:t>保</w:t>
      </w:r>
      <w:r>
        <w:rPr>
          <w:spacing w:val="-3"/>
          <w:w w:val="100"/>
        </w:rPr>
        <w:t>具</w:t>
      </w:r>
      <w:r>
        <w:rPr>
          <w:w w:val="100"/>
        </w:rPr>
        <w:t>体</w:t>
      </w:r>
      <w:r>
        <w:rPr>
          <w:spacing w:val="-3"/>
          <w:w w:val="100"/>
        </w:rPr>
        <w:t>情</w:t>
      </w:r>
      <w:r>
        <w:rPr>
          <w:w w:val="100"/>
        </w:rPr>
        <w:t>况</w:t>
      </w:r>
      <w:r>
        <w:rPr>
          <w:spacing w:val="-3"/>
          <w:w w:val="100"/>
        </w:rPr>
        <w:t>，</w:t>
      </w:r>
      <w:r>
        <w:rPr>
          <w:w w:val="100"/>
        </w:rPr>
        <w:t>详见</w:t>
      </w:r>
      <w:r>
        <w:rPr>
          <w:spacing w:val="-3"/>
          <w:w w:val="100"/>
        </w:rPr>
        <w:t>本</w:t>
      </w:r>
      <w:r>
        <w:rPr>
          <w:w w:val="100"/>
        </w:rPr>
        <w:t>附</w:t>
      </w:r>
      <w:r>
        <w:rPr>
          <w:spacing w:val="-3"/>
          <w:w w:val="100"/>
        </w:rPr>
        <w:t>注</w:t>
      </w:r>
      <w:r>
        <w:rPr>
          <w:w w:val="100"/>
        </w:rPr>
        <w:t>十</w:t>
      </w:r>
      <w:r>
        <w:rPr>
          <w:spacing w:val="-3"/>
          <w:w w:val="100"/>
        </w:rPr>
        <w:t>一</w:t>
      </w:r>
      <w:r>
        <w:rPr>
          <w:w w:val="100"/>
        </w:rPr>
        <w:t>（</w:t>
      </w:r>
      <w:r>
        <w:rPr>
          <w:spacing w:val="-3"/>
          <w:w w:val="100"/>
        </w:rPr>
        <w:t>二</w:t>
      </w:r>
      <w:r>
        <w:rPr>
          <w:w w:val="100"/>
        </w:rPr>
        <w:t>）</w:t>
      </w:r>
      <w:r>
        <w:rPr>
          <w:rFonts w:ascii="Times New Roman" w:hAnsi="Times New Roman" w:cs="Times New Roman" w:eastAsia="Times New Roman" w:hint="default"/>
          <w:w w:val="100"/>
        </w:rPr>
        <w:t>.</w:t>
      </w:r>
      <w:r>
        <w:rPr>
          <w:rFonts w:ascii="Times New Roman" w:hAnsi="Times New Roman" w:cs="Times New Roman" w:eastAsia="Times New Roman" w:hint="default"/>
          <w:spacing w:val="-3"/>
          <w:w w:val="100"/>
        </w:rPr>
        <w:t>6</w:t>
      </w:r>
      <w:r>
        <w:rPr>
          <w:w w:val="100"/>
        </w:rPr>
        <w:t>“关</w:t>
      </w:r>
      <w:r>
        <w:rPr>
          <w:spacing w:val="-3"/>
          <w:w w:val="100"/>
        </w:rPr>
        <w:t>联</w:t>
      </w:r>
      <w:r>
        <w:rPr>
          <w:w w:val="100"/>
        </w:rPr>
        <w:t>担</w:t>
      </w:r>
      <w:r>
        <w:rPr>
          <w:spacing w:val="-3"/>
          <w:w w:val="100"/>
        </w:rPr>
        <w:t>保</w:t>
      </w:r>
      <w:r>
        <w:rPr>
          <w:spacing w:val="-106"/>
          <w:w w:val="100"/>
        </w:rPr>
        <w:t>”</w:t>
      </w:r>
      <w:r>
        <w:rPr>
          <w:w w:val="100"/>
        </w:rPr>
        <w:t>。</w:t>
      </w:r>
    </w:p>
    <w:p>
      <w:pPr>
        <w:pStyle w:val="BodyText"/>
        <w:spacing w:line="240" w:lineRule="auto" w:before="189"/>
        <w:ind w:left="678" w:right="0"/>
        <w:jc w:val="left"/>
      </w:pPr>
      <w:r>
        <w:rPr>
          <w:rFonts w:ascii="Times New Roman" w:hAnsi="Times New Roman" w:cs="Times New Roman" w:eastAsia="Times New Roman" w:hint="default"/>
        </w:rPr>
        <w:t>3</w:t>
      </w:r>
      <w:r>
        <w:rPr/>
        <w:t>、长虹华意子公司上海威乐固定资产减值风险</w:t>
      </w:r>
    </w:p>
    <w:p>
      <w:pPr>
        <w:pStyle w:val="BodyText"/>
        <w:spacing w:line="309" w:lineRule="auto" w:before="189"/>
        <w:ind w:left="258" w:right="447" w:firstLine="419"/>
        <w:jc w:val="both"/>
      </w:pPr>
      <w:r>
        <w:rPr>
          <w:w w:val="100"/>
        </w:rPr>
        <w:t>根据</w:t>
      </w:r>
      <w:r>
        <w:rPr>
          <w:spacing w:val="-51"/>
          <w:w w:val="100"/>
        </w:rPr>
        <w:t> </w:t>
      </w:r>
      <w:r>
        <w:rPr>
          <w:rFonts w:ascii="Times New Roman" w:hAnsi="Times New Roman" w:cs="Times New Roman" w:eastAsia="Times New Roman" w:hint="default"/>
          <w:spacing w:val="-1"/>
          <w:w w:val="100"/>
        </w:rPr>
        <w:t>2006 </w:t>
      </w:r>
      <w:r>
        <w:rPr>
          <w:w w:val="100"/>
        </w:rPr>
        <w:t>年</w:t>
      </w:r>
      <w:r>
        <w:rPr>
          <w:spacing w:val="-51"/>
          <w:w w:val="100"/>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1"/>
          <w:w w:val="100"/>
        </w:rPr>
        <w:t> </w:t>
      </w:r>
      <w:r>
        <w:rPr>
          <w:w w:val="100"/>
        </w:rPr>
        <w:t>月</w:t>
      </w:r>
      <w:r>
        <w:rPr>
          <w:spacing w:val="-50"/>
          <w:w w:val="100"/>
        </w:rPr>
        <w:t> </w:t>
      </w:r>
      <w:r>
        <w:rPr>
          <w:rFonts w:ascii="Times New Roman" w:hAnsi="Times New Roman" w:cs="Times New Roman" w:eastAsia="Times New Roman" w:hint="default"/>
          <w:spacing w:val="-2"/>
          <w:w w:val="100"/>
        </w:rPr>
        <w:t>19</w:t>
      </w:r>
      <w:r>
        <w:rPr>
          <w:rFonts w:ascii="Times New Roman" w:hAnsi="Times New Roman" w:cs="Times New Roman" w:eastAsia="Times New Roman" w:hint="default"/>
          <w:spacing w:val="3"/>
          <w:w w:val="100"/>
        </w:rPr>
        <w:t> </w:t>
      </w:r>
      <w:r>
        <w:rPr>
          <w:spacing w:val="-5"/>
          <w:w w:val="100"/>
        </w:rPr>
        <w:t>日上海市松江区规划管理局出具的《关于上海威乐汽车空调器有限公司</w:t>
      </w:r>
      <w:r>
        <w:rPr>
          <w:w w:val="100"/>
        </w:rPr>
        <w:t> </w:t>
      </w:r>
      <w:r>
        <w:rPr>
          <w:spacing w:val="-1"/>
        </w:rPr>
        <w:t>建造生产用房工程设计方案的批复》、《建设工程许可证》及《建设工程项目表》，上海威乐部</w:t>
      </w:r>
      <w:r>
        <w:rPr>
          <w:spacing w:val="-55"/>
        </w:rPr>
        <w:t> </w:t>
      </w:r>
      <w:r>
        <w:rPr>
          <w:spacing w:val="-55"/>
        </w:rPr>
      </w:r>
      <w:r>
        <w:rPr>
          <w:spacing w:val="-1"/>
        </w:rPr>
        <w:t>分房屋建筑物未在规划范围内，属于违章建筑，无法办理房屋所有权证。截至年末，上海威乐违</w:t>
      </w:r>
      <w:r>
        <w:rPr>
          <w:spacing w:val="-55"/>
        </w:rPr>
        <w:t> </w:t>
      </w:r>
      <w:r>
        <w:rPr>
          <w:spacing w:val="-55"/>
        </w:rPr>
      </w:r>
      <w:r>
        <w:rPr/>
        <w:t>章建筑账面情况如下：</w:t>
      </w:r>
    </w:p>
    <w:p>
      <w:pPr>
        <w:pStyle w:val="BodyText"/>
        <w:spacing w:line="240" w:lineRule="auto" w:before="144"/>
        <w:ind w:left="0" w:right="450"/>
        <w:jc w:val="right"/>
      </w:pPr>
      <w:r>
        <w:rPr>
          <w:spacing w:val="-2"/>
        </w:rPr>
        <w:t>单位：元币种：人民币</w:t>
      </w:r>
    </w:p>
    <w:p>
      <w:pPr>
        <w:spacing w:line="240" w:lineRule="auto" w:before="5"/>
        <w:rPr>
          <w:rFonts w:ascii="宋体" w:hAnsi="宋体" w:cs="宋体" w:eastAsia="宋体" w:hint="default"/>
          <w:sz w:val="12"/>
          <w:szCs w:val="12"/>
        </w:rPr>
      </w:pPr>
    </w:p>
    <w:tbl>
      <w:tblPr>
        <w:tblW w:w="0" w:type="auto"/>
        <w:jc w:val="left"/>
        <w:tblInd w:w="222" w:type="dxa"/>
        <w:tblLayout w:type="fixed"/>
        <w:tblCellMar>
          <w:top w:w="0" w:type="dxa"/>
          <w:left w:w="0" w:type="dxa"/>
          <w:bottom w:w="0" w:type="dxa"/>
          <w:right w:w="0" w:type="dxa"/>
        </w:tblCellMar>
        <w:tblLook w:val="01E0"/>
      </w:tblPr>
      <w:tblGrid>
        <w:gridCol w:w="742"/>
        <w:gridCol w:w="2708"/>
        <w:gridCol w:w="1282"/>
        <w:gridCol w:w="1363"/>
        <w:gridCol w:w="1527"/>
        <w:gridCol w:w="1526"/>
      </w:tblGrid>
      <w:tr>
        <w:trPr>
          <w:trHeight w:val="367" w:hRule="exact"/>
        </w:trPr>
        <w:tc>
          <w:tcPr>
            <w:tcW w:w="742" w:type="dxa"/>
            <w:vMerge w:val="restart"/>
            <w:tcBorders>
              <w:top w:val="single" w:sz="17"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708" w:type="dxa"/>
            <w:vMerge w:val="restart"/>
            <w:tcBorders>
              <w:top w:val="single" w:sz="17"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895" w:right="0"/>
              <w:jc w:val="left"/>
              <w:rPr>
                <w:rFonts w:ascii="宋体" w:hAnsi="宋体" w:cs="宋体" w:eastAsia="宋体" w:hint="default"/>
                <w:sz w:val="18"/>
                <w:szCs w:val="18"/>
              </w:rPr>
            </w:pPr>
            <w:r>
              <w:rPr>
                <w:rFonts w:ascii="宋体" w:hAnsi="宋体" w:cs="宋体" w:eastAsia="宋体" w:hint="default"/>
                <w:b/>
                <w:bCs/>
                <w:sz w:val="18"/>
                <w:szCs w:val="18"/>
              </w:rPr>
              <w:t>建筑物名称</w:t>
            </w:r>
            <w:r>
              <w:rPr>
                <w:rFonts w:ascii="宋体" w:hAnsi="宋体" w:cs="宋体" w:eastAsia="宋体" w:hint="default"/>
                <w:sz w:val="18"/>
                <w:szCs w:val="18"/>
              </w:rPr>
            </w:r>
          </w:p>
        </w:tc>
        <w:tc>
          <w:tcPr>
            <w:tcW w:w="1282" w:type="dxa"/>
            <w:vMerge w:val="restart"/>
            <w:tcBorders>
              <w:top w:val="single" w:sz="17"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b/>
                <w:bCs/>
                <w:sz w:val="18"/>
                <w:szCs w:val="18"/>
              </w:rPr>
              <w:t>建筑面积</w:t>
            </w:r>
            <w:r>
              <w:rPr>
                <w:rFonts w:ascii="宋体" w:hAnsi="宋体" w:cs="宋体" w:eastAsia="宋体" w:hint="default"/>
                <w:sz w:val="18"/>
                <w:szCs w:val="18"/>
              </w:rPr>
            </w:r>
          </w:p>
        </w:tc>
        <w:tc>
          <w:tcPr>
            <w:tcW w:w="1363" w:type="dxa"/>
            <w:vMerge w:val="restart"/>
            <w:tcBorders>
              <w:top w:val="single" w:sz="17"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b/>
                <w:bCs/>
                <w:sz w:val="18"/>
                <w:szCs w:val="18"/>
              </w:rPr>
              <w:t>启用日期</w:t>
            </w:r>
            <w:r>
              <w:rPr>
                <w:rFonts w:ascii="宋体" w:hAnsi="宋体" w:cs="宋体" w:eastAsia="宋体" w:hint="default"/>
                <w:sz w:val="18"/>
                <w:szCs w:val="18"/>
              </w:rPr>
            </w:r>
          </w:p>
        </w:tc>
        <w:tc>
          <w:tcPr>
            <w:tcW w:w="3053" w:type="dxa"/>
            <w:gridSpan w:val="2"/>
            <w:tcBorders>
              <w:top w:val="single" w:sz="17" w:space="0" w:color="000000"/>
              <w:left w:val="single" w:sz="4" w:space="0" w:color="000000"/>
              <w:bottom w:val="single" w:sz="4" w:space="0" w:color="000000"/>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50" w:hRule="exact"/>
        </w:trPr>
        <w:tc>
          <w:tcPr>
            <w:tcW w:w="742" w:type="dxa"/>
            <w:vMerge/>
            <w:tcBorders>
              <w:left w:val="nil" w:sz="6" w:space="0" w:color="auto"/>
              <w:bottom w:val="single" w:sz="4" w:space="0" w:color="000000"/>
              <w:right w:val="single" w:sz="4" w:space="0" w:color="000000"/>
            </w:tcBorders>
          </w:tcPr>
          <w:p>
            <w:pPr/>
          </w:p>
        </w:tc>
        <w:tc>
          <w:tcPr>
            <w:tcW w:w="2708" w:type="dxa"/>
            <w:vMerge/>
            <w:tcBorders>
              <w:left w:val="single" w:sz="4" w:space="0" w:color="000000"/>
              <w:bottom w:val="single" w:sz="4" w:space="0" w:color="000000"/>
              <w:right w:val="single" w:sz="4" w:space="0" w:color="000000"/>
            </w:tcBorders>
          </w:tcPr>
          <w:p>
            <w:pPr/>
          </w:p>
        </w:tc>
        <w:tc>
          <w:tcPr>
            <w:tcW w:w="1282" w:type="dxa"/>
            <w:vMerge/>
            <w:tcBorders>
              <w:left w:val="single" w:sz="4" w:space="0" w:color="000000"/>
              <w:bottom w:val="single" w:sz="4" w:space="0" w:color="000000"/>
              <w:right w:val="single" w:sz="4" w:space="0" w:color="000000"/>
            </w:tcBorders>
          </w:tcPr>
          <w:p>
            <w:pPr/>
          </w:p>
        </w:tc>
        <w:tc>
          <w:tcPr>
            <w:tcW w:w="1363" w:type="dxa"/>
            <w:vMerge/>
            <w:tcBorders>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95" w:right="0"/>
              <w:jc w:val="left"/>
              <w:rPr>
                <w:rFonts w:ascii="宋体" w:hAnsi="宋体" w:cs="宋体" w:eastAsia="宋体" w:hint="default"/>
                <w:sz w:val="18"/>
                <w:szCs w:val="18"/>
              </w:rPr>
            </w:pPr>
            <w:r>
              <w:rPr>
                <w:rFonts w:ascii="宋体" w:hAnsi="宋体" w:cs="宋体" w:eastAsia="宋体" w:hint="default"/>
                <w:b/>
                <w:bCs/>
                <w:sz w:val="18"/>
                <w:szCs w:val="18"/>
              </w:rPr>
              <w:t>资产原值</w:t>
            </w:r>
            <w:r>
              <w:rPr>
                <w:rFonts w:ascii="宋体" w:hAnsi="宋体" w:cs="宋体" w:eastAsia="宋体" w:hint="default"/>
                <w:sz w:val="18"/>
                <w:szCs w:val="18"/>
              </w:rPr>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398" w:right="0"/>
              <w:jc w:val="left"/>
              <w:rPr>
                <w:rFonts w:ascii="宋体" w:hAnsi="宋体" w:cs="宋体" w:eastAsia="宋体" w:hint="default"/>
                <w:sz w:val="18"/>
                <w:szCs w:val="18"/>
              </w:rPr>
            </w:pPr>
            <w:r>
              <w:rPr>
                <w:rFonts w:ascii="宋体" w:hAnsi="宋体" w:cs="宋体" w:eastAsia="宋体" w:hint="default"/>
                <w:b/>
                <w:bCs/>
                <w:sz w:val="18"/>
                <w:szCs w:val="18"/>
              </w:rPr>
              <w:t>资产净值</w:t>
            </w:r>
            <w:r>
              <w:rPr>
                <w:rFonts w:ascii="宋体" w:hAnsi="宋体" w:cs="宋体" w:eastAsia="宋体" w:hint="default"/>
                <w:sz w:val="18"/>
                <w:szCs w:val="18"/>
              </w:rPr>
            </w:r>
          </w:p>
        </w:tc>
      </w:tr>
      <w:tr>
        <w:trPr>
          <w:trHeight w:val="350" w:hRule="exact"/>
        </w:trPr>
        <w:tc>
          <w:tcPr>
            <w:tcW w:w="7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0" w:right="0"/>
              <w:jc w:val="center"/>
              <w:rPr>
                <w:rFonts w:ascii="Times New Roman" w:hAnsi="Times New Roman" w:cs="Times New Roman" w:eastAsia="Times New Roman" w:hint="default"/>
                <w:sz w:val="18"/>
                <w:szCs w:val="18"/>
              </w:rPr>
            </w:pPr>
            <w:r>
              <w:rPr>
                <w:rFonts w:ascii="Times New Roman"/>
                <w:sz w:val="18"/>
              </w:rPr>
              <w:t>1</w:t>
            </w:r>
          </w:p>
        </w:tc>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left"/>
              <w:rPr>
                <w:rFonts w:ascii="宋体" w:hAnsi="宋体" w:cs="宋体" w:eastAsia="宋体" w:hint="default"/>
                <w:sz w:val="18"/>
                <w:szCs w:val="18"/>
              </w:rPr>
            </w:pPr>
            <w:r>
              <w:rPr>
                <w:rFonts w:ascii="宋体" w:hAnsi="宋体" w:cs="宋体" w:eastAsia="宋体" w:hint="default"/>
                <w:sz w:val="18"/>
                <w:szCs w:val="18"/>
              </w:rPr>
              <w:t>公司办公楼</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4,743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2004-12-31</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4,082,304.19</w:t>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1,363,659.62</w:t>
            </w:r>
          </w:p>
        </w:tc>
      </w:tr>
      <w:tr>
        <w:trPr>
          <w:trHeight w:val="348" w:hRule="exact"/>
        </w:trPr>
        <w:tc>
          <w:tcPr>
            <w:tcW w:w="7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0" w:right="0"/>
              <w:jc w:val="center"/>
              <w:rPr>
                <w:rFonts w:ascii="Times New Roman" w:hAnsi="Times New Roman" w:cs="Times New Roman" w:eastAsia="Times New Roman" w:hint="default"/>
                <w:sz w:val="18"/>
                <w:szCs w:val="18"/>
              </w:rPr>
            </w:pPr>
            <w:r>
              <w:rPr>
                <w:rFonts w:ascii="Times New Roman"/>
                <w:sz w:val="18"/>
              </w:rPr>
              <w:t>2</w:t>
            </w:r>
          </w:p>
        </w:tc>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left"/>
              <w:rPr>
                <w:rFonts w:ascii="宋体" w:hAnsi="宋体" w:cs="宋体" w:eastAsia="宋体" w:hint="default"/>
                <w:sz w:val="18"/>
                <w:szCs w:val="18"/>
              </w:rPr>
            </w:pPr>
            <w:r>
              <w:rPr>
                <w:rFonts w:ascii="宋体" w:hAnsi="宋体" w:cs="宋体" w:eastAsia="宋体" w:hint="default"/>
                <w:sz w:val="18"/>
                <w:szCs w:val="18"/>
              </w:rPr>
              <w:t>公司西厂房（技术中心）</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1,670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2007-3-8</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3,800,000.00</w:t>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1,675,483.33</w:t>
            </w:r>
          </w:p>
        </w:tc>
      </w:tr>
      <w:tr>
        <w:trPr>
          <w:trHeight w:val="350" w:hRule="exact"/>
        </w:trPr>
        <w:tc>
          <w:tcPr>
            <w:tcW w:w="7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0" w:right="0"/>
              <w:jc w:val="center"/>
              <w:rPr>
                <w:rFonts w:ascii="Times New Roman" w:hAnsi="Times New Roman" w:cs="Times New Roman" w:eastAsia="Times New Roman" w:hint="default"/>
                <w:sz w:val="18"/>
                <w:szCs w:val="18"/>
              </w:rPr>
            </w:pPr>
            <w:r>
              <w:rPr>
                <w:rFonts w:ascii="Times New Roman"/>
                <w:sz w:val="18"/>
              </w:rPr>
              <w:t>3</w:t>
            </w:r>
          </w:p>
        </w:tc>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left"/>
              <w:rPr>
                <w:rFonts w:ascii="宋体" w:hAnsi="宋体" w:cs="宋体" w:eastAsia="宋体" w:hint="default"/>
                <w:sz w:val="18"/>
                <w:szCs w:val="18"/>
              </w:rPr>
            </w:pPr>
            <w:r>
              <w:rPr>
                <w:rFonts w:ascii="宋体" w:hAnsi="宋体" w:cs="宋体" w:eastAsia="宋体" w:hint="default"/>
                <w:sz w:val="18"/>
                <w:szCs w:val="18"/>
              </w:rPr>
              <w:t>新厂房（新电子车间）</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872 </w:t>
            </w:r>
            <w:r>
              <w:rPr>
                <w:rFonts w:ascii="宋体" w:hAnsi="宋体" w:cs="宋体" w:eastAsia="宋体" w:hint="default"/>
                <w:sz w:val="18"/>
                <w:szCs w:val="18"/>
              </w:rPr>
              <w:t>㎡</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2012-12-28</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1,095,719.30</w:t>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782,389.17</w:t>
            </w:r>
          </w:p>
        </w:tc>
      </w:tr>
      <w:tr>
        <w:trPr>
          <w:trHeight w:val="370" w:hRule="exact"/>
        </w:trPr>
        <w:tc>
          <w:tcPr>
            <w:tcW w:w="3449" w:type="dxa"/>
            <w:gridSpan w:val="2"/>
            <w:tcBorders>
              <w:top w:val="single" w:sz="4" w:space="0" w:color="000000"/>
              <w:left w:val="nil" w:sz="6" w:space="0" w:color="auto"/>
              <w:bottom w:val="single" w:sz="17" w:space="0" w:color="000000"/>
              <w:right w:val="single" w:sz="4"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8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7,285</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363" w:type="dxa"/>
            <w:tcBorders>
              <w:top w:val="single" w:sz="4" w:space="0" w:color="000000"/>
              <w:left w:val="single" w:sz="4" w:space="0" w:color="000000"/>
              <w:bottom w:val="single" w:sz="17" w:space="0" w:color="000000"/>
              <w:right w:val="single" w:sz="4" w:space="0" w:color="000000"/>
            </w:tcBorders>
          </w:tcPr>
          <w:p>
            <w:pPr/>
          </w:p>
        </w:tc>
        <w:tc>
          <w:tcPr>
            <w:tcW w:w="152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b/>
                <w:spacing w:val="-1"/>
                <w:sz w:val="18"/>
              </w:rPr>
              <w:t>8,978,023.49</w:t>
            </w:r>
            <w:r>
              <w:rPr>
                <w:rFonts w:ascii="Times New Roman"/>
                <w:spacing w:val="-1"/>
                <w:sz w:val="18"/>
              </w:rPr>
            </w:r>
          </w:p>
        </w:tc>
        <w:tc>
          <w:tcPr>
            <w:tcW w:w="1526"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b/>
                <w:spacing w:val="-1"/>
                <w:sz w:val="18"/>
              </w:rPr>
              <w:t>3,821,532.12</w:t>
            </w:r>
            <w:r>
              <w:rPr>
                <w:rFonts w:ascii="Times New Roman"/>
                <w:spacing w:val="-1"/>
                <w:sz w:val="18"/>
              </w:rPr>
            </w:r>
          </w:p>
        </w:tc>
      </w:tr>
    </w:tbl>
    <w:p>
      <w:pPr>
        <w:spacing w:line="240" w:lineRule="auto" w:before="9"/>
        <w:rPr>
          <w:rFonts w:ascii="宋体" w:hAnsi="宋体" w:cs="宋体" w:eastAsia="宋体" w:hint="default"/>
          <w:sz w:val="9"/>
          <w:szCs w:val="9"/>
        </w:rPr>
      </w:pPr>
    </w:p>
    <w:p>
      <w:pPr>
        <w:pStyle w:val="BodyText"/>
        <w:spacing w:line="314" w:lineRule="auto" w:before="36"/>
        <w:ind w:left="258" w:right="0" w:firstLine="419"/>
        <w:jc w:val="left"/>
      </w:pPr>
      <w:r>
        <w:rPr>
          <w:spacing w:val="-2"/>
        </w:rPr>
        <w:t>截至本报告日，松江区九亭镇生态环境综合整治工作已暂告一段落，上海威乐尚未收到政府</w:t>
      </w:r>
      <w:r>
        <w:rPr>
          <w:w w:val="100"/>
        </w:rPr>
        <w:t> </w:t>
      </w:r>
      <w:r>
        <w:rPr/>
        <w:t>的拆除通知，上述房屋建筑物是否将被强制拆除及是否能取得拆迁补助存在不确定性。</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3"/>
        <w:spacing w:line="240" w:lineRule="auto" w:before="0"/>
        <w:ind w:left="258" w:right="0"/>
        <w:jc w:val="left"/>
        <w:rPr>
          <w:rFonts w:ascii="黑体" w:hAnsi="黑体" w:cs="黑体" w:eastAsia="黑体" w:hint="default"/>
          <w:b w:val="0"/>
          <w:bCs w:val="0"/>
        </w:rPr>
      </w:pPr>
      <w:r>
        <w:rPr>
          <w:rFonts w:ascii="宋体" w:hAnsi="宋体" w:cs="宋体" w:eastAsia="宋体" w:hint="default"/>
        </w:rPr>
        <w:t>(2).</w:t>
      </w:r>
      <w:r>
        <w:rPr>
          <w:rFonts w:ascii="黑体" w:hAnsi="黑体" w:cs="黑体" w:eastAsia="黑体" w:hint="default"/>
        </w:rPr>
        <w:t>公司没有需要披露的重要或有事项，也应予以说明：</w:t>
      </w:r>
      <w:r>
        <w:rPr>
          <w:rFonts w:ascii="黑体" w:hAnsi="黑体" w:cs="黑体" w:eastAsia="黑体" w:hint="default"/>
          <w:b w:val="0"/>
          <w:bCs w:val="0"/>
        </w:rPr>
      </w:r>
    </w:p>
    <w:p>
      <w:pPr>
        <w:spacing w:line="290" w:lineRule="auto" w:before="58"/>
        <w:ind w:left="258" w:right="7805" w:firstLine="0"/>
        <w:jc w:val="left"/>
        <w:rPr>
          <w:rFonts w:ascii="宋体" w:hAnsi="宋体" w:cs="宋体" w:eastAsia="宋体" w:hint="default"/>
          <w:sz w:val="21"/>
          <w:szCs w:val="21"/>
        </w:rPr>
      </w:pPr>
      <w:r>
        <w:rPr>
          <w:rFonts w:ascii="宋体" w:hAnsi="宋体" w:cs="宋体" w:eastAsia="宋体" w:hint="default"/>
          <w:spacing w:val="-1"/>
          <w:sz w:val="21"/>
          <w:szCs w:val="21"/>
        </w:rPr>
        <w:t>□适用√不适用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14"/>
        <w:ind w:left="258" w:right="0"/>
        <w:jc w:val="left"/>
      </w:pPr>
      <w:r>
        <w:rPr/>
        <w:t>□适用√不适用</w:t>
      </w:r>
    </w:p>
    <w:p>
      <w:pPr>
        <w:pStyle w:val="Heading3"/>
        <w:tabs>
          <w:tab w:pos="1097" w:val="left" w:leader="none"/>
        </w:tabs>
        <w:spacing w:line="240" w:lineRule="auto" w:before="56"/>
        <w:ind w:left="258" w:right="0"/>
        <w:jc w:val="left"/>
        <w:rPr>
          <w:b w:val="0"/>
          <w:bCs w:val="0"/>
        </w:rPr>
      </w:pPr>
      <w:r>
        <w:rPr/>
        <w:t>十五、</w:t>
        <w:tab/>
        <w:t>资产负债表日后事项</w:t>
      </w:r>
      <w:r>
        <w:rPr>
          <w:b w:val="0"/>
          <w:bCs w:val="0"/>
        </w:rPr>
      </w:r>
    </w:p>
    <w:p>
      <w:pPr>
        <w:pStyle w:val="Heading3"/>
        <w:spacing w:line="240" w:lineRule="auto" w:before="58"/>
        <w:ind w:left="258" w:right="0"/>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30"/>
        <w:ind w:left="258" w:right="0"/>
        <w:jc w:val="left"/>
      </w:pPr>
      <w:r>
        <w:rPr/>
        <w:t>□适用√不适用</w:t>
      </w:r>
    </w:p>
    <w:p>
      <w:pPr>
        <w:spacing w:after="0" w:line="240" w:lineRule="auto"/>
        <w:jc w:val="left"/>
        <w:sectPr>
          <w:pgSz w:w="11910" w:h="16840"/>
          <w:pgMar w:header="0" w:footer="1195" w:top="1120" w:bottom="1380" w:left="1540" w:right="8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960"/>
        </w:sectPr>
      </w:pPr>
    </w:p>
    <w:p>
      <w:pPr>
        <w:pStyle w:val="Heading3"/>
        <w:spacing w:line="240" w:lineRule="auto"/>
        <w:ind w:right="-19"/>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32"/>
        <w:ind w:right="-17"/>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960"/>
          <w:cols w:num="2" w:equalWidth="0">
            <w:col w:w="1911" w:space="4822"/>
            <w:col w:w="263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322"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519" w:right="0"/>
              <w:jc w:val="left"/>
              <w:rPr>
                <w:rFonts w:ascii="Trebuchet MS" w:hAnsi="Trebuchet MS" w:cs="Trebuchet MS" w:eastAsia="Trebuchet MS" w:hint="default"/>
                <w:sz w:val="24"/>
                <w:szCs w:val="24"/>
              </w:rPr>
            </w:pPr>
            <w:r>
              <w:rPr>
                <w:rFonts w:ascii="Trebuchet MS"/>
                <w:b/>
                <w:w w:val="95"/>
                <w:sz w:val="24"/>
              </w:rPr>
              <w:t>101,557,372.88</w:t>
            </w:r>
            <w:r>
              <w:rPr>
                <w:rFonts w:ascii="Trebuchet MS"/>
                <w:sz w:val="24"/>
              </w:rPr>
            </w:r>
          </w:p>
        </w:tc>
      </w:tr>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7" w:lineRule="exact"/>
        <w:ind w:left="743" w:right="0"/>
        <w:jc w:val="left"/>
      </w:pPr>
      <w:r>
        <w:rPr>
          <w:rFonts w:ascii="Times New Roman" w:hAnsi="Times New Roman" w:cs="Times New Roman" w:eastAsia="Times New Roman" w:hint="default"/>
          <w:w w:val="100"/>
        </w:rPr>
        <w:t>2019</w:t>
      </w:r>
      <w:r>
        <w:rPr>
          <w:rFonts w:ascii="Times New Roman" w:hAnsi="Times New Roman" w:cs="Times New Roman" w:eastAsia="Times New Roman" w:hint="default"/>
          <w:spacing w:val="-17"/>
        </w:rPr>
        <w:t> </w:t>
      </w:r>
      <w:r>
        <w:rPr>
          <w:w w:val="100"/>
        </w:rPr>
        <w:t>年</w:t>
      </w:r>
      <w:r>
        <w:rPr>
          <w:spacing w:val="-69"/>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17"/>
        </w:rPr>
        <w:t> </w:t>
      </w:r>
      <w:r>
        <w:rPr>
          <w:w w:val="100"/>
        </w:rPr>
        <w:t>月</w:t>
      </w:r>
      <w:r>
        <w:rPr>
          <w:spacing w:val="-69"/>
        </w:rPr>
        <w:t> </w:t>
      </w:r>
      <w:r>
        <w:rPr>
          <w:rFonts w:ascii="Times New Roman" w:hAnsi="Times New Roman" w:cs="Times New Roman" w:eastAsia="Times New Roman" w:hint="default"/>
          <w:w w:val="100"/>
        </w:rPr>
        <w:t>16</w:t>
      </w:r>
      <w:r>
        <w:rPr>
          <w:rFonts w:ascii="Times New Roman" w:hAnsi="Times New Roman" w:cs="Times New Roman" w:eastAsia="Times New Roman" w:hint="default"/>
          <w:spacing w:val="-17"/>
        </w:rPr>
        <w:t> </w:t>
      </w:r>
      <w:r>
        <w:rPr>
          <w:w w:val="100"/>
        </w:rPr>
        <w:t>日</w:t>
      </w:r>
      <w:r>
        <w:rPr>
          <w:spacing w:val="-108"/>
          <w:w w:val="100"/>
        </w:rPr>
        <w:t>，</w:t>
      </w:r>
      <w:r>
        <w:rPr>
          <w:w w:val="100"/>
        </w:rPr>
        <w:t>公司</w:t>
      </w:r>
      <w:r>
        <w:rPr>
          <w:spacing w:val="-3"/>
          <w:w w:val="100"/>
        </w:rPr>
        <w:t>第</w:t>
      </w:r>
      <w:r>
        <w:rPr>
          <w:w w:val="100"/>
        </w:rPr>
        <w:t>十届</w:t>
      </w:r>
      <w:r>
        <w:rPr>
          <w:spacing w:val="-3"/>
          <w:w w:val="100"/>
        </w:rPr>
        <w:t>董</w:t>
      </w:r>
      <w:r>
        <w:rPr>
          <w:w w:val="100"/>
        </w:rPr>
        <w:t>事</w:t>
      </w:r>
      <w:r>
        <w:rPr>
          <w:spacing w:val="-3"/>
          <w:w w:val="100"/>
        </w:rPr>
        <w:t>会</w:t>
      </w:r>
      <w:r>
        <w:rPr>
          <w:w w:val="100"/>
        </w:rPr>
        <w:t>第</w:t>
      </w:r>
      <w:r>
        <w:rPr>
          <w:spacing w:val="-3"/>
          <w:w w:val="100"/>
        </w:rPr>
        <w:t>二</w:t>
      </w:r>
      <w:r>
        <w:rPr>
          <w:w w:val="100"/>
        </w:rPr>
        <w:t>十</w:t>
      </w:r>
      <w:r>
        <w:rPr>
          <w:spacing w:val="-3"/>
          <w:w w:val="100"/>
        </w:rPr>
        <w:t>八</w:t>
      </w:r>
      <w:r>
        <w:rPr>
          <w:w w:val="100"/>
        </w:rPr>
        <w:t>次</w:t>
      </w:r>
      <w:r>
        <w:rPr>
          <w:spacing w:val="-3"/>
          <w:w w:val="100"/>
        </w:rPr>
        <w:t>会</w:t>
      </w:r>
      <w:r>
        <w:rPr>
          <w:w w:val="100"/>
        </w:rPr>
        <w:t>议审</w:t>
      </w:r>
      <w:r>
        <w:rPr>
          <w:spacing w:val="-3"/>
          <w:w w:val="100"/>
        </w:rPr>
        <w:t>议</w:t>
      </w:r>
      <w:r>
        <w:rPr>
          <w:w w:val="100"/>
        </w:rPr>
        <w:t>通</w:t>
      </w:r>
      <w:r>
        <w:rPr>
          <w:spacing w:val="-3"/>
          <w:w w:val="100"/>
        </w:rPr>
        <w:t>过</w:t>
      </w:r>
      <w:r>
        <w:rPr>
          <w:spacing w:val="-106"/>
          <w:w w:val="100"/>
        </w:rPr>
        <w:t>了</w:t>
      </w:r>
      <w:r>
        <w:rPr>
          <w:spacing w:val="-1"/>
          <w:w w:val="100"/>
        </w:rPr>
        <w:t>《</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018</w:t>
      </w:r>
      <w:r>
        <w:rPr>
          <w:rFonts w:ascii="Times New Roman" w:hAnsi="Times New Roman" w:cs="Times New Roman" w:eastAsia="Times New Roman" w:hint="default"/>
          <w:spacing w:val="-17"/>
        </w:rPr>
        <w:t> </w:t>
      </w:r>
      <w:r>
        <w:rPr>
          <w:spacing w:val="-3"/>
          <w:w w:val="100"/>
        </w:rPr>
        <w:t>年</w:t>
      </w:r>
      <w:r>
        <w:rPr>
          <w:w w:val="100"/>
        </w:rPr>
        <w:t>度</w:t>
      </w:r>
      <w:r>
        <w:rPr>
          <w:spacing w:val="-3"/>
          <w:w w:val="100"/>
        </w:rPr>
        <w:t>利</w:t>
      </w:r>
      <w:r>
        <w:rPr>
          <w:w w:val="100"/>
        </w:rPr>
        <w:t>润分</w:t>
      </w:r>
      <w:r>
        <w:rPr>
          <w:spacing w:val="-3"/>
          <w:w w:val="100"/>
        </w:rPr>
        <w:t>配</w:t>
      </w:r>
      <w:r>
        <w:rPr>
          <w:w w:val="100"/>
        </w:rPr>
        <w:t>预</w:t>
      </w:r>
      <w:r>
        <w:rPr>
          <w:spacing w:val="-3"/>
          <w:w w:val="100"/>
        </w:rPr>
        <w:t>案</w:t>
      </w:r>
      <w:r>
        <w:rPr>
          <w:spacing w:val="-108"/>
          <w:w w:val="100"/>
        </w:rPr>
        <w:t>》</w:t>
      </w:r>
      <w:r>
        <w:rPr>
          <w:w w:val="100"/>
        </w:rPr>
        <w:t>：</w:t>
      </w:r>
    </w:p>
    <w:p>
      <w:pPr>
        <w:pStyle w:val="BodyText"/>
        <w:spacing w:line="271" w:lineRule="exact"/>
        <w:ind w:right="0"/>
        <w:jc w:val="both"/>
        <w:rPr>
          <w:rFonts w:ascii="Times New Roman" w:hAnsi="Times New Roman" w:cs="Times New Roman" w:eastAsia="Times New Roman" w:hint="default"/>
        </w:rPr>
      </w:pPr>
      <w:r>
        <w:rPr/>
        <w:t>以</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日的总股本</w:t>
      </w:r>
      <w:r>
        <w:rPr>
          <w:spacing w:val="-53"/>
        </w:rPr>
        <w:t> </w:t>
      </w:r>
      <w:r>
        <w:rPr>
          <w:rFonts w:ascii="Times New Roman" w:hAnsi="Times New Roman" w:cs="Times New Roman" w:eastAsia="Times New Roman" w:hint="default"/>
        </w:rPr>
        <w:t>4,616,244,222</w:t>
      </w:r>
      <w:r>
        <w:rPr>
          <w:rFonts w:ascii="Times New Roman" w:hAnsi="Times New Roman" w:cs="Times New Roman" w:eastAsia="Times New Roman" w:hint="default"/>
          <w:spacing w:val="-4"/>
        </w:rPr>
        <w:t> </w:t>
      </w:r>
      <w:r>
        <w:rPr/>
        <w:t>股为基数，向全体股东每</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股派发现金红利</w:t>
      </w:r>
      <w:r>
        <w:rPr>
          <w:spacing w:val="-53"/>
        </w:rPr>
        <w:t> </w:t>
      </w:r>
      <w:r>
        <w:rPr>
          <w:rFonts w:ascii="Times New Roman" w:hAnsi="Times New Roman" w:cs="Times New Roman" w:eastAsia="Times New Roman" w:hint="default"/>
        </w:rPr>
        <w:t>0.22</w:t>
      </w:r>
    </w:p>
    <w:p>
      <w:pPr>
        <w:pStyle w:val="BodyText"/>
        <w:spacing w:line="272" w:lineRule="exact"/>
        <w:ind w:right="0"/>
        <w:jc w:val="both"/>
      </w:pPr>
      <w:r>
        <w:rPr>
          <w:spacing w:val="-106"/>
          <w:w w:val="100"/>
        </w:rPr>
        <w:t>元</w:t>
      </w:r>
      <w:r>
        <w:rPr>
          <w:w w:val="100"/>
        </w:rPr>
        <w:t>（</w:t>
      </w:r>
      <w:r>
        <w:rPr>
          <w:spacing w:val="-3"/>
          <w:w w:val="100"/>
        </w:rPr>
        <w:t>含</w:t>
      </w:r>
      <w:r>
        <w:rPr>
          <w:w w:val="100"/>
        </w:rPr>
        <w:t>税</w:t>
      </w:r>
      <w:r>
        <w:rPr>
          <w:spacing w:val="-106"/>
          <w:w w:val="100"/>
        </w:rPr>
        <w:t>）</w:t>
      </w:r>
      <w:r>
        <w:rPr>
          <w:spacing w:val="-108"/>
          <w:w w:val="100"/>
        </w:rPr>
        <w:t>，</w:t>
      </w:r>
      <w:r>
        <w:rPr>
          <w:w w:val="100"/>
        </w:rPr>
        <w:t>共</w:t>
      </w:r>
      <w:r>
        <w:rPr>
          <w:spacing w:val="-3"/>
          <w:w w:val="100"/>
        </w:rPr>
        <w:t>计</w:t>
      </w:r>
      <w:r>
        <w:rPr>
          <w:w w:val="100"/>
        </w:rPr>
        <w:t>分配</w:t>
      </w:r>
      <w:r>
        <w:rPr>
          <w:spacing w:val="-72"/>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1,5</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7,372.</w:t>
      </w:r>
      <w:r>
        <w:rPr>
          <w:rFonts w:ascii="Times New Roman" w:hAnsi="Times New Roman" w:cs="Times New Roman" w:eastAsia="Times New Roman" w:hint="default"/>
          <w:spacing w:val="-3"/>
          <w:w w:val="100"/>
        </w:rPr>
        <w:t>8</w:t>
      </w:r>
      <w:r>
        <w:rPr>
          <w:rFonts w:ascii="Times New Roman" w:hAnsi="Times New Roman" w:cs="Times New Roman" w:eastAsia="Times New Roman" w:hint="default"/>
          <w:w w:val="100"/>
        </w:rPr>
        <w:t>8</w:t>
      </w:r>
      <w:r>
        <w:rPr>
          <w:rFonts w:ascii="Times New Roman" w:hAnsi="Times New Roman" w:cs="Times New Roman" w:eastAsia="Times New Roman" w:hint="default"/>
          <w:spacing w:val="-19"/>
        </w:rPr>
        <w:t> </w:t>
      </w:r>
      <w:r>
        <w:rPr>
          <w:w w:val="100"/>
        </w:rPr>
        <w:t>元</w:t>
      </w:r>
      <w:r>
        <w:rPr>
          <w:spacing w:val="-108"/>
          <w:w w:val="100"/>
        </w:rPr>
        <w:t>，</w:t>
      </w:r>
      <w:r>
        <w:rPr>
          <w:w w:val="100"/>
        </w:rPr>
        <w:t>占</w:t>
      </w:r>
      <w:r>
        <w:rPr>
          <w:spacing w:val="-72"/>
        </w:rPr>
        <w:t> </w:t>
      </w:r>
      <w:r>
        <w:rPr>
          <w:rFonts w:ascii="宋体" w:hAnsi="宋体" w:cs="宋体" w:eastAsia="宋体" w:hint="default"/>
          <w:w w:val="100"/>
        </w:rPr>
        <w:t>2018</w:t>
      </w:r>
      <w:r>
        <w:rPr>
          <w:rFonts w:ascii="宋体" w:hAnsi="宋体" w:cs="宋体" w:eastAsia="宋体" w:hint="default"/>
          <w:spacing w:val="-74"/>
        </w:rPr>
        <w:t> </w:t>
      </w:r>
      <w:r>
        <w:rPr>
          <w:w w:val="100"/>
        </w:rPr>
        <w:t>年</w:t>
      </w:r>
      <w:r>
        <w:rPr>
          <w:spacing w:val="-2"/>
          <w:w w:val="100"/>
        </w:rPr>
        <w:t>度</w:t>
      </w:r>
      <w:r>
        <w:rPr>
          <w:spacing w:val="-3"/>
          <w:w w:val="100"/>
        </w:rPr>
        <w:t>合</w:t>
      </w:r>
      <w:r>
        <w:rPr>
          <w:w w:val="100"/>
        </w:rPr>
        <w:t>并报</w:t>
      </w:r>
      <w:r>
        <w:rPr>
          <w:spacing w:val="-3"/>
          <w:w w:val="100"/>
        </w:rPr>
        <w:t>表</w:t>
      </w:r>
      <w:r>
        <w:rPr>
          <w:w w:val="100"/>
        </w:rPr>
        <w:t>归</w:t>
      </w:r>
      <w:r>
        <w:rPr>
          <w:spacing w:val="-3"/>
          <w:w w:val="100"/>
        </w:rPr>
        <w:t>属</w:t>
      </w:r>
      <w:r>
        <w:rPr>
          <w:w w:val="100"/>
        </w:rPr>
        <w:t>于</w:t>
      </w:r>
      <w:r>
        <w:rPr>
          <w:spacing w:val="-3"/>
          <w:w w:val="100"/>
        </w:rPr>
        <w:t>上</w:t>
      </w:r>
      <w:r>
        <w:rPr>
          <w:w w:val="100"/>
        </w:rPr>
        <w:t>市</w:t>
      </w:r>
      <w:r>
        <w:rPr>
          <w:spacing w:val="-3"/>
          <w:w w:val="100"/>
        </w:rPr>
        <w:t>公</w:t>
      </w:r>
      <w:r>
        <w:rPr>
          <w:w w:val="100"/>
        </w:rPr>
        <w:t>司</w:t>
      </w:r>
      <w:r>
        <w:rPr>
          <w:spacing w:val="-3"/>
          <w:w w:val="100"/>
        </w:rPr>
        <w:t>股</w:t>
      </w:r>
      <w:r>
        <w:rPr>
          <w:w w:val="100"/>
        </w:rPr>
        <w:t>东净</w:t>
      </w:r>
      <w:r>
        <w:rPr>
          <w:spacing w:val="-3"/>
          <w:w w:val="100"/>
        </w:rPr>
        <w:t>利</w:t>
      </w:r>
      <w:r>
        <w:rPr>
          <w:spacing w:val="-1"/>
          <w:w w:val="100"/>
        </w:rPr>
        <w:t>润</w:t>
      </w:r>
      <w:r>
        <w:rPr>
          <w:w w:val="100"/>
        </w:rPr>
        <w:t>的</w:t>
      </w:r>
      <w:r>
        <w:rPr>
          <w:spacing w:val="-74"/>
        </w:rPr>
        <w:t> </w:t>
      </w:r>
      <w:r>
        <w:rPr>
          <w:rFonts w:ascii="宋体" w:hAnsi="宋体" w:cs="宋体" w:eastAsia="宋体" w:hint="default"/>
          <w:w w:val="100"/>
        </w:rPr>
        <w:t>31.4</w:t>
      </w:r>
      <w:r>
        <w:rPr>
          <w:rFonts w:ascii="宋体" w:hAnsi="宋体" w:cs="宋体" w:eastAsia="宋体" w:hint="default"/>
          <w:spacing w:val="-3"/>
          <w:w w:val="100"/>
        </w:rPr>
        <w:t>2%</w:t>
      </w:r>
      <w:r>
        <w:rPr>
          <w:w w:val="100"/>
        </w:rPr>
        <w:t>，</w:t>
      </w:r>
    </w:p>
    <w:p>
      <w:pPr>
        <w:pStyle w:val="BodyText"/>
        <w:spacing w:line="282" w:lineRule="exact"/>
        <w:ind w:right="0"/>
        <w:jc w:val="both"/>
      </w:pPr>
      <w:r>
        <w:rPr/>
        <w:t>上述预案尚需提交公司</w:t>
      </w:r>
      <w:r>
        <w:rPr>
          <w:spacing w:val="-5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年年度股东大会批准。</w:t>
      </w:r>
    </w:p>
    <w:p>
      <w:pPr>
        <w:spacing w:line="240" w:lineRule="auto" w:before="8"/>
        <w:rPr>
          <w:rFonts w:ascii="宋体" w:hAnsi="宋体" w:cs="宋体" w:eastAsia="宋体" w:hint="default"/>
          <w:sz w:val="21"/>
          <w:szCs w:val="21"/>
        </w:rPr>
      </w:pPr>
    </w:p>
    <w:p>
      <w:pPr>
        <w:pStyle w:val="Heading3"/>
        <w:spacing w:line="240" w:lineRule="auto" w:before="0"/>
        <w:ind w:right="0"/>
        <w:jc w:val="both"/>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32"/>
        <w:ind w:right="0"/>
        <w:jc w:val="both"/>
      </w:pPr>
      <w:r>
        <w:rPr/>
        <w:t>□适用√不适用</w:t>
      </w:r>
    </w:p>
    <w:p>
      <w:pPr>
        <w:pStyle w:val="Heading3"/>
        <w:spacing w:line="240" w:lineRule="auto" w:before="56"/>
        <w:ind w:right="0"/>
        <w:jc w:val="both"/>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spacing w:line="240" w:lineRule="auto" w:before="29"/>
        <w:ind w:right="0"/>
        <w:jc w:val="both"/>
      </w:pPr>
      <w:r>
        <w:rPr/>
        <w:t>√适用□不适用</w:t>
      </w:r>
    </w:p>
    <w:p>
      <w:pPr>
        <w:spacing w:line="240" w:lineRule="auto" w:before="12"/>
        <w:rPr>
          <w:rFonts w:ascii="宋体" w:hAnsi="宋体" w:cs="宋体" w:eastAsia="宋体" w:hint="default"/>
          <w:sz w:val="14"/>
          <w:szCs w:val="14"/>
        </w:rPr>
      </w:pPr>
    </w:p>
    <w:p>
      <w:pPr>
        <w:pStyle w:val="BodyText"/>
        <w:spacing w:line="297" w:lineRule="auto"/>
        <w:ind w:right="0" w:firstLine="419"/>
        <w:jc w:val="left"/>
      </w:pPr>
      <w:r>
        <w:rPr>
          <w:rFonts w:ascii="Times New Roman" w:hAnsi="Times New Roman" w:cs="Times New Roman" w:eastAsia="Times New Roman" w:hint="default"/>
          <w:spacing w:val="-4"/>
        </w:rPr>
        <w:t>1</w:t>
      </w:r>
      <w:r>
        <w:rPr>
          <w:spacing w:val="-4"/>
        </w:rPr>
        <w:t>、长虹华意、长虹美菱利润分配方案中拟分配的以及经审议批准宣告发放的股利或利润，见</w:t>
      </w:r>
      <w:r>
        <w:rPr>
          <w:w w:val="100"/>
        </w:rPr>
        <w:t> </w:t>
      </w:r>
      <w:r>
        <w:rPr/>
        <w:t>长虹华意</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年度财务报表附注十五</w:t>
      </w:r>
      <w:r>
        <w:rPr>
          <w:rFonts w:ascii="Times New Roman" w:hAnsi="Times New Roman" w:cs="Times New Roman" w:eastAsia="Times New Roman" w:hint="default"/>
        </w:rPr>
        <w:t>.1</w:t>
      </w:r>
      <w:r>
        <w:rPr/>
        <w:t>、长虹美菱</w:t>
      </w:r>
      <w:r>
        <w:rPr>
          <w:spacing w:val="-5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年度财务报表附注十五</w:t>
      </w:r>
      <w:r>
        <w:rPr>
          <w:rFonts w:ascii="Times New Roman" w:hAnsi="Times New Roman" w:cs="Times New Roman" w:eastAsia="Times New Roman" w:hint="default"/>
        </w:rPr>
        <w:t>.2</w:t>
      </w:r>
      <w:r>
        <w:rPr/>
        <w:t>。</w:t>
      </w:r>
    </w:p>
    <w:p>
      <w:pPr>
        <w:pStyle w:val="BodyText"/>
        <w:spacing w:line="240" w:lineRule="auto" w:before="133"/>
        <w:ind w:left="638" w:right="0"/>
        <w:jc w:val="left"/>
      </w:pPr>
      <w:r>
        <w:rPr>
          <w:rFonts w:ascii="Times New Roman" w:hAnsi="Times New Roman" w:cs="Times New Roman" w:eastAsia="Times New Roman" w:hint="default"/>
        </w:rPr>
        <w:t>2</w:t>
      </w:r>
      <w:r>
        <w:rPr/>
        <w:t>、除存在上述资产负债表日后事项外，公司无其他重大资产负债表日后事项。</w:t>
      </w:r>
    </w:p>
    <w:p>
      <w:pPr>
        <w:spacing w:line="240" w:lineRule="auto" w:before="7"/>
        <w:rPr>
          <w:rFonts w:ascii="宋体" w:hAnsi="宋体" w:cs="宋体" w:eastAsia="宋体" w:hint="default"/>
          <w:sz w:val="22"/>
          <w:szCs w:val="22"/>
        </w:rPr>
      </w:pPr>
    </w:p>
    <w:p>
      <w:pPr>
        <w:pStyle w:val="Heading3"/>
        <w:spacing w:line="290" w:lineRule="auto" w:before="0"/>
        <w:ind w:right="7032"/>
        <w:jc w:val="both"/>
        <w:rPr>
          <w:rFonts w:ascii="黑体" w:hAnsi="黑体" w:cs="黑体" w:eastAsia="黑体" w:hint="default"/>
          <w:b w:val="0"/>
          <w:bCs w:val="0"/>
        </w:rPr>
      </w:pPr>
      <w:r>
        <w:rPr/>
        <w:t>十六、</w:t>
      </w:r>
      <w:r>
        <w:rPr>
          <w:spacing w:val="103"/>
        </w:rPr>
        <w:t> </w:t>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rFonts w:ascii="黑体" w:hAnsi="黑体" w:cs="黑体" w:eastAsia="黑体" w:hint="default"/>
        </w:rPr>
        <w:t>追溯重述法</w:t>
      </w:r>
      <w:r>
        <w:rPr>
          <w:rFonts w:ascii="黑体" w:hAnsi="黑体" w:cs="黑体" w:eastAsia="黑体" w:hint="default"/>
          <w:b w:val="0"/>
          <w:bCs w:val="0"/>
        </w:rPr>
      </w:r>
    </w:p>
    <w:p>
      <w:pPr>
        <w:spacing w:line="290" w:lineRule="auto" w:before="12"/>
        <w:ind w:left="218" w:right="7651" w:firstLine="0"/>
        <w:jc w:val="left"/>
        <w:rPr>
          <w:rFonts w:ascii="黑体" w:hAnsi="黑体" w:cs="黑体" w:eastAsia="黑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黑体" w:hAnsi="黑体" w:cs="黑体" w:eastAsia="黑体" w:hint="default"/>
          <w:b/>
          <w:bCs/>
          <w:sz w:val="21"/>
          <w:szCs w:val="21"/>
        </w:rPr>
        <w:t>未来适用法</w:t>
      </w:r>
      <w:r>
        <w:rPr>
          <w:rFonts w:ascii="黑体" w:hAnsi="黑体" w:cs="黑体" w:eastAsia="黑体" w:hint="default"/>
          <w:sz w:val="21"/>
          <w:szCs w:val="21"/>
        </w:rPr>
      </w:r>
    </w:p>
    <w:p>
      <w:pPr>
        <w:spacing w:line="290" w:lineRule="auto" w:before="14"/>
        <w:ind w:left="218" w:right="7665" w:firstLine="0"/>
        <w:jc w:val="left"/>
        <w:rPr>
          <w:rFonts w:ascii="宋体" w:hAnsi="宋体" w:cs="宋体" w:eastAsia="宋体" w:hint="default"/>
          <w:sz w:val="21"/>
          <w:szCs w:val="21"/>
        </w:rPr>
      </w:pPr>
      <w:r>
        <w:rPr>
          <w:rFonts w:ascii="宋体" w:hAnsi="宋体" w:cs="宋体" w:eastAsia="宋体" w:hint="default"/>
          <w:spacing w:val="-1"/>
          <w:sz w:val="21"/>
          <w:szCs w:val="21"/>
        </w:rPr>
        <w:t>□适用√不适用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290" w:lineRule="auto" w:before="14"/>
        <w:ind w:left="218" w:right="7665" w:firstLine="0"/>
        <w:jc w:val="left"/>
        <w:rPr>
          <w:rFonts w:ascii="宋体" w:hAnsi="宋体" w:cs="宋体" w:eastAsia="宋体" w:hint="default"/>
          <w:sz w:val="21"/>
          <w:szCs w:val="21"/>
        </w:rPr>
      </w:pPr>
      <w:r>
        <w:rPr>
          <w:rFonts w:ascii="宋体" w:hAnsi="宋体" w:cs="宋体" w:eastAsia="宋体" w:hint="default"/>
          <w:spacing w:val="-1"/>
          <w:sz w:val="21"/>
          <w:szCs w:val="21"/>
        </w:rPr>
        <w:t>□适用√不适用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资产置换</w:t>
      </w:r>
      <w:r>
        <w:rPr>
          <w:rFonts w:ascii="宋体" w:hAnsi="宋体" w:cs="宋体" w:eastAsia="宋体" w:hint="default"/>
          <w:sz w:val="21"/>
          <w:szCs w:val="21"/>
        </w:rPr>
      </w:r>
    </w:p>
    <w:p>
      <w:pPr>
        <w:pStyle w:val="Heading3"/>
        <w:spacing w:line="240" w:lineRule="auto" w:before="14"/>
        <w:ind w:right="0"/>
        <w:jc w:val="both"/>
        <w:rPr>
          <w:rFonts w:ascii="黑体" w:hAnsi="黑体" w:cs="黑体" w:eastAsia="黑体" w:hint="default"/>
          <w:b w:val="0"/>
          <w:bCs w:val="0"/>
        </w:rPr>
      </w:pPr>
      <w:r>
        <w:rPr>
          <w:rFonts w:ascii="宋体" w:hAnsi="宋体" w:cs="宋体" w:eastAsia="宋体" w:hint="default"/>
        </w:rPr>
        <w:t>(1).</w:t>
      </w:r>
      <w:r>
        <w:rPr>
          <w:rFonts w:ascii="黑体" w:hAnsi="黑体" w:cs="黑体" w:eastAsia="黑体" w:hint="default"/>
        </w:rPr>
        <w:t>非货币性资产交换</w:t>
      </w:r>
      <w:r>
        <w:rPr>
          <w:rFonts w:ascii="黑体" w:hAnsi="黑体" w:cs="黑体" w:eastAsia="黑体" w:hint="default"/>
          <w:b w:val="0"/>
          <w:bCs w:val="0"/>
        </w:rPr>
      </w:r>
    </w:p>
    <w:p>
      <w:pPr>
        <w:spacing w:line="300" w:lineRule="auto" w:before="133"/>
        <w:ind w:left="218" w:right="7440" w:firstLine="0"/>
        <w:jc w:val="left"/>
        <w:rPr>
          <w:rFonts w:ascii="黑体" w:hAnsi="黑体" w:cs="黑体" w:eastAsia="黑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黑体" w:hAnsi="黑体" w:cs="黑体" w:eastAsia="黑体" w:hint="default"/>
          <w:b/>
          <w:bCs/>
          <w:sz w:val="21"/>
          <w:szCs w:val="21"/>
        </w:rPr>
        <w:t>其他资产置换</w:t>
      </w:r>
      <w:r>
        <w:rPr>
          <w:rFonts w:ascii="黑体" w:hAnsi="黑体" w:cs="黑体" w:eastAsia="黑体" w:hint="default"/>
          <w:sz w:val="21"/>
          <w:szCs w:val="21"/>
        </w:rPr>
      </w:r>
    </w:p>
    <w:p>
      <w:pPr>
        <w:spacing w:line="290" w:lineRule="auto" w:before="7"/>
        <w:ind w:left="218" w:right="7665" w:firstLine="0"/>
        <w:jc w:val="left"/>
        <w:rPr>
          <w:rFonts w:ascii="宋体" w:hAnsi="宋体" w:cs="宋体" w:eastAsia="宋体" w:hint="default"/>
          <w:sz w:val="21"/>
          <w:szCs w:val="21"/>
        </w:rPr>
      </w:pPr>
      <w:r>
        <w:rPr>
          <w:rFonts w:ascii="宋体" w:hAnsi="宋体" w:cs="宋体" w:eastAsia="宋体" w:hint="default"/>
          <w:spacing w:val="-1"/>
          <w:sz w:val="21"/>
          <w:szCs w:val="21"/>
        </w:rPr>
        <w:t>□适用√不适用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年金计划</w:t>
      </w:r>
      <w:r>
        <w:rPr>
          <w:rFonts w:ascii="宋体" w:hAnsi="宋体" w:cs="宋体" w:eastAsia="宋体" w:hint="default"/>
          <w:sz w:val="21"/>
          <w:szCs w:val="21"/>
        </w:rPr>
      </w:r>
    </w:p>
    <w:p>
      <w:pPr>
        <w:pStyle w:val="BodyText"/>
        <w:spacing w:line="240" w:lineRule="auto" w:before="14"/>
        <w:ind w:right="0"/>
        <w:jc w:val="both"/>
      </w:pPr>
      <w:r>
        <w:rPr/>
        <w:t>□适用√不适用</w:t>
      </w:r>
    </w:p>
    <w:p>
      <w:pPr>
        <w:spacing w:line="240" w:lineRule="auto" w:before="11"/>
        <w:rPr>
          <w:rFonts w:ascii="宋体" w:hAnsi="宋体" w:cs="宋体" w:eastAsia="宋体" w:hint="default"/>
          <w:sz w:val="22"/>
          <w:szCs w:val="22"/>
        </w:rPr>
      </w:pPr>
    </w:p>
    <w:p>
      <w:pPr>
        <w:pStyle w:val="Heading3"/>
        <w:spacing w:line="240" w:lineRule="auto" w:before="0"/>
        <w:ind w:right="0"/>
        <w:jc w:val="both"/>
        <w:rPr>
          <w:b w:val="0"/>
          <w:bCs w:val="0"/>
        </w:rPr>
      </w:pPr>
      <w:r>
        <w:rPr>
          <w:rFonts w:ascii="宋体" w:hAnsi="宋体" w:cs="宋体" w:eastAsia="宋体" w:hint="default"/>
        </w:rPr>
        <w:t>5</w:t>
      </w:r>
      <w:r>
        <w:rPr/>
        <w:t>、</w:t>
      </w:r>
      <w:r>
        <w:rPr>
          <w:spacing w:val="3"/>
        </w:rPr>
        <w:t> </w:t>
      </w:r>
      <w:r>
        <w:rPr/>
        <w:t>终止经营</w:t>
      </w:r>
      <w:r>
        <w:rPr>
          <w:b w:val="0"/>
          <w:bCs w:val="0"/>
        </w:rPr>
      </w:r>
    </w:p>
    <w:p>
      <w:pPr>
        <w:spacing w:line="290" w:lineRule="auto" w:before="56"/>
        <w:ind w:left="218" w:right="7665" w:firstLine="0"/>
        <w:jc w:val="left"/>
        <w:rPr>
          <w:rFonts w:ascii="宋体" w:hAnsi="宋体" w:cs="宋体" w:eastAsia="宋体" w:hint="default"/>
          <w:sz w:val="21"/>
          <w:szCs w:val="21"/>
        </w:rPr>
      </w:pPr>
      <w:r>
        <w:rPr>
          <w:rFonts w:ascii="宋体" w:hAnsi="宋体" w:cs="宋体" w:eastAsia="宋体" w:hint="default"/>
          <w:spacing w:val="-1"/>
          <w:sz w:val="21"/>
          <w:szCs w:val="21"/>
        </w:rPr>
        <w:t>□适用√不适用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分部信息</w:t>
      </w:r>
      <w:r>
        <w:rPr>
          <w:rFonts w:ascii="宋体" w:hAnsi="宋体" w:cs="宋体" w:eastAsia="宋体" w:hint="default"/>
          <w:sz w:val="21"/>
          <w:szCs w:val="21"/>
        </w:rPr>
      </w:r>
    </w:p>
    <w:p>
      <w:pPr>
        <w:pStyle w:val="Heading3"/>
        <w:spacing w:line="240" w:lineRule="auto" w:before="12"/>
        <w:ind w:right="0"/>
        <w:jc w:val="both"/>
        <w:rPr>
          <w:rFonts w:ascii="黑体" w:hAnsi="黑体" w:cs="黑体" w:eastAsia="黑体" w:hint="default"/>
          <w:b w:val="0"/>
          <w:bCs w:val="0"/>
        </w:rPr>
      </w:pPr>
      <w:r>
        <w:rPr>
          <w:rFonts w:ascii="宋体" w:hAnsi="宋体" w:cs="宋体" w:eastAsia="宋体" w:hint="default"/>
        </w:rPr>
        <w:t>(1).</w:t>
      </w:r>
      <w:r>
        <w:rPr>
          <w:rFonts w:ascii="黑体" w:hAnsi="黑体" w:cs="黑体" w:eastAsia="黑体" w:hint="default"/>
        </w:rPr>
        <w:t>报告分部的确定依据与会计政策</w:t>
      </w:r>
      <w:r>
        <w:rPr>
          <w:rFonts w:ascii="黑体" w:hAnsi="黑体" w:cs="黑体" w:eastAsia="黑体" w:hint="default"/>
          <w:b w:val="0"/>
          <w:bCs w:val="0"/>
        </w:rPr>
      </w:r>
    </w:p>
    <w:p>
      <w:pPr>
        <w:spacing w:line="290" w:lineRule="auto" w:before="58"/>
        <w:ind w:left="218" w:right="6807" w:firstLine="0"/>
        <w:jc w:val="left"/>
        <w:rPr>
          <w:rFonts w:ascii="黑体" w:hAnsi="黑体" w:cs="黑体" w:eastAsia="黑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黑体" w:hAnsi="黑体" w:cs="黑体" w:eastAsia="黑体" w:hint="default"/>
          <w:b/>
          <w:bCs/>
          <w:sz w:val="21"/>
          <w:szCs w:val="21"/>
        </w:rPr>
        <w:t>报告分部的财务信息</w:t>
      </w:r>
      <w:r>
        <w:rPr>
          <w:rFonts w:ascii="黑体" w:hAnsi="黑体" w:cs="黑体" w:eastAsia="黑体" w:hint="default"/>
          <w:sz w:val="21"/>
          <w:szCs w:val="21"/>
        </w:rPr>
      </w:r>
    </w:p>
    <w:p>
      <w:pPr>
        <w:pStyle w:val="BodyText"/>
        <w:spacing w:line="240" w:lineRule="auto" w:before="15"/>
        <w:ind w:right="0"/>
        <w:jc w:val="both"/>
      </w:pPr>
      <w:r>
        <w:rPr/>
        <w:t>□适用</w:t>
      </w:r>
      <w:r>
        <w:rPr>
          <w:spacing w:val="104"/>
        </w:rPr>
        <w:t> </w:t>
      </w:r>
      <w:r>
        <w:rPr/>
        <w:t>√不适用</w:t>
      </w:r>
    </w:p>
    <w:p>
      <w:pPr>
        <w:spacing w:after="0" w:line="240" w:lineRule="auto"/>
        <w:jc w:val="both"/>
        <w:sectPr>
          <w:type w:val="continuous"/>
          <w:pgSz w:w="11910" w:h="16840"/>
          <w:pgMar w:top="1120" w:bottom="1380" w:left="1580" w:right="960"/>
        </w:sectPr>
      </w:pPr>
    </w:p>
    <w:p>
      <w:pPr>
        <w:spacing w:line="240" w:lineRule="auto" w:before="1"/>
        <w:rPr>
          <w:rFonts w:ascii="宋体" w:hAnsi="宋体" w:cs="宋体" w:eastAsia="宋体" w:hint="default"/>
          <w:sz w:val="25"/>
          <w:szCs w:val="25"/>
        </w:rPr>
      </w:pPr>
    </w:p>
    <w:p>
      <w:pPr>
        <w:pStyle w:val="Heading3"/>
        <w:spacing w:line="240" w:lineRule="auto"/>
        <w:ind w:left="238" w:right="0"/>
        <w:jc w:val="left"/>
        <w:rPr>
          <w:rFonts w:ascii="黑体" w:hAnsi="黑体" w:cs="黑体" w:eastAsia="黑体" w:hint="default"/>
          <w:b w:val="0"/>
          <w:bCs w:val="0"/>
        </w:rPr>
      </w:pPr>
      <w:r>
        <w:rPr>
          <w:rFonts w:ascii="宋体" w:hAnsi="宋体" w:cs="宋体" w:eastAsia="宋体" w:hint="default"/>
        </w:rPr>
        <w:t>(3).</w:t>
      </w:r>
      <w:r>
        <w:rPr>
          <w:rFonts w:ascii="黑体" w:hAnsi="黑体" w:cs="黑体" w:eastAsia="黑体" w:hint="default"/>
        </w:rPr>
        <w:t>公司无报告分部的，或者不能披露各报告分部的资产总额和负债总额的，应说明原因</w:t>
      </w:r>
      <w:r>
        <w:rPr>
          <w:rFonts w:ascii="黑体" w:hAnsi="黑体" w:cs="黑体" w:eastAsia="黑体" w:hint="default"/>
          <w:b w:val="0"/>
          <w:bCs w:val="0"/>
        </w:rPr>
      </w:r>
    </w:p>
    <w:p>
      <w:pPr>
        <w:spacing w:line="290" w:lineRule="auto" w:before="58"/>
        <w:ind w:left="238" w:right="7605" w:firstLine="0"/>
        <w:jc w:val="left"/>
        <w:rPr>
          <w:rFonts w:ascii="黑体" w:hAnsi="黑体" w:cs="黑体" w:eastAsia="黑体" w:hint="default"/>
          <w:sz w:val="21"/>
          <w:szCs w:val="21"/>
        </w:rPr>
      </w:pPr>
      <w:r>
        <w:rPr>
          <w:rFonts w:ascii="宋体" w:hAnsi="宋体" w:cs="宋体" w:eastAsia="宋体" w:hint="default"/>
          <w:spacing w:val="-1"/>
          <w:sz w:val="21"/>
          <w:szCs w:val="21"/>
        </w:rPr>
        <w:t>□适用√不适用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b/>
          <w:bCs/>
          <w:sz w:val="21"/>
          <w:szCs w:val="21"/>
        </w:rPr>
        <w:t>(4).</w:t>
      </w:r>
      <w:r>
        <w:rPr>
          <w:rFonts w:ascii="黑体" w:hAnsi="黑体" w:cs="黑体" w:eastAsia="黑体" w:hint="default"/>
          <w:b/>
          <w:bCs/>
          <w:sz w:val="21"/>
          <w:szCs w:val="21"/>
        </w:rPr>
        <w:t>其他说明</w:t>
      </w:r>
      <w:r>
        <w:rPr>
          <w:rFonts w:ascii="黑体" w:hAnsi="黑体" w:cs="黑体" w:eastAsia="黑体" w:hint="default"/>
          <w:sz w:val="21"/>
          <w:szCs w:val="21"/>
        </w:rPr>
      </w:r>
    </w:p>
    <w:p>
      <w:pPr>
        <w:pStyle w:val="BodyText"/>
        <w:spacing w:line="240" w:lineRule="auto" w:before="14"/>
        <w:ind w:left="238" w:right="930"/>
        <w:jc w:val="left"/>
      </w:pPr>
      <w:r>
        <w:rPr/>
        <w:t>√适用□不适用</w:t>
      </w:r>
    </w:p>
    <w:p>
      <w:pPr>
        <w:pStyle w:val="Heading2"/>
        <w:spacing w:line="240" w:lineRule="auto" w:before="61"/>
        <w:ind w:left="658" w:right="930"/>
        <w:jc w:val="left"/>
      </w:pPr>
      <w:r>
        <w:rPr/>
        <w:t>本年度报告分部单位：万元</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2679"/>
        <w:gridCol w:w="1176"/>
        <w:gridCol w:w="1196"/>
        <w:gridCol w:w="1325"/>
        <w:gridCol w:w="1349"/>
        <w:gridCol w:w="1339"/>
      </w:tblGrid>
      <w:tr>
        <w:trPr>
          <w:trHeight w:val="360" w:hRule="exact"/>
        </w:trPr>
        <w:tc>
          <w:tcPr>
            <w:tcW w:w="267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3" w:right="0"/>
              <w:jc w:val="center"/>
              <w:rPr>
                <w:rFonts w:ascii="宋体" w:hAnsi="宋体" w:cs="宋体" w:eastAsia="宋体" w:hint="default"/>
                <w:sz w:val="18"/>
                <w:szCs w:val="18"/>
              </w:rPr>
            </w:pPr>
            <w:r>
              <w:rPr>
                <w:rFonts w:ascii="宋体" w:hAnsi="宋体" w:cs="宋体" w:eastAsia="宋体" w:hint="default"/>
                <w:b/>
                <w:bCs/>
                <w:spacing w:val="-37"/>
                <w:sz w:val="18"/>
                <w:szCs w:val="18"/>
              </w:rPr>
              <w:t>项目</w:t>
            </w:r>
            <w:r>
              <w:rPr>
                <w:rFonts w:ascii="宋体" w:hAnsi="宋体" w:cs="宋体" w:eastAsia="宋体" w:hint="default"/>
                <w:sz w:val="18"/>
                <w:szCs w:val="18"/>
              </w:rPr>
            </w:r>
          </w:p>
        </w:tc>
        <w:tc>
          <w:tcPr>
            <w:tcW w:w="11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115"/>
              <w:jc w:val="right"/>
              <w:rPr>
                <w:rFonts w:ascii="宋体" w:hAnsi="宋体" w:cs="宋体" w:eastAsia="宋体" w:hint="default"/>
                <w:sz w:val="18"/>
                <w:szCs w:val="18"/>
              </w:rPr>
            </w:pPr>
            <w:r>
              <w:rPr>
                <w:rFonts w:ascii="宋体" w:hAnsi="宋体" w:cs="宋体" w:eastAsia="宋体" w:hint="default"/>
                <w:b/>
                <w:bCs/>
                <w:spacing w:val="-31"/>
                <w:sz w:val="18"/>
                <w:szCs w:val="18"/>
              </w:rPr>
              <w:t>彩电销售分部</w:t>
            </w:r>
            <w:r>
              <w:rPr>
                <w:rFonts w:ascii="宋体" w:hAnsi="宋体" w:cs="宋体" w:eastAsia="宋体" w:hint="default"/>
                <w:spacing w:val="-31"/>
                <w:sz w:val="18"/>
                <w:szCs w:val="18"/>
              </w:rPr>
            </w:r>
          </w:p>
        </w:tc>
        <w:tc>
          <w:tcPr>
            <w:tcW w:w="11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206" w:right="0"/>
              <w:jc w:val="left"/>
              <w:rPr>
                <w:rFonts w:ascii="宋体" w:hAnsi="宋体" w:cs="宋体" w:eastAsia="宋体" w:hint="default"/>
                <w:sz w:val="18"/>
                <w:szCs w:val="18"/>
              </w:rPr>
            </w:pPr>
            <w:r>
              <w:rPr>
                <w:rFonts w:ascii="Times New Roman" w:hAnsi="Times New Roman" w:cs="Times New Roman" w:eastAsia="Times New Roman" w:hint="default"/>
                <w:b/>
                <w:bCs/>
                <w:spacing w:val="-10"/>
                <w:sz w:val="18"/>
                <w:szCs w:val="18"/>
              </w:rPr>
              <w:t>IT</w:t>
            </w:r>
            <w:r>
              <w:rPr>
                <w:rFonts w:ascii="Times New Roman" w:hAnsi="Times New Roman" w:cs="Times New Roman" w:eastAsia="Times New Roman" w:hint="default"/>
                <w:b/>
                <w:bCs/>
                <w:spacing w:val="-25"/>
                <w:sz w:val="18"/>
                <w:szCs w:val="18"/>
              </w:rPr>
              <w:t> </w:t>
            </w:r>
            <w:r>
              <w:rPr>
                <w:rFonts w:ascii="宋体" w:hAnsi="宋体" w:cs="宋体" w:eastAsia="宋体" w:hint="default"/>
                <w:b/>
                <w:bCs/>
                <w:spacing w:val="-37"/>
                <w:sz w:val="18"/>
                <w:szCs w:val="18"/>
              </w:rPr>
              <w:t>销售分部</w:t>
            </w:r>
            <w:r>
              <w:rPr>
                <w:rFonts w:ascii="宋体" w:hAnsi="宋体" w:cs="宋体" w:eastAsia="宋体" w:hint="default"/>
                <w:sz w:val="18"/>
                <w:szCs w:val="18"/>
              </w:rPr>
            </w:r>
          </w:p>
        </w:tc>
        <w:tc>
          <w:tcPr>
            <w:tcW w:w="13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223" w:right="0"/>
              <w:jc w:val="left"/>
              <w:rPr>
                <w:rFonts w:ascii="宋体" w:hAnsi="宋体" w:cs="宋体" w:eastAsia="宋体" w:hint="default"/>
                <w:sz w:val="18"/>
                <w:szCs w:val="18"/>
              </w:rPr>
            </w:pPr>
            <w:r>
              <w:rPr>
                <w:rFonts w:ascii="宋体" w:hAnsi="宋体" w:cs="宋体" w:eastAsia="宋体" w:hint="default"/>
                <w:b/>
                <w:bCs/>
                <w:spacing w:val="-31"/>
                <w:sz w:val="18"/>
                <w:szCs w:val="18"/>
              </w:rPr>
              <w:t>手机销售分部</w:t>
            </w:r>
            <w:r>
              <w:rPr>
                <w:rFonts w:ascii="宋体" w:hAnsi="宋体" w:cs="宋体" w:eastAsia="宋体" w:hint="default"/>
                <w:spacing w:val="-31"/>
                <w:sz w:val="18"/>
                <w:szCs w:val="18"/>
              </w:rPr>
            </w:r>
          </w:p>
        </w:tc>
        <w:tc>
          <w:tcPr>
            <w:tcW w:w="134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235" w:right="0"/>
              <w:jc w:val="left"/>
              <w:rPr>
                <w:rFonts w:ascii="宋体" w:hAnsi="宋体" w:cs="宋体" w:eastAsia="宋体" w:hint="default"/>
                <w:sz w:val="18"/>
                <w:szCs w:val="18"/>
              </w:rPr>
            </w:pPr>
            <w:r>
              <w:rPr>
                <w:rFonts w:ascii="宋体" w:hAnsi="宋体" w:cs="宋体" w:eastAsia="宋体" w:hint="default"/>
                <w:b/>
                <w:bCs/>
                <w:spacing w:val="-31"/>
                <w:sz w:val="18"/>
                <w:szCs w:val="18"/>
              </w:rPr>
              <w:t>中间产品分部</w:t>
            </w:r>
            <w:r>
              <w:rPr>
                <w:rFonts w:ascii="宋体" w:hAnsi="宋体" w:cs="宋体" w:eastAsia="宋体" w:hint="default"/>
                <w:spacing w:val="-31"/>
                <w:sz w:val="18"/>
                <w:szCs w:val="18"/>
              </w:rPr>
            </w:r>
          </w:p>
        </w:tc>
        <w:tc>
          <w:tcPr>
            <w:tcW w:w="133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227" w:right="0"/>
              <w:jc w:val="left"/>
              <w:rPr>
                <w:rFonts w:ascii="宋体" w:hAnsi="宋体" w:cs="宋体" w:eastAsia="宋体" w:hint="default"/>
                <w:sz w:val="18"/>
                <w:szCs w:val="18"/>
              </w:rPr>
            </w:pPr>
            <w:r>
              <w:rPr>
                <w:rFonts w:ascii="宋体" w:hAnsi="宋体" w:cs="宋体" w:eastAsia="宋体" w:hint="default"/>
                <w:b/>
                <w:bCs/>
                <w:spacing w:val="-31"/>
                <w:sz w:val="18"/>
                <w:szCs w:val="18"/>
              </w:rPr>
              <w:t>空调冰箱分部</w:t>
            </w:r>
            <w:r>
              <w:rPr>
                <w:rFonts w:ascii="宋体" w:hAnsi="宋体" w:cs="宋体" w:eastAsia="宋体" w:hint="default"/>
                <w:spacing w:val="-31"/>
                <w:sz w:val="18"/>
                <w:szCs w:val="18"/>
              </w:rPr>
            </w:r>
          </w:p>
        </w:tc>
      </w:tr>
      <w:tr>
        <w:trPr>
          <w:trHeight w:val="350" w:hRule="exact"/>
        </w:trPr>
        <w:tc>
          <w:tcPr>
            <w:tcW w:w="26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2,826,679.83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1,898,594.41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w w:val="95"/>
                <w:sz w:val="18"/>
              </w:rPr>
              <w:t>5,628.49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3,535,571.07</w:t>
            </w: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2,038,419.97</w:t>
            </w:r>
          </w:p>
        </w:tc>
      </w:tr>
      <w:tr>
        <w:trPr>
          <w:trHeight w:val="350" w:hRule="exact"/>
        </w:trPr>
        <w:tc>
          <w:tcPr>
            <w:tcW w:w="26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其中：对外交易收入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1,405,038.75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1,890,300.85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w w:val="95"/>
                <w:sz w:val="18"/>
              </w:rPr>
              <w:t>5,618.15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2,546,073.35</w:t>
            </w: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1,720,312.31</w:t>
            </w:r>
          </w:p>
        </w:tc>
      </w:tr>
      <w:tr>
        <w:trPr>
          <w:trHeight w:val="351" w:hRule="exact"/>
        </w:trPr>
        <w:tc>
          <w:tcPr>
            <w:tcW w:w="26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1,421,641.09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5"/>
                <w:sz w:val="18"/>
              </w:rPr>
              <w:t>8,293.56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10.34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989,497.72</w:t>
            </w: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318,107.66</w:t>
            </w:r>
          </w:p>
        </w:tc>
      </w:tr>
      <w:tr>
        <w:trPr>
          <w:trHeight w:val="348" w:hRule="exact"/>
        </w:trPr>
        <w:tc>
          <w:tcPr>
            <w:tcW w:w="26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营业费用</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2,839,543.87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1,871,387.01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12,413.05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3,496,496.39</w:t>
            </w: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2,039,048.82</w:t>
            </w:r>
          </w:p>
        </w:tc>
      </w:tr>
      <w:tr>
        <w:trPr>
          <w:trHeight w:val="350" w:hRule="exact"/>
        </w:trPr>
        <w:tc>
          <w:tcPr>
            <w:tcW w:w="26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pacing w:val="-24"/>
                <w:sz w:val="18"/>
                <w:szCs w:val="18"/>
              </w:rPr>
              <w:t>对联营企业合营企业投资收益</w:t>
            </w:r>
            <w:r>
              <w:rPr>
                <w:rFonts w:ascii="宋体" w:hAnsi="宋体" w:cs="宋体" w:eastAsia="宋体" w:hint="default"/>
                <w:sz w:val="18"/>
                <w:szCs w:val="18"/>
              </w:rPr>
            </w:r>
          </w:p>
        </w:tc>
        <w:tc>
          <w:tcPr>
            <w:tcW w:w="117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6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其他重大收益或费用项目</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14,071.08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5"/>
                <w:sz w:val="18"/>
              </w:rPr>
              <w:t>3,663.14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43.71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16,006.23</w:t>
            </w: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w w:val="95"/>
                <w:sz w:val="18"/>
              </w:rPr>
              <w:t>4,180.20</w:t>
            </w:r>
          </w:p>
        </w:tc>
      </w:tr>
      <w:tr>
        <w:trPr>
          <w:trHeight w:val="350" w:hRule="exact"/>
        </w:trPr>
        <w:tc>
          <w:tcPr>
            <w:tcW w:w="26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w w:val="95"/>
                <w:sz w:val="18"/>
              </w:rPr>
              <w:t>1,207.04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30,870.54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-6,740.85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55,080.91</w:t>
            </w: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w w:val="95"/>
                <w:sz w:val="18"/>
              </w:rPr>
              <w:t>3,551.35</w:t>
            </w:r>
          </w:p>
        </w:tc>
      </w:tr>
      <w:tr>
        <w:trPr>
          <w:trHeight w:val="350" w:hRule="exact"/>
        </w:trPr>
        <w:tc>
          <w:tcPr>
            <w:tcW w:w="26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w w:val="95"/>
                <w:sz w:val="18"/>
              </w:rPr>
              <w:t>6,049.66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5"/>
                <w:sz w:val="18"/>
              </w:rPr>
              <w:t>7,501.88</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5"/>
                <w:sz w:val="18"/>
              </w:rPr>
              <w:t>4,724.72</w:t>
            </w: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9.35</w:t>
            </w:r>
          </w:p>
        </w:tc>
      </w:tr>
      <w:tr>
        <w:trPr>
          <w:trHeight w:val="350" w:hRule="exact"/>
        </w:trPr>
        <w:tc>
          <w:tcPr>
            <w:tcW w:w="26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1,868,230.71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561,211.42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w w:val="95"/>
                <w:sz w:val="18"/>
              </w:rPr>
              <w:t>4,399.31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1,838,497.99</w:t>
            </w: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1,665,121.19</w:t>
            </w:r>
          </w:p>
        </w:tc>
      </w:tr>
      <w:tr>
        <w:trPr>
          <w:trHeight w:val="348" w:hRule="exact"/>
        </w:trPr>
        <w:tc>
          <w:tcPr>
            <w:tcW w:w="26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1,851,677.35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392,213.23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w w:val="95"/>
                <w:sz w:val="18"/>
              </w:rPr>
              <w:t>1,284.59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1,199,434.43</w:t>
            </w: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1,158,491.76</w:t>
            </w:r>
          </w:p>
        </w:tc>
      </w:tr>
      <w:tr>
        <w:trPr>
          <w:trHeight w:val="350" w:hRule="exact"/>
        </w:trPr>
        <w:tc>
          <w:tcPr>
            <w:tcW w:w="26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补充信息</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6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折旧和摊销费用</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21,298.56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677.95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265.51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33,137.11</w:t>
            </w: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24,118.48</w:t>
            </w:r>
          </w:p>
        </w:tc>
      </w:tr>
      <w:tr>
        <w:trPr>
          <w:trHeight w:val="351" w:hRule="exact"/>
        </w:trPr>
        <w:tc>
          <w:tcPr>
            <w:tcW w:w="26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资本性支出</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35,337.79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5"/>
                <w:sz w:val="18"/>
              </w:rPr>
              <w:t>2,125.93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188.10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69,297.22</w:t>
            </w: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88,207.47</w:t>
            </w:r>
          </w:p>
        </w:tc>
      </w:tr>
      <w:tr>
        <w:trPr>
          <w:trHeight w:val="350" w:hRule="exact"/>
        </w:trPr>
        <w:tc>
          <w:tcPr>
            <w:tcW w:w="26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9" w:right="0"/>
              <w:jc w:val="left"/>
              <w:rPr>
                <w:rFonts w:ascii="宋体" w:hAnsi="宋体" w:cs="宋体" w:eastAsia="宋体" w:hint="default"/>
                <w:sz w:val="18"/>
                <w:szCs w:val="18"/>
              </w:rPr>
            </w:pPr>
            <w:r>
              <w:rPr>
                <w:rFonts w:ascii="宋体" w:hAnsi="宋体" w:cs="宋体" w:eastAsia="宋体" w:hint="default"/>
                <w:b/>
                <w:bCs/>
                <w:sz w:val="18"/>
                <w:szCs w:val="18"/>
              </w:rPr>
              <w:t>房地产</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0" w:right="0"/>
              <w:jc w:val="left"/>
              <w:rPr>
                <w:rFonts w:ascii="宋体" w:hAnsi="宋体" w:cs="宋体" w:eastAsia="宋体" w:hint="default"/>
                <w:sz w:val="18"/>
                <w:szCs w:val="18"/>
              </w:rPr>
            </w:pPr>
            <w:r>
              <w:rPr>
                <w:rFonts w:ascii="宋体" w:hAnsi="宋体" w:cs="宋体" w:eastAsia="宋体" w:hint="default"/>
                <w:b/>
                <w:bCs/>
                <w:sz w:val="18"/>
                <w:szCs w:val="18"/>
              </w:rPr>
              <w:t>军民融合</w:t>
            </w:r>
            <w:r>
              <w:rPr>
                <w:rFonts w:ascii="宋体" w:hAnsi="宋体" w:cs="宋体" w:eastAsia="宋体" w:hint="default"/>
                <w:sz w:val="18"/>
                <w:szCs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抵销</w:t>
            </w:r>
            <w:r>
              <w:rPr>
                <w:rFonts w:ascii="宋体" w:hAnsi="宋体" w:cs="宋体" w:eastAsia="宋体" w:hint="default"/>
                <w:sz w:val="18"/>
                <w:szCs w:val="18"/>
              </w:rPr>
            </w: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50" w:hRule="exact"/>
        </w:trPr>
        <w:tc>
          <w:tcPr>
            <w:tcW w:w="26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130,116.39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125,009.30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816,663.44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3,038,156.61</w:t>
            </w: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8,338,526.29</w:t>
            </w:r>
          </w:p>
        </w:tc>
      </w:tr>
      <w:tr>
        <w:trPr>
          <w:trHeight w:val="348" w:hRule="exact"/>
        </w:trPr>
        <w:tc>
          <w:tcPr>
            <w:tcW w:w="26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其中：对外交易收入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130,116.39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120,422.33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520,644.16</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8,338,526.29</w:t>
            </w:r>
          </w:p>
        </w:tc>
      </w:tr>
      <w:tr>
        <w:trPr>
          <w:trHeight w:val="350" w:hRule="exact"/>
        </w:trPr>
        <w:tc>
          <w:tcPr>
            <w:tcW w:w="26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5"/>
                <w:sz w:val="18"/>
              </w:rPr>
              <w:t>4,586.97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296,019.28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3,038,156.61</w:t>
            </w:r>
          </w:p>
        </w:tc>
      </w:tr>
      <w:tr>
        <w:trPr>
          <w:trHeight w:val="350" w:hRule="exact"/>
        </w:trPr>
        <w:tc>
          <w:tcPr>
            <w:tcW w:w="26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营业费用</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103,935.73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115,516.29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857,928.10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3,015,763.11</w:t>
            </w: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8,320,506.15</w:t>
            </w:r>
          </w:p>
        </w:tc>
      </w:tr>
      <w:tr>
        <w:trPr>
          <w:trHeight w:val="350" w:hRule="exact"/>
        </w:trPr>
        <w:tc>
          <w:tcPr>
            <w:tcW w:w="26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pacing w:val="-24"/>
                <w:sz w:val="18"/>
                <w:szCs w:val="18"/>
              </w:rPr>
              <w:t>对联营企业合营企业投资收益</w:t>
            </w:r>
            <w:r>
              <w:rPr>
                <w:rFonts w:ascii="宋体" w:hAnsi="宋体" w:cs="宋体" w:eastAsia="宋体" w:hint="default"/>
                <w:sz w:val="18"/>
                <w:szCs w:val="18"/>
              </w:rPr>
            </w:r>
          </w:p>
        </w:tc>
        <w:tc>
          <w:tcPr>
            <w:tcW w:w="117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w w:val="95"/>
                <w:sz w:val="18"/>
              </w:rPr>
              <w:t>4,789.61</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w w:val="95"/>
                <w:sz w:val="18"/>
              </w:rPr>
              <w:t>4,789.61</w:t>
            </w:r>
          </w:p>
        </w:tc>
      </w:tr>
      <w:tr>
        <w:trPr>
          <w:trHeight w:val="350" w:hRule="exact"/>
        </w:trPr>
        <w:tc>
          <w:tcPr>
            <w:tcW w:w="26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其他重大收益或费用项目</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106.81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5"/>
                <w:sz w:val="18"/>
              </w:rPr>
              <w:t>3,354.06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107,064.57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74,749.37</w:t>
            </w: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73,740.43</w:t>
            </w:r>
          </w:p>
        </w:tc>
      </w:tr>
      <w:tr>
        <w:trPr>
          <w:trHeight w:val="350" w:hRule="exact"/>
        </w:trPr>
        <w:tc>
          <w:tcPr>
            <w:tcW w:w="26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26,287.47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12,847.07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65,799.90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97,142.87</w:t>
            </w: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91,760.56</w:t>
            </w:r>
          </w:p>
        </w:tc>
      </w:tr>
      <w:tr>
        <w:trPr>
          <w:trHeight w:val="349" w:hRule="exact"/>
        </w:trPr>
        <w:tc>
          <w:tcPr>
            <w:tcW w:w="26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w w:val="95"/>
                <w:sz w:val="18"/>
              </w:rPr>
              <w:t>2,724.26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5"/>
                <w:sz w:val="18"/>
              </w:rPr>
              <w:t>1,631.80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w w:val="95"/>
                <w:sz w:val="18"/>
              </w:rPr>
              <w:t>3,042.87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0.01</w:t>
            </w: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25,684.54</w:t>
            </w:r>
          </w:p>
        </w:tc>
      </w:tr>
      <w:tr>
        <w:trPr>
          <w:trHeight w:val="350" w:hRule="exact"/>
        </w:trPr>
        <w:tc>
          <w:tcPr>
            <w:tcW w:w="26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386,119.39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401,088.43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3,210,591.61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2,807,259.11</w:t>
            </w: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7,128,000.95</w:t>
            </w:r>
          </w:p>
        </w:tc>
      </w:tr>
      <w:tr>
        <w:trPr>
          <w:trHeight w:val="350" w:hRule="exact"/>
        </w:trPr>
        <w:tc>
          <w:tcPr>
            <w:tcW w:w="26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343,365.15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172,261.88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1,857,145.80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1,973,055.85</w:t>
            </w: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5,002,818.35</w:t>
            </w:r>
          </w:p>
        </w:tc>
      </w:tr>
      <w:tr>
        <w:trPr>
          <w:trHeight w:val="350" w:hRule="exact"/>
        </w:trPr>
        <w:tc>
          <w:tcPr>
            <w:tcW w:w="26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补充信息</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6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折旧和摊销费用</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44.20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10,435.95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w w:val="95"/>
                <w:sz w:val="18"/>
              </w:rPr>
              <w:t>7,353.98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-465.27</w:t>
            </w: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97,797.00</w:t>
            </w:r>
          </w:p>
        </w:tc>
      </w:tr>
      <w:tr>
        <w:trPr>
          <w:trHeight w:val="360" w:hRule="exact"/>
        </w:trPr>
        <w:tc>
          <w:tcPr>
            <w:tcW w:w="267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资本性支出</w:t>
            </w:r>
          </w:p>
        </w:tc>
        <w:tc>
          <w:tcPr>
            <w:tcW w:w="11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18.92</w:t>
            </w:r>
          </w:p>
        </w:tc>
        <w:tc>
          <w:tcPr>
            <w:tcW w:w="11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21,412.65</w:t>
            </w:r>
          </w:p>
        </w:tc>
        <w:tc>
          <w:tcPr>
            <w:tcW w:w="13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41,712.17</w:t>
            </w:r>
          </w:p>
        </w:tc>
        <w:tc>
          <w:tcPr>
            <w:tcW w:w="13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5"/>
                <w:sz w:val="18"/>
              </w:rPr>
              <w:t>2,998.22</w:t>
            </w:r>
          </w:p>
        </w:tc>
        <w:tc>
          <w:tcPr>
            <w:tcW w:w="133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255,302.04</w:t>
            </w:r>
          </w:p>
        </w:tc>
      </w:tr>
    </w:tbl>
    <w:p>
      <w:pPr>
        <w:spacing w:line="240" w:lineRule="auto" w:before="9"/>
        <w:rPr>
          <w:rFonts w:ascii="宋体" w:hAnsi="宋体" w:cs="宋体" w:eastAsia="宋体" w:hint="default"/>
          <w:sz w:val="9"/>
          <w:szCs w:val="9"/>
        </w:rPr>
      </w:pPr>
    </w:p>
    <w:p>
      <w:pPr>
        <w:pStyle w:val="BodyText"/>
        <w:spacing w:line="314" w:lineRule="auto" w:before="36"/>
        <w:ind w:left="238" w:right="0" w:firstLine="419"/>
        <w:jc w:val="left"/>
      </w:pPr>
      <w:r>
        <w:rPr>
          <w:spacing w:val="-2"/>
        </w:rPr>
        <w:t>对于非独立法人单位的分部数据，均按照公司目前的分部管理要求提取，对货币资金、股权</w:t>
      </w:r>
      <w:r>
        <w:rPr>
          <w:w w:val="100"/>
        </w:rPr>
        <w:t> </w:t>
      </w:r>
      <w:r>
        <w:rPr/>
        <w:t>投资等科目暂无分部管理要求的统一划入其他分部。</w:t>
      </w:r>
    </w:p>
    <w:p>
      <w:pPr>
        <w:pStyle w:val="BodyText"/>
        <w:spacing w:line="240" w:lineRule="auto" w:before="140"/>
        <w:ind w:left="658" w:right="930"/>
        <w:jc w:val="left"/>
      </w:pPr>
      <w:r>
        <w:rPr>
          <w:rFonts w:ascii="Times New Roman" w:hAnsi="Times New Roman" w:cs="Times New Roman" w:eastAsia="Times New Roman" w:hint="default"/>
        </w:rPr>
        <w:t>*1</w:t>
      </w:r>
      <w:r>
        <w:rPr/>
        <w:t>：资产总额不包括递延所得税资产，负债总额不包括递延所得税负债。</w:t>
      </w:r>
    </w:p>
    <w:p>
      <w:pPr>
        <w:spacing w:after="0" w:line="240" w:lineRule="auto"/>
        <w:jc w:val="left"/>
        <w:sectPr>
          <w:pgSz w:w="11910" w:h="16840"/>
          <w:pgMar w:header="0" w:footer="1195" w:top="1120" w:bottom="1380" w:left="1560" w:right="10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pStyle w:val="Heading3"/>
        <w:spacing w:line="240" w:lineRule="auto"/>
        <w:ind w:right="-19"/>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spacing w:line="300" w:lineRule="auto" w:before="135"/>
        <w:ind w:left="218" w:right="2949" w:firstLine="0"/>
        <w:jc w:val="left"/>
        <w:rPr>
          <w:rFonts w:ascii="宋体" w:hAnsi="宋体" w:cs="宋体" w:eastAsia="宋体" w:hint="default"/>
          <w:sz w:val="21"/>
          <w:szCs w:val="21"/>
        </w:rPr>
      </w:pPr>
      <w:r>
        <w:rPr>
          <w:rFonts w:ascii="宋体" w:hAnsi="宋体" w:cs="宋体" w:eastAsia="宋体" w:hint="default"/>
          <w:spacing w:val="-1"/>
          <w:sz w:val="21"/>
          <w:szCs w:val="21"/>
        </w:rPr>
        <w:t>□适用√不适用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b/>
          <w:bCs/>
          <w:sz w:val="21"/>
          <w:szCs w:val="21"/>
        </w:rPr>
        <w:t>8</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4"/>
        <w:ind w:right="-19"/>
        <w:jc w:val="left"/>
      </w:pPr>
      <w:r>
        <w:rPr/>
        <w:t>□适用√不适用</w:t>
      </w:r>
    </w:p>
    <w:p>
      <w:pPr>
        <w:pStyle w:val="Heading3"/>
        <w:tabs>
          <w:tab w:pos="1057" w:val="left" w:leader="none"/>
        </w:tabs>
        <w:spacing w:line="290" w:lineRule="auto" w:before="58"/>
        <w:ind w:right="850"/>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5"/>
        </w:rPr>
        <w:t> </w:t>
      </w:r>
      <w:r>
        <w:rPr/>
        <w:t>应收票据及应收账款</w:t>
      </w:r>
      <w:r>
        <w:rPr>
          <w:b w:val="0"/>
          <w:bCs w:val="0"/>
        </w:rPr>
      </w:r>
    </w:p>
    <w:p>
      <w:pPr>
        <w:pStyle w:val="Heading3"/>
        <w:spacing w:line="240" w:lineRule="auto" w:before="14"/>
        <w:ind w:right="-19"/>
        <w:jc w:val="left"/>
        <w:rPr>
          <w:rFonts w:ascii="黑体" w:hAnsi="黑体" w:cs="黑体" w:eastAsia="黑体" w:hint="default"/>
          <w:b w:val="0"/>
          <w:bCs w:val="0"/>
        </w:rPr>
      </w:pPr>
      <w:r>
        <w:rPr>
          <w:rFonts w:ascii="黑体" w:hAnsi="黑体" w:cs="黑体" w:eastAsia="黑体" w:hint="default"/>
        </w:rPr>
        <w:t>总表情况</w:t>
      </w:r>
      <w:r>
        <w:rPr>
          <w:rFonts w:ascii="黑体" w:hAnsi="黑体" w:cs="黑体" w:eastAsia="黑体" w:hint="default"/>
          <w:b w:val="0"/>
          <w:bCs w:val="0"/>
        </w:rPr>
      </w:r>
    </w:p>
    <w:p>
      <w:pPr>
        <w:pStyle w:val="Heading3"/>
        <w:spacing w:line="240" w:lineRule="auto" w:before="56"/>
        <w:ind w:right="-19"/>
        <w:jc w:val="left"/>
        <w:rPr>
          <w:rFonts w:ascii="黑体" w:hAnsi="黑体" w:cs="黑体" w:eastAsia="黑体" w:hint="default"/>
          <w:b w:val="0"/>
          <w:bCs w:val="0"/>
        </w:rPr>
      </w:pPr>
      <w:r>
        <w:rPr>
          <w:rFonts w:ascii="宋体" w:hAnsi="宋体" w:cs="宋体" w:eastAsia="宋体" w:hint="default"/>
        </w:rPr>
        <w:t>(1).</w:t>
      </w:r>
      <w:r>
        <w:rPr>
          <w:rFonts w:ascii="宋体" w:hAnsi="宋体" w:cs="宋体" w:eastAsia="宋体" w:hint="default"/>
          <w:spacing w:val="-1"/>
        </w:rPr>
        <w:t> </w:t>
      </w:r>
      <w:r>
        <w:rPr>
          <w:rFonts w:ascii="黑体" w:hAnsi="黑体" w:cs="黑体" w:eastAsia="黑体" w:hint="default"/>
        </w:rPr>
        <w:t>分类列示</w:t>
      </w:r>
      <w:r>
        <w:rPr>
          <w:rFonts w:ascii="黑体" w:hAnsi="黑体" w:cs="黑体" w:eastAsia="黑体" w:hint="default"/>
          <w:b w:val="0"/>
          <w:bCs w:val="0"/>
        </w:rPr>
      </w:r>
    </w:p>
    <w:p>
      <w:pPr>
        <w:pStyle w:val="BodyText"/>
        <w:spacing w:line="240" w:lineRule="auto" w:before="58"/>
        <w:ind w:right="-19"/>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6"/>
        <w:ind w:right="0"/>
        <w:jc w:val="left"/>
      </w:pPr>
      <w:r>
        <w:rPr/>
        <w:t>单位：元币种：人民币</w:t>
      </w:r>
    </w:p>
    <w:p>
      <w:pPr>
        <w:spacing w:after="0" w:line="240" w:lineRule="auto"/>
        <w:jc w:val="left"/>
        <w:sectPr>
          <w:type w:val="continuous"/>
          <w:pgSz w:w="11910" w:h="16840"/>
          <w:pgMar w:top="1120" w:bottom="1380" w:left="1580" w:right="1040"/>
          <w:cols w:num="2" w:equalWidth="0">
            <w:col w:w="4651" w:space="1978"/>
            <w:col w:w="2661"/>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97"/>
        <w:gridCol w:w="2938"/>
        <w:gridCol w:w="2926"/>
      </w:tblGrid>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11"/>
              <w:jc w:val="right"/>
              <w:rPr>
                <w:rFonts w:ascii="Times New Roman" w:hAnsi="Times New Roman" w:cs="Times New Roman" w:eastAsia="Times New Roman" w:hint="default"/>
                <w:sz w:val="21"/>
                <w:szCs w:val="21"/>
              </w:rPr>
            </w:pPr>
            <w:r>
              <w:rPr>
                <w:rFonts w:ascii="Times New Roman"/>
                <w:spacing w:val="-1"/>
                <w:sz w:val="21"/>
              </w:rPr>
              <w:t>1,251,796,268.15</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10"/>
              <w:jc w:val="right"/>
              <w:rPr>
                <w:rFonts w:ascii="Times New Roman" w:hAnsi="Times New Roman" w:cs="Times New Roman" w:eastAsia="Times New Roman" w:hint="default"/>
                <w:sz w:val="21"/>
                <w:szCs w:val="21"/>
              </w:rPr>
            </w:pPr>
            <w:r>
              <w:rPr>
                <w:rFonts w:ascii="Times New Roman"/>
                <w:spacing w:val="-1"/>
                <w:sz w:val="21"/>
              </w:rPr>
              <w:t>1,306,780,975.29</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2,666,479,277.82</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1,724,479,765.29</w:t>
            </w: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3,918,275,545.97</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3,031,260,740.58</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spacing w:line="240" w:lineRule="auto" w:before="6"/>
        <w:rPr>
          <w:rFonts w:ascii="宋体" w:hAnsi="宋体" w:cs="宋体" w:eastAsia="宋体" w:hint="default"/>
          <w:sz w:val="14"/>
          <w:szCs w:val="14"/>
        </w:rPr>
      </w:pPr>
    </w:p>
    <w:p>
      <w:pPr>
        <w:pStyle w:val="BodyText"/>
        <w:spacing w:line="273" w:lineRule="exact"/>
        <w:ind w:right="-20"/>
        <w:jc w:val="left"/>
      </w:pPr>
      <w:r>
        <w:rPr/>
        <w:t>其他说明：</w:t>
      </w:r>
    </w:p>
    <w:p>
      <w:pPr>
        <w:pStyle w:val="BodyText"/>
        <w:spacing w:line="273" w:lineRule="exact"/>
        <w:ind w:right="-20"/>
        <w:jc w:val="left"/>
      </w:pPr>
      <w:r>
        <w:rPr/>
        <w:t>□适用√不适用</w:t>
      </w:r>
    </w:p>
    <w:p>
      <w:pPr>
        <w:pStyle w:val="Heading3"/>
        <w:spacing w:line="240" w:lineRule="auto" w:before="58"/>
        <w:ind w:right="-20"/>
        <w:jc w:val="left"/>
        <w:rPr>
          <w:rFonts w:ascii="黑体" w:hAnsi="黑体" w:cs="黑体" w:eastAsia="黑体" w:hint="default"/>
          <w:b w:val="0"/>
          <w:bCs w:val="0"/>
        </w:rPr>
      </w:pPr>
      <w:r>
        <w:rPr>
          <w:rFonts w:ascii="黑体" w:hAnsi="黑体" w:cs="黑体" w:eastAsia="黑体" w:hint="default"/>
        </w:rPr>
        <w:t>应收票据</w:t>
      </w:r>
      <w:r>
        <w:rPr>
          <w:rFonts w:ascii="黑体" w:hAnsi="黑体" w:cs="黑体" w:eastAsia="黑体" w:hint="default"/>
          <w:b w:val="0"/>
          <w:bCs w:val="0"/>
        </w:rPr>
      </w:r>
    </w:p>
    <w:p>
      <w:pPr>
        <w:pStyle w:val="Heading3"/>
        <w:spacing w:line="240" w:lineRule="auto" w:before="56"/>
        <w:ind w:right="-20"/>
        <w:jc w:val="left"/>
        <w:rPr>
          <w:rFonts w:ascii="黑体" w:hAnsi="黑体" w:cs="黑体" w:eastAsia="黑体" w:hint="default"/>
          <w:b w:val="0"/>
          <w:bCs w:val="0"/>
        </w:rPr>
      </w:pPr>
      <w:r>
        <w:rPr>
          <w:rFonts w:ascii="宋体" w:hAnsi="宋体" w:cs="宋体" w:eastAsia="宋体" w:hint="default"/>
        </w:rPr>
        <w:t>(1).</w:t>
      </w:r>
      <w:r>
        <w:rPr>
          <w:rFonts w:ascii="宋体" w:hAnsi="宋体" w:cs="宋体" w:eastAsia="宋体" w:hint="default"/>
          <w:spacing w:val="1"/>
        </w:rPr>
        <w:t> </w:t>
      </w:r>
      <w:r>
        <w:rPr>
          <w:rFonts w:ascii="黑体" w:hAnsi="黑体" w:cs="黑体" w:eastAsia="黑体" w:hint="default"/>
        </w:rPr>
        <w:t>应收票据分类列示</w:t>
      </w:r>
      <w:r>
        <w:rPr>
          <w:rFonts w:ascii="黑体" w:hAnsi="黑体" w:cs="黑体" w:eastAsia="黑体" w:hint="default"/>
          <w:b w:val="0"/>
          <w:bCs w:val="0"/>
        </w:rPr>
      </w:r>
    </w:p>
    <w:p>
      <w:pPr>
        <w:pStyle w:val="BodyText"/>
        <w:spacing w:line="240" w:lineRule="auto" w:before="58"/>
        <w:ind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0"/>
        <w:ind w:right="0"/>
        <w:jc w:val="left"/>
      </w:pPr>
      <w:r>
        <w:rPr/>
        <w:t>单位：元币种：人民币</w:t>
      </w:r>
    </w:p>
    <w:p>
      <w:pPr>
        <w:spacing w:after="0" w:line="240" w:lineRule="auto"/>
        <w:jc w:val="left"/>
        <w:sectPr>
          <w:type w:val="continuous"/>
          <w:pgSz w:w="11910" w:h="16840"/>
          <w:pgMar w:top="1120" w:bottom="1380" w:left="1580" w:right="1040"/>
          <w:cols w:num="2" w:equalWidth="0">
            <w:col w:w="2436" w:space="4297"/>
            <w:col w:w="2557"/>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993"/>
        <w:gridCol w:w="3130"/>
        <w:gridCol w:w="2938"/>
      </w:tblGrid>
      <w:tr>
        <w:trPr>
          <w:trHeight w:val="281"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项目</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8"/>
              <w:jc w:val="right"/>
              <w:rPr>
                <w:rFonts w:ascii="Times New Roman" w:hAnsi="Times New Roman" w:cs="Times New Roman" w:eastAsia="Times New Roman" w:hint="default"/>
                <w:sz w:val="21"/>
                <w:szCs w:val="21"/>
              </w:rPr>
            </w:pPr>
            <w:r>
              <w:rPr>
                <w:rFonts w:ascii="Times New Roman"/>
                <w:spacing w:val="-1"/>
                <w:sz w:val="21"/>
              </w:rPr>
              <w:t>1,251,796,268.15</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7"/>
              <w:jc w:val="right"/>
              <w:rPr>
                <w:rFonts w:ascii="Times New Roman" w:hAnsi="Times New Roman" w:cs="Times New Roman" w:eastAsia="Times New Roman" w:hint="default"/>
                <w:sz w:val="21"/>
                <w:szCs w:val="21"/>
              </w:rPr>
            </w:pPr>
            <w:r>
              <w:rPr>
                <w:rFonts w:ascii="Times New Roman"/>
                <w:spacing w:val="-1"/>
                <w:sz w:val="21"/>
              </w:rPr>
              <w:t>1,306,780,975.29</w:t>
            </w:r>
          </w:p>
        </w:tc>
      </w:tr>
      <w:tr>
        <w:trPr>
          <w:trHeight w:val="281"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30" w:type="dxa"/>
            <w:tcBorders>
              <w:top w:val="single" w:sz="4" w:space="0" w:color="000000"/>
              <w:left w:val="single" w:sz="4" w:space="0" w:color="000000"/>
              <w:bottom w:val="single" w:sz="4" w:space="0" w:color="000000"/>
              <w:right w:val="single" w:sz="4" w:space="0" w:color="000000"/>
            </w:tcBorders>
          </w:tcPr>
          <w:p>
            <w:pPr/>
          </w:p>
        </w:tc>
        <w:tc>
          <w:tcPr>
            <w:tcW w:w="29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77"/>
              <w:jc w:val="right"/>
              <w:rPr>
                <w:rFonts w:ascii="宋体" w:hAnsi="宋体" w:cs="宋体" w:eastAsia="宋体" w:hint="default"/>
                <w:sz w:val="21"/>
                <w:szCs w:val="21"/>
              </w:rPr>
            </w:pPr>
            <w:r>
              <w:rPr>
                <w:rFonts w:ascii="宋体" w:hAnsi="宋体" w:cs="宋体" w:eastAsia="宋体" w:hint="default"/>
                <w:sz w:val="21"/>
                <w:szCs w:val="21"/>
              </w:rPr>
              <w:t>合计</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6"/>
              <w:jc w:val="right"/>
              <w:rPr>
                <w:rFonts w:ascii="Times New Roman" w:hAnsi="Times New Roman" w:cs="Times New Roman" w:eastAsia="Times New Roman" w:hint="default"/>
                <w:sz w:val="21"/>
                <w:szCs w:val="21"/>
              </w:rPr>
            </w:pPr>
            <w:r>
              <w:rPr>
                <w:rFonts w:ascii="Times New Roman"/>
                <w:spacing w:val="-1"/>
                <w:sz w:val="21"/>
              </w:rPr>
              <w:t>1,251,796,268.15</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1,306,780,975.29</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580" w:right="1040"/>
        </w:sectPr>
      </w:pPr>
    </w:p>
    <w:p>
      <w:pPr>
        <w:pStyle w:val="Heading3"/>
        <w:spacing w:line="240" w:lineRule="auto"/>
        <w:ind w:right="-18"/>
        <w:jc w:val="left"/>
        <w:rPr>
          <w:rFonts w:ascii="黑体" w:hAnsi="黑体" w:cs="黑体" w:eastAsia="黑体" w:hint="default"/>
          <w:b w:val="0"/>
          <w:bCs w:val="0"/>
        </w:rPr>
      </w:pPr>
      <w:r>
        <w:rPr>
          <w:rFonts w:ascii="宋体" w:hAnsi="宋体" w:cs="宋体" w:eastAsia="宋体" w:hint="default"/>
        </w:rPr>
        <w:t>(2).</w:t>
      </w:r>
      <w:r>
        <w:rPr>
          <w:rFonts w:ascii="宋体" w:hAnsi="宋体" w:cs="宋体" w:eastAsia="宋体" w:hint="default"/>
          <w:spacing w:val="-4"/>
        </w:rPr>
        <w:t> </w:t>
      </w:r>
      <w:r>
        <w:rPr>
          <w:rFonts w:ascii="黑体" w:hAnsi="黑体" w:cs="黑体" w:eastAsia="黑体" w:hint="default"/>
        </w:rPr>
        <w:t>期末公司已质押的应收票据</w:t>
      </w:r>
      <w:r>
        <w:rPr>
          <w:rFonts w:ascii="黑体" w:hAnsi="黑体" w:cs="黑体" w:eastAsia="黑体" w:hint="default"/>
          <w:b w:val="0"/>
          <w:bCs w:val="0"/>
        </w:rPr>
      </w:r>
    </w:p>
    <w:p>
      <w:pPr>
        <w:pStyle w:val="BodyText"/>
        <w:spacing w:line="240" w:lineRule="auto" w:before="56"/>
        <w:ind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3276" w:space="3457"/>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390"/>
        <w:gridCol w:w="4659"/>
      </w:tblGrid>
      <w:tr>
        <w:trPr>
          <w:trHeight w:val="283"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76"/>
              <w:jc w:val="right"/>
              <w:rPr>
                <w:rFonts w:ascii="宋体" w:hAnsi="宋体" w:cs="宋体" w:eastAsia="宋体" w:hint="default"/>
                <w:sz w:val="21"/>
                <w:szCs w:val="21"/>
              </w:rPr>
            </w:pPr>
            <w:r>
              <w:rPr>
                <w:rFonts w:ascii="宋体" w:hAnsi="宋体" w:cs="宋体" w:eastAsia="宋体" w:hint="default"/>
                <w:sz w:val="21"/>
                <w:szCs w:val="21"/>
              </w:rPr>
              <w:t>项目</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期末已质押金额</w:t>
            </w:r>
          </w:p>
        </w:tc>
      </w:tr>
      <w:tr>
        <w:trPr>
          <w:trHeight w:val="281"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615,048,020.60</w:t>
            </w:r>
          </w:p>
        </w:tc>
      </w:tr>
      <w:tr>
        <w:trPr>
          <w:trHeight w:val="284"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465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76"/>
              <w:jc w:val="right"/>
              <w:rPr>
                <w:rFonts w:ascii="宋体" w:hAnsi="宋体" w:cs="宋体" w:eastAsia="宋体" w:hint="default"/>
                <w:sz w:val="21"/>
                <w:szCs w:val="21"/>
              </w:rPr>
            </w:pPr>
            <w:r>
              <w:rPr>
                <w:rFonts w:ascii="宋体" w:hAnsi="宋体" w:cs="宋体" w:eastAsia="宋体" w:hint="default"/>
                <w:sz w:val="21"/>
                <w:szCs w:val="21"/>
              </w:rPr>
              <w:t>合计</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615,048,020.60</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Heading3"/>
        <w:spacing w:line="240" w:lineRule="auto"/>
        <w:ind w:right="-17"/>
        <w:jc w:val="left"/>
        <w:rPr>
          <w:rFonts w:ascii="黑体" w:hAnsi="黑体" w:cs="黑体" w:eastAsia="黑体" w:hint="default"/>
          <w:b w:val="0"/>
          <w:bCs w:val="0"/>
        </w:rPr>
      </w:pPr>
      <w:r>
        <w:rPr>
          <w:rFonts w:ascii="宋体" w:hAnsi="宋体" w:cs="宋体" w:eastAsia="宋体" w:hint="default"/>
        </w:rPr>
        <w:t>(3).</w:t>
      </w:r>
      <w:r>
        <w:rPr>
          <w:rFonts w:ascii="宋体" w:hAnsi="宋体" w:cs="宋体" w:eastAsia="宋体" w:hint="default"/>
          <w:spacing w:val="-4"/>
        </w:rPr>
        <w:t> </w:t>
      </w:r>
      <w:r>
        <w:rPr>
          <w:rFonts w:ascii="黑体" w:hAnsi="黑体" w:cs="黑体" w:eastAsia="黑体" w:hint="default"/>
        </w:rPr>
        <w:t>期末公司已背书或贴现且在资产负债表日尚未到期的应收票据</w:t>
      </w:r>
      <w:r>
        <w:rPr>
          <w:rFonts w:ascii="黑体" w:hAnsi="黑体" w:cs="黑体" w:eastAsia="黑体" w:hint="default"/>
          <w:b w:val="0"/>
          <w:bCs w:val="0"/>
        </w:rPr>
      </w:r>
    </w:p>
    <w:p>
      <w:pPr>
        <w:pStyle w:val="BodyText"/>
        <w:spacing w:line="240" w:lineRule="auto" w:before="58"/>
        <w:ind w:right="-17"/>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6440" w:space="293"/>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78"/>
        <w:gridCol w:w="3051"/>
        <w:gridCol w:w="3121"/>
      </w:tblGrid>
      <w:tr>
        <w:trPr>
          <w:trHeight w:val="281"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0"/>
              <w:jc w:val="right"/>
              <w:rPr>
                <w:rFonts w:ascii="宋体" w:hAnsi="宋体" w:cs="宋体" w:eastAsia="宋体" w:hint="default"/>
                <w:sz w:val="21"/>
                <w:szCs w:val="21"/>
              </w:rPr>
            </w:pPr>
            <w:r>
              <w:rPr>
                <w:rFonts w:ascii="宋体" w:hAnsi="宋体" w:cs="宋体" w:eastAsia="宋体" w:hint="default"/>
                <w:sz w:val="21"/>
                <w:szCs w:val="21"/>
              </w:rPr>
              <w:t>项目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5,458,752,979.14</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1,373,552,565.67</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0"/>
              <w:jc w:val="right"/>
              <w:rPr>
                <w:rFonts w:ascii="宋体" w:hAnsi="宋体" w:cs="宋体" w:eastAsia="宋体" w:hint="default"/>
                <w:sz w:val="21"/>
                <w:szCs w:val="21"/>
              </w:rPr>
            </w:pPr>
            <w:r>
              <w:rPr>
                <w:rFonts w:ascii="宋体" w:hAnsi="宋体" w:cs="宋体" w:eastAsia="宋体" w:hint="default"/>
                <w:sz w:val="21"/>
                <w:szCs w:val="21"/>
              </w:rPr>
              <w:t>合计</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6,832,305,544.81</w:t>
            </w:r>
          </w:p>
        </w:tc>
        <w:tc>
          <w:tcPr>
            <w:tcW w:w="31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pStyle w:val="Heading3"/>
        <w:spacing w:line="240" w:lineRule="auto"/>
        <w:ind w:right="3052"/>
        <w:jc w:val="left"/>
        <w:rPr>
          <w:rFonts w:ascii="黑体" w:hAnsi="黑体" w:cs="黑体" w:eastAsia="黑体" w:hint="default"/>
          <w:b w:val="0"/>
          <w:bCs w:val="0"/>
        </w:rPr>
      </w:pPr>
      <w:r>
        <w:rPr>
          <w:rFonts w:ascii="宋体" w:hAnsi="宋体" w:cs="宋体" w:eastAsia="宋体" w:hint="default"/>
        </w:rPr>
        <w:t>(4).</w:t>
      </w:r>
      <w:r>
        <w:rPr>
          <w:rFonts w:ascii="宋体" w:hAnsi="宋体" w:cs="宋体" w:eastAsia="宋体" w:hint="default"/>
          <w:spacing w:val="-3"/>
        </w:rPr>
        <w:t> </w:t>
      </w:r>
      <w:r>
        <w:rPr>
          <w:rFonts w:ascii="黑体" w:hAnsi="黑体" w:cs="黑体" w:eastAsia="黑体" w:hint="default"/>
        </w:rPr>
        <w:t>期末公司因出票人未履约而将其转应收账款的票据</w:t>
      </w:r>
      <w:r>
        <w:rPr>
          <w:rFonts w:ascii="黑体" w:hAnsi="黑体" w:cs="黑体" w:eastAsia="黑体" w:hint="default"/>
          <w:b w:val="0"/>
          <w:bCs w:val="0"/>
        </w:rPr>
      </w:r>
    </w:p>
    <w:p>
      <w:pPr>
        <w:pStyle w:val="BodyText"/>
        <w:spacing w:line="240" w:lineRule="auto" w:before="58"/>
        <w:ind w:right="3052"/>
        <w:jc w:val="left"/>
      </w:pPr>
      <w:r>
        <w:rPr/>
        <w:t>□适用√不适用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74" w:lineRule="exact" w:before="36"/>
        <w:ind w:left="1258" w:right="0"/>
        <w:jc w:val="left"/>
      </w:pPr>
      <w:r>
        <w:rPr/>
        <w:t>其他说明：</w:t>
      </w:r>
    </w:p>
    <w:p>
      <w:pPr>
        <w:pStyle w:val="BodyText"/>
        <w:spacing w:line="274" w:lineRule="exact"/>
        <w:ind w:left="1258" w:right="0"/>
        <w:jc w:val="left"/>
      </w:pPr>
      <w:r>
        <w:rPr/>
        <w:t>□适用√不适用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540" w:right="200"/>
        </w:sectPr>
      </w:pPr>
    </w:p>
    <w:p>
      <w:pPr>
        <w:pStyle w:val="Heading3"/>
        <w:spacing w:line="240" w:lineRule="auto"/>
        <w:ind w:left="1240" w:right="1249"/>
        <w:jc w:val="center"/>
        <w:rPr>
          <w:rFonts w:ascii="黑体" w:hAnsi="黑体" w:cs="黑体" w:eastAsia="黑体" w:hint="default"/>
          <w:b w:val="0"/>
          <w:bCs w:val="0"/>
        </w:rPr>
      </w:pPr>
      <w:r>
        <w:rPr>
          <w:rFonts w:ascii="黑体" w:hAnsi="黑体" w:cs="黑体" w:eastAsia="黑体" w:hint="default"/>
        </w:rPr>
        <w:t>应收账款</w:t>
      </w:r>
      <w:r>
        <w:rPr>
          <w:rFonts w:ascii="黑体" w:hAnsi="黑体" w:cs="黑体" w:eastAsia="黑体" w:hint="default"/>
          <w:b w:val="0"/>
          <w:bCs w:val="0"/>
        </w:rPr>
      </w:r>
    </w:p>
    <w:p>
      <w:pPr>
        <w:pStyle w:val="Heading3"/>
        <w:spacing w:line="240" w:lineRule="auto" w:before="56"/>
        <w:ind w:left="1258" w:right="-16"/>
        <w:jc w:val="left"/>
        <w:rPr>
          <w:rFonts w:ascii="黑体" w:hAnsi="黑体" w:cs="黑体" w:eastAsia="黑体" w:hint="default"/>
          <w:b w:val="0"/>
          <w:bCs w:val="0"/>
        </w:rPr>
      </w:pPr>
      <w:r>
        <w:rPr>
          <w:rFonts w:ascii="宋体" w:hAnsi="宋体" w:cs="宋体" w:eastAsia="宋体" w:hint="default"/>
        </w:rPr>
        <w:t>(1).</w:t>
      </w:r>
      <w:r>
        <w:rPr>
          <w:rFonts w:ascii="黑体" w:hAnsi="黑体" w:cs="黑体" w:eastAsia="黑体" w:hint="default"/>
        </w:rPr>
        <w:t>应收账款分类披露</w:t>
      </w:r>
      <w:r>
        <w:rPr>
          <w:rFonts w:ascii="黑体" w:hAnsi="黑体" w:cs="黑体" w:eastAsia="黑体" w:hint="default"/>
          <w:b w:val="0"/>
          <w:bCs w:val="0"/>
        </w:rPr>
      </w:r>
    </w:p>
    <w:p>
      <w:pPr>
        <w:pStyle w:val="BodyText"/>
        <w:spacing w:line="240" w:lineRule="auto" w:before="58"/>
        <w:ind w:left="1258" w:right="-16"/>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1258" w:right="0"/>
        <w:jc w:val="left"/>
      </w:pPr>
      <w:r>
        <w:rPr/>
        <w:t>单位：元币种：人民币</w:t>
      </w:r>
    </w:p>
    <w:p>
      <w:pPr>
        <w:spacing w:after="0" w:line="240" w:lineRule="auto"/>
        <w:jc w:val="left"/>
        <w:sectPr>
          <w:type w:val="continuous"/>
          <w:pgSz w:w="11910" w:h="16840"/>
          <w:pgMar w:top="1120" w:bottom="1380" w:left="540" w:right="200"/>
          <w:cols w:num="2" w:equalWidth="0">
            <w:col w:w="3373" w:space="3360"/>
            <w:col w:w="4437"/>
          </w:cols>
        </w:sectPr>
      </w:pP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421"/>
        <w:gridCol w:w="1135"/>
        <w:gridCol w:w="427"/>
        <w:gridCol w:w="1133"/>
        <w:gridCol w:w="569"/>
        <w:gridCol w:w="1282"/>
        <w:gridCol w:w="1133"/>
        <w:gridCol w:w="710"/>
        <w:gridCol w:w="1275"/>
        <w:gridCol w:w="710"/>
        <w:gridCol w:w="1121"/>
      </w:tblGrid>
      <w:tr>
        <w:trPr>
          <w:trHeight w:val="283" w:hRule="exact"/>
        </w:trPr>
        <w:tc>
          <w:tcPr>
            <w:tcW w:w="14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45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9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421" w:type="dxa"/>
            <w:vMerge/>
            <w:tcBorders>
              <w:left w:val="single" w:sz="4" w:space="0" w:color="000000"/>
              <w:right w:val="single" w:sz="4" w:space="0" w:color="000000"/>
            </w:tcBorders>
          </w:tcPr>
          <w:p>
            <w:pPr/>
          </w:p>
        </w:tc>
        <w:tc>
          <w:tcPr>
            <w:tcW w:w="15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8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72" w:lineRule="exact"/>
              <w:ind w:left="422" w:right="425"/>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72" w:lineRule="exact"/>
              <w:ind w:left="343" w:right="345"/>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797" w:hRule="exact"/>
        </w:trPr>
        <w:tc>
          <w:tcPr>
            <w:tcW w:w="1421" w:type="dxa"/>
            <w:vMerge/>
            <w:tcBorders>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比</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例</w:t>
            </w:r>
          </w:p>
          <w:p>
            <w:pPr>
              <w:pStyle w:val="TableParagraph"/>
              <w:spacing w:line="240" w:lineRule="auto" w:before="24"/>
              <w:ind w:left="50" w:right="0"/>
              <w:jc w:val="left"/>
              <w:rPr>
                <w:rFonts w:ascii="Times New Roman" w:hAnsi="Times New Roman" w:cs="Times New Roman" w:eastAsia="Times New Roman" w:hint="default"/>
                <w:sz w:val="21"/>
                <w:szCs w:val="21"/>
              </w:rPr>
            </w:pPr>
            <w:r>
              <w:rPr>
                <w:rFonts w:ascii="Times New Roman"/>
                <w:sz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4" w:lineRule="exact"/>
              <w:ind w:left="6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4"/>
              <w:ind w:left="122" w:right="0"/>
              <w:jc w:val="left"/>
              <w:rPr>
                <w:rFonts w:ascii="Times New Roman" w:hAnsi="Times New Roman" w:cs="Times New Roman" w:eastAsia="Times New Roman" w:hint="default"/>
                <w:sz w:val="21"/>
                <w:szCs w:val="21"/>
              </w:rPr>
            </w:pPr>
            <w:r>
              <w:rPr>
                <w:rFonts w:ascii="Times New Roman"/>
                <w:sz w:val="21"/>
              </w:rPr>
              <w:t>(%)</w:t>
            </w:r>
          </w:p>
        </w:tc>
        <w:tc>
          <w:tcPr>
            <w:tcW w:w="1282"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6"/>
              <w:ind w:left="192" w:right="0"/>
              <w:jc w:val="left"/>
              <w:rPr>
                <w:rFonts w:ascii="Times New Roman" w:hAnsi="Times New Roman" w:cs="Times New Roman" w:eastAsia="Times New Roman" w:hint="default"/>
                <w:sz w:val="21"/>
                <w:szCs w:val="21"/>
              </w:rPr>
            </w:pPr>
            <w:r>
              <w:rPr>
                <w:rFonts w:ascii="Times New Roman"/>
                <w:sz w:val="21"/>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6"/>
              <w:ind w:left="86" w:right="31"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121" w:type="dxa"/>
            <w:vMerge/>
            <w:tcBorders>
              <w:left w:val="single" w:sz="4" w:space="0" w:color="000000"/>
              <w:bottom w:val="single" w:sz="4" w:space="0" w:color="000000"/>
              <w:right w:val="single" w:sz="4" w:space="0" w:color="000000"/>
            </w:tcBorders>
          </w:tcPr>
          <w:p>
            <w:pPr/>
          </w:p>
        </w:tc>
      </w:tr>
      <w:tr>
        <w:trPr>
          <w:trHeight w:val="1099"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单项金额重大</w:t>
            </w:r>
          </w:p>
          <w:p>
            <w:pPr>
              <w:pStyle w:val="TableParagraph"/>
              <w:spacing w:line="237" w:lineRule="auto" w:before="2"/>
              <w:ind w:left="26" w:right="120"/>
              <w:jc w:val="both"/>
              <w:rPr>
                <w:rFonts w:ascii="宋体" w:hAnsi="宋体" w:cs="宋体" w:eastAsia="宋体" w:hint="default"/>
                <w:sz w:val="21"/>
                <w:szCs w:val="21"/>
              </w:rPr>
            </w:pPr>
            <w:r>
              <w:rPr>
                <w:rFonts w:ascii="宋体" w:hAnsi="宋体" w:cs="宋体" w:eastAsia="宋体" w:hint="default"/>
                <w:sz w:val="21"/>
                <w:szCs w:val="21"/>
              </w:rPr>
              <w:t>并单独计提坏</w:t>
            </w:r>
            <w:r>
              <w:rPr>
                <w:rFonts w:ascii="宋体" w:hAnsi="宋体" w:cs="宋体" w:eastAsia="宋体" w:hint="default"/>
                <w:w w:val="100"/>
                <w:sz w:val="21"/>
                <w:szCs w:val="21"/>
              </w:rPr>
              <w:t> </w:t>
            </w:r>
            <w:r>
              <w:rPr>
                <w:rFonts w:ascii="宋体" w:hAnsi="宋体" w:cs="宋体" w:eastAsia="宋体" w:hint="default"/>
                <w:sz w:val="21"/>
                <w:szCs w:val="21"/>
              </w:rPr>
              <w:t>账准备的应收</w:t>
            </w:r>
            <w:r>
              <w:rPr>
                <w:rFonts w:ascii="宋体" w:hAnsi="宋体" w:cs="宋体" w:eastAsia="宋体" w:hint="default"/>
                <w:w w:val="100"/>
                <w:sz w:val="21"/>
                <w:szCs w:val="21"/>
              </w:rPr>
              <w:t> </w:t>
            </w:r>
            <w:r>
              <w:rPr>
                <w:rFonts w:ascii="宋体" w:hAnsi="宋体" w:cs="宋体" w:eastAsia="宋体" w:hint="default"/>
                <w:sz w:val="21"/>
                <w:szCs w:val="21"/>
              </w:rPr>
              <w:t>账款</w:t>
            </w:r>
          </w:p>
        </w:tc>
        <w:tc>
          <w:tcPr>
            <w:tcW w:w="113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按信用风险特</w:t>
            </w:r>
          </w:p>
          <w:p>
            <w:pPr>
              <w:pStyle w:val="TableParagraph"/>
              <w:spacing w:line="237" w:lineRule="auto" w:before="2"/>
              <w:ind w:left="26" w:right="120"/>
              <w:jc w:val="both"/>
              <w:rPr>
                <w:rFonts w:ascii="宋体" w:hAnsi="宋体" w:cs="宋体" w:eastAsia="宋体" w:hint="default"/>
                <w:sz w:val="21"/>
                <w:szCs w:val="21"/>
              </w:rPr>
            </w:pPr>
            <w:r>
              <w:rPr>
                <w:rFonts w:ascii="宋体" w:hAnsi="宋体" w:cs="宋体" w:eastAsia="宋体" w:hint="default"/>
                <w:sz w:val="21"/>
                <w:szCs w:val="21"/>
              </w:rPr>
              <w:t>征组合计提坏</w:t>
            </w:r>
            <w:r>
              <w:rPr>
                <w:rFonts w:ascii="宋体" w:hAnsi="宋体" w:cs="宋体" w:eastAsia="宋体" w:hint="default"/>
                <w:w w:val="100"/>
                <w:sz w:val="21"/>
                <w:szCs w:val="21"/>
              </w:rPr>
              <w:t> </w:t>
            </w:r>
            <w:r>
              <w:rPr>
                <w:rFonts w:ascii="宋体" w:hAnsi="宋体" w:cs="宋体" w:eastAsia="宋体" w:hint="default"/>
                <w:sz w:val="21"/>
                <w:szCs w:val="21"/>
              </w:rPr>
              <w:t>账准备的应收</w:t>
            </w:r>
            <w:r>
              <w:rPr>
                <w:rFonts w:ascii="宋体" w:hAnsi="宋体" w:cs="宋体" w:eastAsia="宋体" w:hint="default"/>
                <w:w w:val="100"/>
                <w:sz w:val="21"/>
                <w:szCs w:val="21"/>
              </w:rPr>
              <w:t> </w:t>
            </w:r>
            <w:r>
              <w:rPr>
                <w:rFonts w:ascii="宋体" w:hAnsi="宋体" w:cs="宋体" w:eastAsia="宋体" w:hint="default"/>
                <w:sz w:val="21"/>
                <w:szCs w:val="21"/>
              </w:rPr>
              <w:t>账款</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4"/>
                <w:sz w:val="18"/>
              </w:rPr>
              <w:t>2,673,559,425.22</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97.93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4"/>
                <w:sz w:val="18"/>
              </w:rPr>
              <w:t>49,680,147.40</w:t>
            </w:r>
          </w:p>
        </w:tc>
        <w:tc>
          <w:tcPr>
            <w:tcW w:w="569"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4"/>
                <w:sz w:val="18"/>
              </w:rPr>
              <w:t>2,623,879,277.82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4"/>
                <w:sz w:val="18"/>
              </w:rPr>
              <w:t>1,770,754,075.97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98.93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pacing w:val="-14"/>
                <w:sz w:val="18"/>
              </w:rPr>
              <w:t>54,877,908.58</w:t>
            </w:r>
          </w:p>
        </w:tc>
        <w:tc>
          <w:tcPr>
            <w:tcW w:w="710"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4"/>
                <w:sz w:val="18"/>
              </w:rPr>
              <w:t>1,715,876,167.39</w:t>
            </w:r>
          </w:p>
        </w:tc>
      </w:tr>
      <w:tr>
        <w:trPr>
          <w:trHeight w:val="1100"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单项金额不重</w:t>
            </w:r>
          </w:p>
          <w:p>
            <w:pPr>
              <w:pStyle w:val="TableParagraph"/>
              <w:spacing w:line="237" w:lineRule="auto" w:before="2"/>
              <w:ind w:left="26" w:right="120"/>
              <w:jc w:val="both"/>
              <w:rPr>
                <w:rFonts w:ascii="宋体" w:hAnsi="宋体" w:cs="宋体" w:eastAsia="宋体" w:hint="default"/>
                <w:sz w:val="21"/>
                <w:szCs w:val="21"/>
              </w:rPr>
            </w:pPr>
            <w:r>
              <w:rPr>
                <w:rFonts w:ascii="宋体" w:hAnsi="宋体" w:cs="宋体" w:eastAsia="宋体" w:hint="default"/>
                <w:sz w:val="21"/>
                <w:szCs w:val="21"/>
              </w:rPr>
              <w:t>大但单独计提</w:t>
            </w:r>
            <w:r>
              <w:rPr>
                <w:rFonts w:ascii="宋体" w:hAnsi="宋体" w:cs="宋体" w:eastAsia="宋体" w:hint="default"/>
                <w:w w:val="100"/>
                <w:sz w:val="21"/>
                <w:szCs w:val="21"/>
              </w:rPr>
              <w:t> </w:t>
            </w:r>
            <w:r>
              <w:rPr>
                <w:rFonts w:ascii="宋体" w:hAnsi="宋体" w:cs="宋体" w:eastAsia="宋体" w:hint="default"/>
                <w:sz w:val="21"/>
                <w:szCs w:val="21"/>
              </w:rPr>
              <w:t>坏账准备的应</w:t>
            </w:r>
            <w:r>
              <w:rPr>
                <w:rFonts w:ascii="宋体" w:hAnsi="宋体" w:cs="宋体" w:eastAsia="宋体" w:hint="default"/>
                <w:w w:val="100"/>
                <w:sz w:val="21"/>
                <w:szCs w:val="21"/>
              </w:rPr>
              <w:t> </w:t>
            </w:r>
            <w:r>
              <w:rPr>
                <w:rFonts w:ascii="宋体" w:hAnsi="宋体" w:cs="宋体" w:eastAsia="宋体" w:hint="default"/>
                <w:sz w:val="21"/>
                <w:szCs w:val="21"/>
              </w:rPr>
              <w:t>收账款</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4"/>
                <w:sz w:val="18"/>
              </w:rPr>
              <w:t>56,434,649.55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1"/>
                <w:sz w:val="18"/>
              </w:rPr>
              <w:t>2.07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4"/>
                <w:sz w:val="18"/>
              </w:rPr>
              <w:t>13,834,649.55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24.51</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4"/>
                <w:sz w:val="18"/>
              </w:rPr>
              <w:t>42,600,000.00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4"/>
                <w:sz w:val="18"/>
              </w:rPr>
              <w:t>19,104,581.33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1"/>
                <w:sz w:val="18"/>
              </w:rPr>
              <w:t>1.07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pacing w:val="-14"/>
                <w:sz w:val="18"/>
              </w:rPr>
              <w:t>10,500,983.43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54.97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4"/>
                <w:sz w:val="18"/>
              </w:rPr>
              <w:t>8,603,597.90</w:t>
            </w:r>
          </w:p>
        </w:tc>
      </w:tr>
      <w:tr>
        <w:trPr>
          <w:trHeight w:val="283"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
              <w:jc w:val="right"/>
              <w:rPr>
                <w:rFonts w:ascii="Times New Roman" w:hAnsi="Times New Roman" w:cs="Times New Roman" w:eastAsia="Times New Roman" w:hint="default"/>
                <w:sz w:val="18"/>
                <w:szCs w:val="18"/>
              </w:rPr>
            </w:pPr>
            <w:r>
              <w:rPr>
                <w:rFonts w:ascii="Times New Roman"/>
                <w:b/>
                <w:spacing w:val="-14"/>
                <w:sz w:val="18"/>
              </w:rPr>
              <w:t>2,729,994,074.77</w:t>
            </w:r>
            <w:r>
              <w:rPr>
                <w:rFonts w:ascii="Times New Roman"/>
                <w:spacing w:val="-14"/>
                <w:sz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
              <w:jc w:val="righ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8"/>
              <w:jc w:val="right"/>
              <w:rPr>
                <w:rFonts w:ascii="Times New Roman" w:hAnsi="Times New Roman" w:cs="Times New Roman" w:eastAsia="Times New Roman" w:hint="default"/>
                <w:sz w:val="18"/>
                <w:szCs w:val="18"/>
              </w:rPr>
            </w:pPr>
            <w:r>
              <w:rPr>
                <w:rFonts w:ascii="Times New Roman"/>
                <w:b/>
                <w:spacing w:val="-14"/>
                <w:sz w:val="18"/>
              </w:rPr>
              <w:t>63,514,796.95</w:t>
            </w:r>
            <w:r>
              <w:rPr>
                <w:rFonts w:ascii="Times New Roman"/>
                <w:spacing w:val="-14"/>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
              <w:jc w:val="right"/>
              <w:rPr>
                <w:rFonts w:ascii="Times New Roman" w:hAnsi="Times New Roman" w:cs="Times New Roman" w:eastAsia="Times New Roman" w:hint="default"/>
                <w:sz w:val="18"/>
                <w:szCs w:val="18"/>
              </w:rPr>
            </w:pPr>
            <w:r>
              <w:rPr>
                <w:rFonts w:ascii="Times New Roman"/>
                <w:sz w:val="18"/>
              </w:rPr>
              <w:t>/</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1"/>
              <w:jc w:val="right"/>
              <w:rPr>
                <w:rFonts w:ascii="Times New Roman" w:hAnsi="Times New Roman" w:cs="Times New Roman" w:eastAsia="Times New Roman" w:hint="default"/>
                <w:sz w:val="18"/>
                <w:szCs w:val="18"/>
              </w:rPr>
            </w:pPr>
            <w:r>
              <w:rPr>
                <w:rFonts w:ascii="Times New Roman"/>
                <w:b/>
                <w:spacing w:val="-14"/>
                <w:sz w:val="18"/>
              </w:rPr>
              <w:t>2,666,479,277.82</w:t>
            </w:r>
            <w:r>
              <w:rPr>
                <w:rFonts w:ascii="Times New Roman"/>
                <w:spacing w:val="-14"/>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8"/>
              <w:jc w:val="right"/>
              <w:rPr>
                <w:rFonts w:ascii="Times New Roman" w:hAnsi="Times New Roman" w:cs="Times New Roman" w:eastAsia="Times New Roman" w:hint="default"/>
                <w:sz w:val="18"/>
                <w:szCs w:val="18"/>
              </w:rPr>
            </w:pPr>
            <w:r>
              <w:rPr>
                <w:rFonts w:ascii="Times New Roman"/>
                <w:b/>
                <w:spacing w:val="-14"/>
                <w:sz w:val="18"/>
              </w:rPr>
              <w:t>1,789,858,657.30</w:t>
            </w:r>
            <w:r>
              <w:rPr>
                <w:rFonts w:ascii="Times New Roman"/>
                <w:spacing w:val="-14"/>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
              <w:jc w:val="right"/>
              <w:rPr>
                <w:rFonts w:ascii="Times New Roman" w:hAnsi="Times New Roman" w:cs="Times New Roman" w:eastAsia="Times New Roman" w:hint="default"/>
                <w:sz w:val="18"/>
                <w:szCs w:val="18"/>
              </w:rPr>
            </w:pPr>
            <w:r>
              <w:rPr>
                <w:rFonts w:ascii="Times New Roman"/>
                <w:sz w:val="18"/>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86" w:right="0"/>
              <w:jc w:val="left"/>
              <w:rPr>
                <w:rFonts w:ascii="Times New Roman" w:hAnsi="Times New Roman" w:cs="Times New Roman" w:eastAsia="Times New Roman" w:hint="default"/>
                <w:sz w:val="18"/>
                <w:szCs w:val="18"/>
              </w:rPr>
            </w:pPr>
            <w:r>
              <w:rPr>
                <w:rFonts w:ascii="Times New Roman"/>
                <w:b/>
                <w:spacing w:val="-14"/>
                <w:sz w:val="18"/>
              </w:rPr>
              <w:t>65,378,892.01</w:t>
            </w:r>
            <w:r>
              <w:rPr>
                <w:rFonts w:ascii="Times New Roman"/>
                <w:spacing w:val="-14"/>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
              <w:jc w:val="right"/>
              <w:rPr>
                <w:rFonts w:ascii="Times New Roman" w:hAnsi="Times New Roman" w:cs="Times New Roman" w:eastAsia="Times New Roman" w:hint="default"/>
                <w:sz w:val="18"/>
                <w:szCs w:val="18"/>
              </w:rPr>
            </w:pPr>
            <w:r>
              <w:rPr>
                <w:rFonts w:ascii="Times New Roman"/>
                <w:sz w:val="18"/>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8"/>
              <w:jc w:val="right"/>
              <w:rPr>
                <w:rFonts w:ascii="Times New Roman" w:hAnsi="Times New Roman" w:cs="Times New Roman" w:eastAsia="Times New Roman" w:hint="default"/>
                <w:sz w:val="18"/>
                <w:szCs w:val="18"/>
              </w:rPr>
            </w:pPr>
            <w:r>
              <w:rPr>
                <w:rFonts w:ascii="Times New Roman"/>
                <w:b/>
                <w:spacing w:val="-14"/>
                <w:sz w:val="18"/>
              </w:rPr>
              <w:t>1,724,479,765.29</w:t>
            </w:r>
            <w:r>
              <w:rPr>
                <w:rFonts w:ascii="Times New Roman"/>
                <w:spacing w:val="-14"/>
                <w:sz w:val="18"/>
              </w:rPr>
            </w:r>
          </w:p>
        </w:tc>
      </w:tr>
    </w:tbl>
    <w:p>
      <w:pPr>
        <w:spacing w:line="240" w:lineRule="auto" w:before="10"/>
        <w:rPr>
          <w:rFonts w:ascii="宋体" w:hAnsi="宋体" w:cs="宋体" w:eastAsia="宋体" w:hint="default"/>
          <w:sz w:val="17"/>
          <w:szCs w:val="17"/>
        </w:rPr>
      </w:pPr>
    </w:p>
    <w:p>
      <w:pPr>
        <w:pStyle w:val="BodyText"/>
        <w:spacing w:line="240" w:lineRule="auto" w:before="36"/>
        <w:ind w:left="1258" w:right="0"/>
        <w:jc w:val="left"/>
      </w:pPr>
      <w:r>
        <w:rPr/>
        <w:t>期末单项金额重大并单项计提坏账准备的应收账款：</w:t>
      </w:r>
    </w:p>
    <w:p>
      <w:pPr>
        <w:pStyle w:val="BodyText"/>
        <w:spacing w:line="240" w:lineRule="auto" w:before="56"/>
        <w:ind w:left="1258" w:right="0"/>
        <w:jc w:val="left"/>
      </w:pPr>
      <w:r>
        <w:rPr/>
        <w:t>□适用√不适用</w:t>
      </w:r>
    </w:p>
    <w:p>
      <w:pPr>
        <w:spacing w:after="0" w:line="240" w:lineRule="auto"/>
        <w:jc w:val="left"/>
        <w:sectPr>
          <w:type w:val="continuous"/>
          <w:pgSz w:w="11910" w:h="16840"/>
          <w:pgMar w:top="1120" w:bottom="1380" w:left="540" w:right="2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BodyText"/>
        <w:spacing w:line="240" w:lineRule="auto" w:before="36"/>
        <w:ind w:right="3052"/>
        <w:jc w:val="left"/>
      </w:pPr>
      <w:r>
        <w:rPr/>
        <w:t>组合中，按账龄分析法计提坏账准备的应收账款：</w:t>
      </w:r>
    </w:p>
    <w:p>
      <w:pPr>
        <w:pStyle w:val="BodyText"/>
        <w:spacing w:line="240" w:lineRule="auto" w:before="58"/>
        <w:ind w:right="3052"/>
        <w:jc w:val="left"/>
      </w:pPr>
      <w:r>
        <w:rPr/>
        <w:t>√适用□不适用</w:t>
      </w:r>
    </w:p>
    <w:p>
      <w:pPr>
        <w:spacing w:line="240" w:lineRule="auto" w:before="13"/>
        <w:rPr>
          <w:rFonts w:ascii="宋体" w:hAnsi="宋体" w:cs="宋体" w:eastAsia="宋体" w:hint="default"/>
          <w:sz w:val="11"/>
          <w:szCs w:val="11"/>
        </w:rPr>
      </w:pPr>
    </w:p>
    <w:p>
      <w:pPr>
        <w:pStyle w:val="BodyText"/>
        <w:spacing w:line="240" w:lineRule="auto" w:before="36"/>
        <w:ind w:left="638" w:right="117"/>
        <w:jc w:val="left"/>
      </w:pPr>
      <w:r>
        <w:rPr/>
        <w:t>①除员工备用金借款、投资借款、关联方往来款项、废弃电器电子产品处理补贴款以外的款</w:t>
      </w:r>
    </w:p>
    <w:p>
      <w:pPr>
        <w:pStyle w:val="BodyText"/>
        <w:spacing w:line="240" w:lineRule="auto" w:before="85"/>
        <w:ind w:right="3052"/>
        <w:jc w:val="left"/>
      </w:pPr>
      <w:r>
        <w:rPr>
          <w:w w:val="100"/>
        </w:rPr>
        <w:t>项</w:t>
      </w:r>
    </w:p>
    <w:p>
      <w:pPr>
        <w:spacing w:line="240" w:lineRule="auto" w:before="7"/>
        <w:rPr>
          <w:rFonts w:ascii="宋体" w:hAnsi="宋体" w:cs="宋体" w:eastAsia="宋体" w:hint="default"/>
          <w:sz w:val="25"/>
          <w:szCs w:val="25"/>
        </w:rPr>
      </w:pPr>
    </w:p>
    <w:p>
      <w:pPr>
        <w:pStyle w:val="BodyText"/>
        <w:spacing w:line="240" w:lineRule="auto" w:before="36"/>
        <w:ind w:left="0" w:right="230"/>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220" w:type="dxa"/>
        <w:tblLayout w:type="fixed"/>
        <w:tblCellMar>
          <w:top w:w="0" w:type="dxa"/>
          <w:left w:w="0" w:type="dxa"/>
          <w:bottom w:w="0" w:type="dxa"/>
          <w:right w:w="0" w:type="dxa"/>
        </w:tblCellMar>
        <w:tblLook w:val="01E0"/>
      </w:tblPr>
      <w:tblGrid>
        <w:gridCol w:w="1572"/>
        <w:gridCol w:w="1529"/>
        <w:gridCol w:w="811"/>
        <w:gridCol w:w="1424"/>
        <w:gridCol w:w="1529"/>
        <w:gridCol w:w="531"/>
        <w:gridCol w:w="1426"/>
      </w:tblGrid>
      <w:tr>
        <w:trPr>
          <w:trHeight w:val="307" w:hRule="exact"/>
        </w:trPr>
        <w:tc>
          <w:tcPr>
            <w:tcW w:w="15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342" w:hRule="exact"/>
        </w:trPr>
        <w:tc>
          <w:tcPr>
            <w:tcW w:w="1572" w:type="dxa"/>
            <w:vMerge/>
            <w:tcBorders>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3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72" w:lineRule="exact"/>
              <w:ind w:left="187" w:right="191"/>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比例</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44" w:lineRule="auto"/>
              <w:ind w:left="103" w:right="101" w:firstLine="50"/>
              <w:jc w:val="both"/>
              <w:rPr>
                <w:rFonts w:ascii="Times New Roman" w:hAnsi="Times New Roman" w:cs="Times New Roman" w:eastAsia="Times New Roman"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907,576,971.01</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5</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45,378,848.55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799,397,687.07</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39,969,884.35</w:t>
            </w:r>
          </w:p>
        </w:tc>
      </w:tr>
      <w:tr>
        <w:trPr>
          <w:trHeight w:val="28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21,966,465.22</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z w:val="21"/>
              </w:rPr>
              <w:t>15</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3,294,969.78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89,415,650.41</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15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13,412,347.56</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729,530.48</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z w:val="21"/>
              </w:rPr>
              <w:t>35</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255,335.67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2,374,311.93</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35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831,009.18</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5,798.40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z w:val="21"/>
              </w:rPr>
              <w:t>55</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3,189.12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466,233.46</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55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256,428.40</w:t>
            </w:r>
          </w:p>
        </w:tc>
      </w:tr>
      <w:tr>
        <w:trPr>
          <w:trHeight w:val="28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456,275.98</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z w:val="21"/>
              </w:rPr>
              <w:t>85</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387,834.58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71,726.70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85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60,967.70</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359,969.70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100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359,969.70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347,271.39</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100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347,271.39</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b/>
                <w:spacing w:val="-1"/>
                <w:sz w:val="21"/>
              </w:rPr>
              <w:t>931,095,010.79</w:t>
            </w:r>
            <w:r>
              <w:rPr>
                <w:rFonts w:ascii="Times New Roman"/>
                <w:spacing w:val="-1"/>
                <w:sz w:val="21"/>
              </w:rPr>
            </w:r>
          </w:p>
        </w:tc>
        <w:tc>
          <w:tcPr>
            <w:tcW w:w="811"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b/>
                <w:spacing w:val="-1"/>
                <w:sz w:val="21"/>
              </w:rPr>
              <w:t>49,680,147.40</w:t>
            </w:r>
            <w:r>
              <w:rPr>
                <w:rFonts w:ascii="Times New Roman"/>
                <w:spacing w:val="-1"/>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b/>
                <w:spacing w:val="-1"/>
                <w:sz w:val="21"/>
              </w:rPr>
              <w:t>892,072,880.96</w:t>
            </w:r>
            <w:r>
              <w:rPr>
                <w:rFonts w:ascii="Times New Roman"/>
                <w:spacing w:val="-1"/>
                <w:sz w:val="21"/>
              </w:rPr>
            </w:r>
          </w:p>
        </w:tc>
        <w:tc>
          <w:tcPr>
            <w:tcW w:w="53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b/>
                <w:spacing w:val="-1"/>
                <w:sz w:val="21"/>
              </w:rPr>
              <w:t>54,877,908.58</w:t>
            </w:r>
            <w:r>
              <w:rPr>
                <w:rFonts w:ascii="Times New Roman"/>
                <w:spacing w:val="-1"/>
                <w:sz w:val="21"/>
              </w:rPr>
            </w:r>
          </w:p>
        </w:tc>
      </w:tr>
    </w:tbl>
    <w:p>
      <w:pPr>
        <w:spacing w:line="240" w:lineRule="auto" w:before="7"/>
        <w:rPr>
          <w:rFonts w:ascii="宋体" w:hAnsi="宋体" w:cs="宋体" w:eastAsia="宋体" w:hint="default"/>
          <w:sz w:val="17"/>
          <w:szCs w:val="17"/>
        </w:rPr>
      </w:pPr>
    </w:p>
    <w:p>
      <w:pPr>
        <w:pStyle w:val="BodyText"/>
        <w:spacing w:line="240" w:lineRule="auto" w:before="36"/>
        <w:ind w:right="3052"/>
        <w:jc w:val="left"/>
      </w:pPr>
      <w:r>
        <w:rPr/>
        <w:t>组合中，采用余额百分比法计提坏账准备的应收账款：</w:t>
      </w:r>
    </w:p>
    <w:p>
      <w:pPr>
        <w:pStyle w:val="BodyText"/>
        <w:spacing w:line="240" w:lineRule="auto" w:before="59"/>
        <w:ind w:right="3052"/>
        <w:jc w:val="left"/>
      </w:pPr>
      <w:r>
        <w:rPr/>
        <w:t>√适用□不适用</w:t>
      </w:r>
    </w:p>
    <w:p>
      <w:pPr>
        <w:pStyle w:val="BodyText"/>
        <w:spacing w:line="240" w:lineRule="auto" w:before="73"/>
        <w:ind w:left="638" w:right="256"/>
        <w:jc w:val="left"/>
      </w:pPr>
      <w:r>
        <w:rPr/>
        <w:t>②员工备用金借款、投资借款、关联方往来款项、废弃电器电子产品处理补贴款</w:t>
      </w:r>
    </w:p>
    <w:p>
      <w:pPr>
        <w:spacing w:line="240" w:lineRule="auto" w:before="4"/>
        <w:rPr>
          <w:rFonts w:ascii="宋体" w:hAnsi="宋体" w:cs="宋体" w:eastAsia="宋体" w:hint="default"/>
          <w:sz w:val="28"/>
          <w:szCs w:val="28"/>
        </w:rPr>
      </w:pPr>
    </w:p>
    <w:p>
      <w:pPr>
        <w:pStyle w:val="BodyText"/>
        <w:spacing w:line="240" w:lineRule="auto"/>
        <w:ind w:left="0" w:right="230"/>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10"/>
        <w:gridCol w:w="2259"/>
        <w:gridCol w:w="2107"/>
        <w:gridCol w:w="1973"/>
      </w:tblGrid>
      <w:tr>
        <w:trPr>
          <w:trHeight w:val="283" w:hRule="exact"/>
        </w:trPr>
        <w:tc>
          <w:tcPr>
            <w:tcW w:w="2710" w:type="dxa"/>
            <w:vMerge w:val="restart"/>
            <w:tcBorders>
              <w:top w:val="single" w:sz="4" w:space="0" w:color="000000"/>
              <w:left w:val="single" w:sz="4" w:space="0" w:color="000000"/>
              <w:right w:val="single" w:sz="4" w:space="0" w:color="000000"/>
            </w:tcBorders>
          </w:tcPr>
          <w:p>
            <w:pPr>
              <w:pStyle w:val="TableParagraph"/>
              <w:spacing w:line="240" w:lineRule="auto" w:before="107"/>
              <w:ind w:left="823" w:right="0"/>
              <w:jc w:val="left"/>
              <w:rPr>
                <w:rFonts w:ascii="宋体" w:hAnsi="宋体" w:cs="宋体" w:eastAsia="宋体" w:hint="default"/>
                <w:sz w:val="21"/>
                <w:szCs w:val="21"/>
              </w:rPr>
            </w:pPr>
            <w:r>
              <w:rPr>
                <w:rFonts w:ascii="宋体" w:hAnsi="宋体" w:cs="宋体" w:eastAsia="宋体" w:hint="default"/>
                <w:sz w:val="21"/>
                <w:szCs w:val="21"/>
              </w:rPr>
              <w:t>余额百分比</w:t>
            </w:r>
          </w:p>
        </w:tc>
        <w:tc>
          <w:tcPr>
            <w:tcW w:w="63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710" w:type="dxa"/>
            <w:vMerge/>
            <w:tcBorders>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4"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1"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1"/>
              <w:jc w:val="right"/>
              <w:rPr>
                <w:rFonts w:ascii="宋体" w:hAnsi="宋体" w:cs="宋体" w:eastAsia="宋体" w:hint="default"/>
                <w:sz w:val="21"/>
                <w:szCs w:val="21"/>
              </w:rPr>
            </w:pPr>
            <w:r>
              <w:rPr>
                <w:rFonts w:ascii="宋体" w:hAnsi="宋体" w:cs="宋体" w:eastAsia="宋体" w:hint="default"/>
                <w:spacing w:val="-1"/>
                <w:sz w:val="21"/>
                <w:szCs w:val="21"/>
              </w:rPr>
              <w:t>关联方往来款项</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2"/>
              <w:jc w:val="right"/>
              <w:rPr>
                <w:rFonts w:ascii="Times New Roman" w:hAnsi="Times New Roman" w:cs="Times New Roman" w:eastAsia="Times New Roman" w:hint="default"/>
                <w:sz w:val="21"/>
                <w:szCs w:val="21"/>
              </w:rPr>
            </w:pPr>
            <w:r>
              <w:rPr>
                <w:rFonts w:ascii="Times New Roman"/>
                <w:spacing w:val="-20"/>
                <w:sz w:val="21"/>
              </w:rPr>
              <w:t>1,742,464,414.43</w:t>
            </w:r>
          </w:p>
        </w:tc>
        <w:tc>
          <w:tcPr>
            <w:tcW w:w="2107"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36"/>
              <w:jc w:val="right"/>
              <w:rPr>
                <w:rFonts w:ascii="宋体" w:hAnsi="宋体" w:cs="宋体" w:eastAsia="宋体" w:hint="default"/>
                <w:sz w:val="21"/>
                <w:szCs w:val="21"/>
              </w:rPr>
            </w:pPr>
            <w:r>
              <w:rPr>
                <w:rFonts w:ascii="宋体" w:hAnsi="宋体" w:cs="宋体" w:eastAsia="宋体" w:hint="default"/>
                <w:sz w:val="21"/>
                <w:szCs w:val="21"/>
              </w:rPr>
              <w:t>合计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82"/>
              <w:jc w:val="right"/>
              <w:rPr>
                <w:rFonts w:ascii="Times New Roman" w:hAnsi="Times New Roman" w:cs="Times New Roman" w:eastAsia="Times New Roman" w:hint="default"/>
                <w:sz w:val="21"/>
                <w:szCs w:val="21"/>
              </w:rPr>
            </w:pPr>
            <w:r>
              <w:rPr>
                <w:rFonts w:ascii="Times New Roman"/>
                <w:spacing w:val="-20"/>
                <w:sz w:val="21"/>
              </w:rPr>
              <w:t>1,742,464,414.43</w:t>
            </w:r>
          </w:p>
        </w:tc>
        <w:tc>
          <w:tcPr>
            <w:tcW w:w="2107"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9"/>
          <w:szCs w:val="9"/>
        </w:rPr>
      </w:pPr>
    </w:p>
    <w:p>
      <w:pPr>
        <w:pStyle w:val="BodyText"/>
        <w:spacing w:line="297" w:lineRule="auto" w:before="36"/>
        <w:ind w:right="256" w:firstLine="419"/>
        <w:jc w:val="left"/>
      </w:pPr>
      <w:r>
        <w:rPr>
          <w:rFonts w:ascii="Times New Roman" w:hAnsi="Times New Roman" w:cs="Times New Roman" w:eastAsia="Times New Roman" w:hint="default"/>
          <w:spacing w:val="-4"/>
        </w:rPr>
        <w:t>3</w:t>
      </w:r>
      <w:r>
        <w:rPr>
          <w:spacing w:val="-4"/>
        </w:rPr>
        <w:t>）单项金额不重大并单项计提坏账准备的应收账款，为应收款单项金额较小，按照组合计提</w:t>
      </w:r>
      <w:r>
        <w:rPr>
          <w:w w:val="100"/>
        </w:rPr>
        <w:t> </w:t>
      </w:r>
      <w:r>
        <w:rPr/>
        <w:t>坏账准备不能反映其风险特征的应收款项，涉及客户</w:t>
      </w:r>
      <w:r>
        <w:rPr>
          <w:spacing w:val="-53"/>
        </w:rPr>
        <w:t> </w:t>
      </w:r>
      <w:r>
        <w:rPr>
          <w:rFonts w:ascii="Times New Roman" w:hAnsi="Times New Roman" w:cs="Times New Roman" w:eastAsia="Times New Roman" w:hint="default"/>
        </w:rPr>
        <w:t>44</w:t>
      </w:r>
      <w:r>
        <w:rPr>
          <w:rFonts w:ascii="Times New Roman" w:hAnsi="Times New Roman" w:cs="Times New Roman" w:eastAsia="Times New Roman" w:hint="default"/>
          <w:spacing w:val="-3"/>
        </w:rPr>
        <w:t> </w:t>
      </w:r>
      <w:r>
        <w:rPr/>
        <w:t>位。</w:t>
      </w:r>
    </w:p>
    <w:p>
      <w:pPr>
        <w:spacing w:line="240" w:lineRule="auto" w:before="4"/>
        <w:rPr>
          <w:rFonts w:ascii="宋体" w:hAnsi="宋体" w:cs="宋体" w:eastAsia="宋体" w:hint="default"/>
          <w:sz w:val="18"/>
          <w:szCs w:val="18"/>
        </w:rPr>
      </w:pPr>
    </w:p>
    <w:p>
      <w:pPr>
        <w:pStyle w:val="BodyText"/>
        <w:spacing w:line="240" w:lineRule="auto"/>
        <w:ind w:right="3052"/>
        <w:jc w:val="left"/>
      </w:pPr>
      <w:r>
        <w:rPr/>
        <w:t>组合中，采用其他方法计提坏账准备的应收账款：</w:t>
      </w:r>
    </w:p>
    <w:p>
      <w:pPr>
        <w:pStyle w:val="BodyText"/>
        <w:spacing w:line="240" w:lineRule="auto" w:before="56"/>
        <w:ind w:right="3052"/>
        <w:jc w:val="left"/>
      </w:pPr>
      <w:r>
        <w:rPr/>
        <w:t>□适用√不适用</w:t>
      </w:r>
    </w:p>
    <w:p>
      <w:pPr>
        <w:spacing w:line="240" w:lineRule="auto" w:before="5"/>
        <w:rPr>
          <w:rFonts w:ascii="宋体" w:hAnsi="宋体" w:cs="宋体" w:eastAsia="宋体" w:hint="default"/>
          <w:sz w:val="27"/>
          <w:szCs w:val="27"/>
        </w:rPr>
      </w:pPr>
    </w:p>
    <w:p>
      <w:pPr>
        <w:pStyle w:val="Heading3"/>
        <w:spacing w:line="240" w:lineRule="auto" w:before="0"/>
        <w:ind w:right="3052"/>
        <w:jc w:val="left"/>
        <w:rPr>
          <w:rFonts w:ascii="黑体" w:hAnsi="黑体" w:cs="黑体" w:eastAsia="黑体" w:hint="default"/>
          <w:b w:val="0"/>
          <w:bCs w:val="0"/>
        </w:rPr>
      </w:pPr>
      <w:r>
        <w:rPr>
          <w:rFonts w:ascii="宋体" w:hAnsi="宋体" w:cs="宋体" w:eastAsia="宋体" w:hint="default"/>
        </w:rPr>
        <w:t>(2).</w:t>
      </w:r>
      <w:r>
        <w:rPr>
          <w:rFonts w:ascii="黑体" w:hAnsi="黑体" w:cs="黑体" w:eastAsia="黑体" w:hint="default"/>
        </w:rPr>
        <w:t>本期计提、收回或转回的坏账准备情况</w:t>
      </w:r>
      <w:r>
        <w:rPr>
          <w:rFonts w:ascii="黑体" w:hAnsi="黑体" w:cs="黑体" w:eastAsia="黑体" w:hint="default"/>
          <w:b w:val="0"/>
          <w:bCs w:val="0"/>
        </w:rPr>
      </w:r>
    </w:p>
    <w:p>
      <w:pPr>
        <w:pStyle w:val="BodyText"/>
        <w:spacing w:line="240" w:lineRule="auto" w:before="58"/>
        <w:ind w:left="638" w:right="256"/>
        <w:jc w:val="left"/>
      </w:pPr>
      <w:r>
        <w:rPr/>
        <w:t>本期计提坏账准备金额</w:t>
      </w:r>
      <w:r>
        <w:rPr>
          <w:rFonts w:ascii="Times New Roman" w:hAnsi="Times New Roman" w:cs="Times New Roman" w:eastAsia="Times New Roman" w:hint="default"/>
        </w:rPr>
        <w:t>-981,992.27</w:t>
      </w:r>
      <w:r>
        <w:rPr>
          <w:rFonts w:ascii="Times New Roman" w:hAnsi="Times New Roman" w:cs="Times New Roman" w:eastAsia="Times New Roman" w:hint="default"/>
          <w:spacing w:val="-1"/>
        </w:rPr>
        <w:t> </w:t>
      </w:r>
      <w:r>
        <w:rPr/>
        <w:t>元；本期收回或转回坏账准备金额</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元。</w:t>
      </w:r>
    </w:p>
    <w:p>
      <w:pPr>
        <w:spacing w:line="240" w:lineRule="auto" w:before="0"/>
        <w:rPr>
          <w:rFonts w:ascii="宋体" w:hAnsi="宋体" w:cs="宋体" w:eastAsia="宋体" w:hint="default"/>
          <w:sz w:val="17"/>
          <w:szCs w:val="17"/>
        </w:rPr>
      </w:pPr>
    </w:p>
    <w:p>
      <w:pPr>
        <w:pStyle w:val="BodyText"/>
        <w:spacing w:line="273" w:lineRule="exact"/>
        <w:ind w:right="3052"/>
        <w:jc w:val="left"/>
      </w:pPr>
      <w:r>
        <w:rPr/>
        <w:t>其中本期坏账准备收回或转回金额重要的：</w:t>
      </w:r>
    </w:p>
    <w:p>
      <w:pPr>
        <w:pStyle w:val="BodyText"/>
        <w:spacing w:line="273" w:lineRule="exact"/>
        <w:ind w:right="3052"/>
        <w:jc w:val="left"/>
      </w:pPr>
      <w:r>
        <w:rPr/>
        <w:t>□适用√不适用</w:t>
      </w:r>
    </w:p>
    <w:p>
      <w:pPr>
        <w:spacing w:after="0" w:line="273" w:lineRule="exact"/>
        <w:jc w:val="left"/>
        <w:sectPr>
          <w:pgSz w:w="11910" w:h="16840"/>
          <w:pgMar w:header="0" w:footer="1195"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89"/>
          <w:pgSz w:w="11910" w:h="16840"/>
          <w:pgMar w:footer="1195" w:header="0" w:top="1120" w:bottom="1380" w:left="1580" w:right="1040"/>
        </w:sectPr>
      </w:pPr>
    </w:p>
    <w:p>
      <w:pPr>
        <w:pStyle w:val="Heading3"/>
        <w:spacing w:line="240" w:lineRule="auto"/>
        <w:ind w:right="-1"/>
        <w:jc w:val="left"/>
        <w:rPr>
          <w:rFonts w:ascii="黑体" w:hAnsi="黑体" w:cs="黑体" w:eastAsia="黑体" w:hint="default"/>
          <w:b w:val="0"/>
          <w:bCs w:val="0"/>
        </w:rPr>
      </w:pPr>
      <w:r>
        <w:rPr>
          <w:rFonts w:ascii="宋体" w:hAnsi="宋体" w:cs="宋体" w:eastAsia="宋体" w:hint="default"/>
          <w:spacing w:val="-1"/>
        </w:rPr>
        <w:t>(3).</w:t>
      </w:r>
      <w:r>
        <w:rPr>
          <w:rFonts w:ascii="黑体" w:hAnsi="黑体" w:cs="黑体" w:eastAsia="黑体" w:hint="default"/>
          <w:spacing w:val="-1"/>
        </w:rPr>
        <w:t>本期实际核销的应收账款情况</w:t>
      </w:r>
      <w:r>
        <w:rPr>
          <w:rFonts w:ascii="黑体" w:hAnsi="黑体" w:cs="黑体" w:eastAsia="黑体" w:hint="default"/>
          <w:b w:val="0"/>
          <w:bCs w:val="0"/>
          <w:spacing w:val="-1"/>
        </w:rPr>
      </w:r>
    </w:p>
    <w:p>
      <w:pPr>
        <w:pStyle w:val="BodyText"/>
        <w:spacing w:line="240" w:lineRule="auto" w:before="58"/>
        <w:ind w:right="-1"/>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3385" w:space="3348"/>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73"/>
        <w:gridCol w:w="4777"/>
      </w:tblGrid>
      <w:tr>
        <w:trPr>
          <w:trHeight w:val="281"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882,102.79</w:t>
            </w:r>
          </w:p>
        </w:tc>
      </w:tr>
    </w:tbl>
    <w:p>
      <w:pPr>
        <w:spacing w:line="240" w:lineRule="auto" w:before="2"/>
        <w:rPr>
          <w:rFonts w:ascii="宋体" w:hAnsi="宋体" w:cs="宋体" w:eastAsia="宋体" w:hint="default"/>
          <w:sz w:val="13"/>
          <w:szCs w:val="13"/>
        </w:rPr>
      </w:pPr>
    </w:p>
    <w:p>
      <w:pPr>
        <w:pStyle w:val="BodyText"/>
        <w:spacing w:line="273" w:lineRule="exact" w:before="36"/>
        <w:ind w:right="3052"/>
        <w:jc w:val="left"/>
      </w:pPr>
      <w:r>
        <w:rPr/>
        <w:t>其中重要的应收账款核销情况</w:t>
      </w:r>
    </w:p>
    <w:p>
      <w:pPr>
        <w:pStyle w:val="BodyText"/>
        <w:spacing w:line="273" w:lineRule="exact"/>
        <w:ind w:right="3052"/>
        <w:jc w:val="left"/>
      </w:pPr>
      <w:r>
        <w:rPr/>
        <w:t>□适用√不适用</w:t>
      </w:r>
    </w:p>
    <w:p>
      <w:pPr>
        <w:spacing w:line="240" w:lineRule="auto" w:before="11"/>
        <w:rPr>
          <w:rFonts w:ascii="宋体" w:hAnsi="宋体" w:cs="宋体" w:eastAsia="宋体" w:hint="default"/>
          <w:sz w:val="22"/>
          <w:szCs w:val="22"/>
        </w:rPr>
      </w:pPr>
    </w:p>
    <w:p>
      <w:pPr>
        <w:pStyle w:val="Heading3"/>
        <w:spacing w:line="240" w:lineRule="auto" w:before="0"/>
        <w:ind w:right="3052"/>
        <w:jc w:val="left"/>
        <w:rPr>
          <w:rFonts w:ascii="黑体" w:hAnsi="黑体" w:cs="黑体" w:eastAsia="黑体" w:hint="default"/>
          <w:b w:val="0"/>
          <w:bCs w:val="0"/>
        </w:rPr>
      </w:pPr>
      <w:r>
        <w:rPr>
          <w:rFonts w:ascii="宋体" w:hAnsi="宋体" w:cs="宋体" w:eastAsia="宋体" w:hint="default"/>
        </w:rPr>
        <w:t>(4).</w:t>
      </w:r>
      <w:r>
        <w:rPr>
          <w:rFonts w:ascii="黑体" w:hAnsi="黑体" w:cs="黑体" w:eastAsia="黑体" w:hint="default"/>
        </w:rPr>
        <w:t>按欠款方归集的期末余额前五名的应收账款情况</w:t>
      </w:r>
      <w:r>
        <w:rPr>
          <w:rFonts w:ascii="黑体" w:hAnsi="黑体" w:cs="黑体" w:eastAsia="黑体" w:hint="default"/>
          <w:b w:val="0"/>
          <w:bCs w:val="0"/>
        </w:rPr>
      </w:r>
    </w:p>
    <w:p>
      <w:pPr>
        <w:pStyle w:val="BodyText"/>
        <w:spacing w:line="273" w:lineRule="exact" w:before="58"/>
        <w:ind w:right="3052"/>
        <w:jc w:val="left"/>
      </w:pPr>
      <w:r>
        <w:rPr/>
        <w:t>√适用□不适用</w:t>
      </w:r>
    </w:p>
    <w:p>
      <w:pPr>
        <w:pStyle w:val="BodyText"/>
        <w:spacing w:line="274" w:lineRule="exact" w:before="24"/>
        <w:ind w:right="117" w:firstLine="419"/>
        <w:jc w:val="left"/>
      </w:pPr>
      <w:r>
        <w:rPr>
          <w:spacing w:val="-2"/>
          <w:w w:val="100"/>
        </w:rPr>
        <w:t>按欠款方归集的年末余额前五名的应收账款金额为</w:t>
      </w:r>
      <w:r>
        <w:rPr>
          <w:spacing w:val="-46"/>
          <w:w w:val="100"/>
        </w:rPr>
        <w:t> </w:t>
      </w:r>
      <w:r>
        <w:rPr>
          <w:rFonts w:ascii="Times New Roman" w:hAnsi="Times New Roman" w:cs="Times New Roman" w:eastAsia="Times New Roman" w:hint="default"/>
          <w:spacing w:val="-1"/>
          <w:w w:val="100"/>
        </w:rPr>
        <w:t>1,795,731,256.22</w:t>
      </w:r>
      <w:r>
        <w:rPr>
          <w:rFonts w:ascii="Times New Roman" w:hAnsi="Times New Roman" w:cs="Times New Roman" w:eastAsia="Times New Roman" w:hint="default"/>
          <w:spacing w:val="10"/>
          <w:w w:val="100"/>
        </w:rPr>
        <w:t> </w:t>
      </w:r>
      <w:r>
        <w:rPr>
          <w:spacing w:val="-10"/>
          <w:w w:val="100"/>
        </w:rPr>
        <w:t>元，占年末应收账款的比</w:t>
      </w:r>
      <w:r>
        <w:rPr>
          <w:w w:val="100"/>
        </w:rPr>
        <w:t> </w:t>
      </w:r>
      <w:r>
        <w:rPr/>
        <w:t>例为</w:t>
      </w:r>
      <w:r>
        <w:rPr>
          <w:spacing w:val="-53"/>
        </w:rPr>
        <w:t> </w:t>
      </w:r>
      <w:r>
        <w:rPr>
          <w:rFonts w:ascii="Times New Roman" w:hAnsi="Times New Roman" w:cs="Times New Roman" w:eastAsia="Times New Roman" w:hint="default"/>
        </w:rPr>
        <w:t>65.78%</w:t>
      </w:r>
      <w:r>
        <w:rPr/>
        <w:t>。</w:t>
      </w:r>
    </w:p>
    <w:p>
      <w:pPr>
        <w:spacing w:line="240" w:lineRule="auto" w:before="12"/>
        <w:rPr>
          <w:rFonts w:ascii="宋体" w:hAnsi="宋体" w:cs="宋体" w:eastAsia="宋体" w:hint="default"/>
          <w:sz w:val="20"/>
          <w:szCs w:val="20"/>
        </w:rPr>
      </w:pPr>
    </w:p>
    <w:p>
      <w:pPr>
        <w:pStyle w:val="Heading3"/>
        <w:spacing w:line="240" w:lineRule="auto" w:before="0"/>
        <w:ind w:right="3052"/>
        <w:jc w:val="left"/>
        <w:rPr>
          <w:rFonts w:ascii="黑体" w:hAnsi="黑体" w:cs="黑体" w:eastAsia="黑体" w:hint="default"/>
          <w:b w:val="0"/>
          <w:bCs w:val="0"/>
        </w:rPr>
      </w:pPr>
      <w:r>
        <w:rPr>
          <w:rFonts w:ascii="宋体" w:hAnsi="宋体" w:cs="宋体" w:eastAsia="宋体" w:hint="default"/>
        </w:rPr>
        <w:t>(5).</w:t>
      </w:r>
      <w:r>
        <w:rPr>
          <w:rFonts w:ascii="黑体" w:hAnsi="黑体" w:cs="黑体" w:eastAsia="黑体" w:hint="default"/>
        </w:rPr>
        <w:t>因金融资产转移而终止确认的应收账款</w:t>
      </w:r>
      <w:r>
        <w:rPr>
          <w:rFonts w:ascii="黑体" w:hAnsi="黑体" w:cs="黑体" w:eastAsia="黑体" w:hint="default"/>
          <w:b w:val="0"/>
          <w:bCs w:val="0"/>
        </w:rPr>
      </w:r>
    </w:p>
    <w:p>
      <w:pPr>
        <w:spacing w:line="290" w:lineRule="auto" w:before="56"/>
        <w:ind w:left="218" w:right="3052" w:firstLine="0"/>
        <w:jc w:val="left"/>
        <w:rPr>
          <w:rFonts w:ascii="黑体" w:hAnsi="黑体" w:cs="黑体" w:eastAsia="黑体" w:hint="default"/>
          <w:sz w:val="21"/>
          <w:szCs w:val="21"/>
        </w:rPr>
      </w:pPr>
      <w:r>
        <w:rPr>
          <w:rFonts w:ascii="宋体" w:hAnsi="宋体" w:cs="宋体" w:eastAsia="宋体" w:hint="default"/>
          <w:sz w:val="21"/>
          <w:szCs w:val="21"/>
        </w:rPr>
        <w:t>□适用√不适用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(6).</w:t>
      </w:r>
      <w:r>
        <w:rPr>
          <w:rFonts w:ascii="黑体" w:hAnsi="黑体" w:cs="黑体" w:eastAsia="黑体" w:hint="default"/>
          <w:b/>
          <w:bCs/>
          <w:spacing w:val="-1"/>
          <w:sz w:val="21"/>
          <w:szCs w:val="21"/>
        </w:rPr>
        <w:t>转移应收账款且继续涉入形成的资产、负债金额</w:t>
      </w:r>
      <w:r>
        <w:rPr>
          <w:rFonts w:ascii="黑体" w:hAnsi="黑体" w:cs="黑体" w:eastAsia="黑体" w:hint="default"/>
          <w:spacing w:val="-1"/>
          <w:sz w:val="21"/>
          <w:szCs w:val="21"/>
        </w:rPr>
      </w:r>
    </w:p>
    <w:p>
      <w:pPr>
        <w:pStyle w:val="BodyText"/>
        <w:spacing w:line="240" w:lineRule="auto" w:before="12"/>
        <w:ind w:right="7585"/>
        <w:jc w:val="left"/>
      </w:pPr>
      <w:r>
        <w:rPr>
          <w:spacing w:val="-1"/>
        </w:rPr>
        <w:t>□适用√不适用</w:t>
      </w:r>
      <w:r>
        <w:rPr>
          <w:spacing w:val="-96"/>
        </w:rPr>
        <w:t> </w:t>
      </w:r>
      <w:r>
        <w:rPr>
          <w:spacing w:val="-96"/>
        </w:rPr>
      </w:r>
      <w:r>
        <w:rPr/>
        <w:t>其他说明：</w:t>
      </w:r>
    </w:p>
    <w:p>
      <w:pPr>
        <w:pStyle w:val="BodyText"/>
        <w:spacing w:line="271" w:lineRule="exact"/>
        <w:ind w:right="3052"/>
        <w:jc w:val="left"/>
      </w:pPr>
      <w:r>
        <w:rPr/>
        <w:t>□适用√不适用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90" w:lineRule="auto"/>
        <w:ind w:right="-20"/>
        <w:jc w:val="left"/>
        <w:rPr>
          <w:rFonts w:ascii="黑体" w:hAnsi="黑体" w:cs="黑体" w:eastAsia="黑体" w:hint="default"/>
          <w:b w:val="0"/>
          <w:bCs w:val="0"/>
        </w:rPr>
      </w:pPr>
      <w:r>
        <w:rPr>
          <w:rFonts w:ascii="宋体" w:hAnsi="宋体" w:cs="宋体" w:eastAsia="宋体" w:hint="default"/>
        </w:rPr>
        <w:t>2</w:t>
      </w:r>
      <w:r>
        <w:rPr/>
        <w:t>、</w:t>
      </w:r>
      <w:r>
        <w:rPr>
          <w:spacing w:val="4"/>
        </w:rPr>
        <w:t> </w:t>
      </w:r>
      <w:r>
        <w:rPr/>
        <w:t>其他应收款</w:t>
      </w:r>
      <w:r>
        <w:rPr>
          <w:w w:val="100"/>
        </w:rPr>
        <w:t> </w:t>
      </w:r>
      <w:r>
        <w:rPr>
          <w:rFonts w:ascii="黑体" w:hAnsi="黑体" w:cs="黑体" w:eastAsia="黑体" w:hint="default"/>
        </w:rPr>
        <w:t>总表情况</w:t>
      </w:r>
      <w:r>
        <w:rPr>
          <w:rFonts w:ascii="黑体" w:hAnsi="黑体" w:cs="黑体" w:eastAsia="黑体" w:hint="default"/>
          <w:w w:val="100"/>
        </w:rPr>
        <w:t> </w:t>
      </w:r>
      <w:r>
        <w:rPr>
          <w:rFonts w:ascii="宋体" w:hAnsi="宋体" w:cs="宋体" w:eastAsia="宋体" w:hint="default"/>
        </w:rPr>
        <w:t>(1).</w:t>
      </w:r>
      <w:r>
        <w:rPr>
          <w:rFonts w:ascii="黑体" w:hAnsi="黑体" w:cs="黑体" w:eastAsia="黑体" w:hint="default"/>
        </w:rPr>
        <w:t>分类列示</w:t>
      </w:r>
      <w:r>
        <w:rPr>
          <w:rFonts w:ascii="黑体" w:hAnsi="黑体" w:cs="黑体" w:eastAsia="黑体" w:hint="default"/>
          <w:b w:val="0"/>
          <w:bCs w:val="0"/>
        </w:rPr>
      </w:r>
    </w:p>
    <w:p>
      <w:pPr>
        <w:pStyle w:val="BodyText"/>
        <w:spacing w:line="240" w:lineRule="auto" w:before="14"/>
        <w:ind w:right="-3"/>
        <w:jc w:val="left"/>
      </w:pPr>
      <w:r>
        <w:rPr>
          <w:spacing w:val="-1"/>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699" w:space="5034"/>
            <w:col w:w="2557"/>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40"/>
        <w:gridCol w:w="2885"/>
        <w:gridCol w:w="2871"/>
      </w:tblGrid>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2"/>
              <w:jc w:val="right"/>
              <w:rPr>
                <w:rFonts w:ascii="宋体" w:hAnsi="宋体" w:cs="宋体" w:eastAsia="宋体" w:hint="default"/>
                <w:sz w:val="21"/>
                <w:szCs w:val="21"/>
              </w:rPr>
            </w:pPr>
            <w:r>
              <w:rPr>
                <w:rFonts w:ascii="宋体" w:hAnsi="宋体" w:cs="宋体" w:eastAsia="宋体" w:hint="default"/>
                <w:sz w:val="21"/>
                <w:szCs w:val="21"/>
              </w:rPr>
              <w:t>项目</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15,154,339.46</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8,848,404.15</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14,082,358.08</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140,000,057.40</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7"/>
              <w:jc w:val="right"/>
              <w:rPr>
                <w:rFonts w:ascii="Times New Roman" w:hAnsi="Times New Roman" w:cs="Times New Roman" w:eastAsia="Times New Roman" w:hint="default"/>
                <w:sz w:val="21"/>
                <w:szCs w:val="21"/>
              </w:rPr>
            </w:pPr>
            <w:r>
              <w:rPr>
                <w:rFonts w:ascii="Times New Roman"/>
                <w:spacing w:val="-1"/>
                <w:sz w:val="21"/>
              </w:rPr>
              <w:t>5,214,011,003.93</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4,500,432,327.56</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52"/>
              <w:jc w:val="right"/>
              <w:rPr>
                <w:rFonts w:ascii="宋体" w:hAnsi="宋体" w:cs="宋体" w:eastAsia="宋体" w:hint="default"/>
                <w:sz w:val="21"/>
                <w:szCs w:val="21"/>
              </w:rPr>
            </w:pPr>
            <w:r>
              <w:rPr>
                <w:rFonts w:ascii="宋体" w:hAnsi="宋体" w:cs="宋体" w:eastAsia="宋体" w:hint="default"/>
                <w:sz w:val="21"/>
                <w:szCs w:val="21"/>
              </w:rPr>
              <w:t>合计</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5,243,247,701.47</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4,649,280,789.11</w:t>
            </w:r>
          </w:p>
        </w:tc>
      </w:tr>
    </w:tbl>
    <w:p>
      <w:pPr>
        <w:spacing w:line="240" w:lineRule="auto" w:before="2"/>
        <w:rPr>
          <w:rFonts w:ascii="宋体" w:hAnsi="宋体" w:cs="宋体" w:eastAsia="宋体" w:hint="default"/>
          <w:sz w:val="13"/>
          <w:szCs w:val="13"/>
        </w:rPr>
      </w:pPr>
    </w:p>
    <w:p>
      <w:pPr>
        <w:pStyle w:val="BodyText"/>
        <w:spacing w:line="273" w:lineRule="exact" w:before="36"/>
        <w:ind w:right="3052"/>
        <w:jc w:val="left"/>
      </w:pPr>
      <w:r>
        <w:rPr/>
        <w:t>其他说明：</w:t>
      </w:r>
    </w:p>
    <w:p>
      <w:pPr>
        <w:pStyle w:val="BodyText"/>
        <w:spacing w:line="273" w:lineRule="exact"/>
        <w:ind w:right="3052"/>
        <w:jc w:val="left"/>
      </w:pPr>
      <w:r>
        <w:rPr/>
        <w:t>□适用√不适用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40" w:lineRule="auto"/>
        <w:ind w:right="-14"/>
        <w:jc w:val="left"/>
        <w:rPr>
          <w:rFonts w:ascii="黑体" w:hAnsi="黑体" w:cs="黑体" w:eastAsia="黑体" w:hint="default"/>
          <w:b w:val="0"/>
          <w:bCs w:val="0"/>
        </w:rPr>
      </w:pPr>
      <w:r>
        <w:rPr>
          <w:rFonts w:ascii="黑体" w:hAnsi="黑体" w:cs="黑体" w:eastAsia="黑体" w:hint="default"/>
        </w:rPr>
        <w:t>应收利息</w:t>
      </w:r>
      <w:r>
        <w:rPr>
          <w:rFonts w:ascii="黑体" w:hAnsi="黑体" w:cs="黑体" w:eastAsia="黑体" w:hint="default"/>
          <w:b w:val="0"/>
          <w:bCs w:val="0"/>
        </w:rPr>
      </w:r>
    </w:p>
    <w:p>
      <w:pPr>
        <w:pStyle w:val="Heading3"/>
        <w:spacing w:line="240" w:lineRule="auto" w:before="58"/>
        <w:ind w:right="-14"/>
        <w:jc w:val="left"/>
        <w:rPr>
          <w:rFonts w:ascii="黑体" w:hAnsi="黑体" w:cs="黑体" w:eastAsia="黑体" w:hint="default"/>
          <w:b w:val="0"/>
          <w:bCs w:val="0"/>
        </w:rPr>
      </w:pPr>
      <w:r>
        <w:rPr>
          <w:rFonts w:ascii="宋体" w:hAnsi="宋体" w:cs="宋体" w:eastAsia="宋体" w:hint="default"/>
        </w:rPr>
        <w:t>(1).</w:t>
      </w:r>
      <w:r>
        <w:rPr>
          <w:rFonts w:ascii="黑体" w:hAnsi="黑体" w:cs="黑体" w:eastAsia="黑体" w:hint="default"/>
        </w:rPr>
        <w:t>应收利息分类</w:t>
      </w:r>
      <w:r>
        <w:rPr>
          <w:rFonts w:ascii="黑体" w:hAnsi="黑体" w:cs="黑体" w:eastAsia="黑体" w:hint="default"/>
          <w:b w:val="0"/>
          <w:bCs w:val="0"/>
        </w:rPr>
      </w:r>
    </w:p>
    <w:p>
      <w:pPr>
        <w:pStyle w:val="BodyText"/>
        <w:spacing w:line="240" w:lineRule="auto" w:before="56"/>
        <w:ind w:right="-14"/>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913" w:space="4820"/>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780"/>
        <w:gridCol w:w="3048"/>
        <w:gridCol w:w="3068"/>
      </w:tblGrid>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72"/>
              <w:jc w:val="right"/>
              <w:rPr>
                <w:rFonts w:ascii="宋体" w:hAnsi="宋体" w:cs="宋体" w:eastAsia="宋体" w:hint="default"/>
                <w:sz w:val="21"/>
                <w:szCs w:val="21"/>
              </w:rPr>
            </w:pPr>
            <w:r>
              <w:rPr>
                <w:rFonts w:ascii="宋体" w:hAnsi="宋体" w:cs="宋体" w:eastAsia="宋体" w:hint="default"/>
                <w:sz w:val="21"/>
                <w:szCs w:val="21"/>
              </w:rPr>
              <w:t>项目</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定期存款利息</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3,722,005.00</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3,039,288.93</w:t>
            </w:r>
          </w:p>
        </w:tc>
      </w:tr>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11,432,334.46</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5,809,115.22</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2"/>
              <w:jc w:val="right"/>
              <w:rPr>
                <w:rFonts w:ascii="宋体" w:hAnsi="宋体" w:cs="宋体" w:eastAsia="宋体" w:hint="default"/>
                <w:sz w:val="21"/>
                <w:szCs w:val="21"/>
              </w:rPr>
            </w:pPr>
            <w:r>
              <w:rPr>
                <w:rFonts w:ascii="宋体" w:hAnsi="宋体" w:cs="宋体" w:eastAsia="宋体" w:hint="default"/>
                <w:sz w:val="21"/>
                <w:szCs w:val="21"/>
              </w:rPr>
              <w:t>合计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15,154,339.46</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8,848,404.15</w:t>
            </w:r>
          </w:p>
        </w:tc>
      </w:tr>
    </w:tbl>
    <w:p>
      <w:pPr>
        <w:spacing w:line="240" w:lineRule="auto" w:before="10"/>
        <w:rPr>
          <w:rFonts w:ascii="宋体" w:hAnsi="宋体" w:cs="宋体" w:eastAsia="宋体" w:hint="default"/>
          <w:sz w:val="17"/>
          <w:szCs w:val="17"/>
        </w:rPr>
      </w:pPr>
    </w:p>
    <w:p>
      <w:pPr>
        <w:pStyle w:val="Heading3"/>
        <w:spacing w:line="240" w:lineRule="auto"/>
        <w:ind w:right="3052"/>
        <w:jc w:val="left"/>
        <w:rPr>
          <w:rFonts w:ascii="黑体" w:hAnsi="黑体" w:cs="黑体" w:eastAsia="黑体" w:hint="default"/>
          <w:b w:val="0"/>
          <w:bCs w:val="0"/>
        </w:rPr>
      </w:pPr>
      <w:r>
        <w:rPr>
          <w:rFonts w:ascii="宋体" w:hAnsi="宋体" w:cs="宋体" w:eastAsia="宋体" w:hint="default"/>
        </w:rPr>
        <w:t>(2).</w:t>
      </w:r>
      <w:r>
        <w:rPr>
          <w:rFonts w:ascii="黑体" w:hAnsi="黑体" w:cs="黑体" w:eastAsia="黑体" w:hint="default"/>
        </w:rPr>
        <w:t>重要逾期利息</w:t>
      </w:r>
      <w:r>
        <w:rPr>
          <w:rFonts w:ascii="黑体" w:hAnsi="黑体" w:cs="黑体" w:eastAsia="黑体" w:hint="default"/>
          <w:b w:val="0"/>
          <w:bCs w:val="0"/>
        </w:rPr>
      </w:r>
    </w:p>
    <w:p>
      <w:pPr>
        <w:pStyle w:val="BodyText"/>
        <w:spacing w:line="240" w:lineRule="auto" w:before="56"/>
        <w:ind w:right="7585"/>
        <w:jc w:val="left"/>
      </w:pPr>
      <w:r>
        <w:rPr>
          <w:spacing w:val="-1"/>
        </w:rPr>
        <w:t>□适用√不适用</w:t>
      </w:r>
      <w:r>
        <w:rPr>
          <w:spacing w:val="-96"/>
        </w:rPr>
        <w:t> </w:t>
      </w:r>
      <w:r>
        <w:rPr>
          <w:spacing w:val="-96"/>
        </w:rPr>
      </w:r>
      <w:r>
        <w:rPr/>
        <w:t>其他说明：</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1398" w:right="3814"/>
        <w:jc w:val="left"/>
      </w:pPr>
      <w:r>
        <w:rPr/>
        <w:t>□适用√不适用</w:t>
      </w: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90"/>
          <w:pgSz w:w="11910" w:h="16840"/>
          <w:pgMar w:footer="1195" w:header="0" w:top="1120" w:bottom="1380" w:left="400" w:right="60"/>
          <w:pgNumType w:start="231"/>
        </w:sectPr>
      </w:pPr>
    </w:p>
    <w:p>
      <w:pPr>
        <w:pStyle w:val="Heading3"/>
        <w:spacing w:line="240" w:lineRule="auto"/>
        <w:ind w:left="1398" w:right="-10"/>
        <w:jc w:val="left"/>
        <w:rPr>
          <w:rFonts w:ascii="黑体" w:hAnsi="黑体" w:cs="黑体" w:eastAsia="黑体" w:hint="default"/>
          <w:b w:val="0"/>
          <w:bCs w:val="0"/>
        </w:rPr>
      </w:pPr>
      <w:r>
        <w:rPr>
          <w:rFonts w:ascii="黑体" w:hAnsi="黑体" w:cs="黑体" w:eastAsia="黑体" w:hint="default"/>
        </w:rPr>
        <w:t>应收股利</w:t>
      </w:r>
      <w:r>
        <w:rPr>
          <w:rFonts w:ascii="黑体" w:hAnsi="黑体" w:cs="黑体" w:eastAsia="黑体" w:hint="default"/>
          <w:b w:val="0"/>
          <w:bCs w:val="0"/>
        </w:rPr>
      </w:r>
    </w:p>
    <w:p>
      <w:pPr>
        <w:pStyle w:val="Heading3"/>
        <w:spacing w:line="240" w:lineRule="auto" w:before="56"/>
        <w:ind w:left="1398" w:right="-10"/>
        <w:jc w:val="left"/>
        <w:rPr>
          <w:rFonts w:ascii="黑体" w:hAnsi="黑体" w:cs="黑体" w:eastAsia="黑体" w:hint="default"/>
          <w:b w:val="0"/>
          <w:bCs w:val="0"/>
        </w:rPr>
      </w:pPr>
      <w:r>
        <w:rPr>
          <w:rFonts w:ascii="宋体" w:hAnsi="宋体" w:cs="宋体" w:eastAsia="宋体" w:hint="default"/>
        </w:rPr>
        <w:t>(1).</w:t>
      </w:r>
      <w:r>
        <w:rPr>
          <w:rFonts w:ascii="黑体" w:hAnsi="黑体" w:cs="黑体" w:eastAsia="黑体" w:hint="default"/>
        </w:rPr>
        <w:t>应收股利</w:t>
      </w:r>
      <w:r>
        <w:rPr>
          <w:rFonts w:ascii="黑体" w:hAnsi="黑体" w:cs="黑体" w:eastAsia="黑体" w:hint="default"/>
          <w:b w:val="0"/>
          <w:bCs w:val="0"/>
        </w:rPr>
      </w:r>
    </w:p>
    <w:p>
      <w:pPr>
        <w:pStyle w:val="BodyText"/>
        <w:spacing w:line="240" w:lineRule="auto" w:before="56"/>
        <w:ind w:left="1398" w:right="-10"/>
        <w:jc w:val="left"/>
      </w:pPr>
      <w:r>
        <w:rPr>
          <w:spacing w:val="-1"/>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1398" w:right="0"/>
        <w:jc w:val="left"/>
      </w:pPr>
      <w:r>
        <w:rPr/>
        <w:t>单位：元币种：人民币</w:t>
      </w:r>
    </w:p>
    <w:p>
      <w:pPr>
        <w:spacing w:after="0" w:line="240" w:lineRule="auto"/>
        <w:jc w:val="left"/>
        <w:sectPr>
          <w:type w:val="continuous"/>
          <w:pgSz w:w="11910" w:h="16840"/>
          <w:pgMar w:top="1120" w:bottom="1380" w:left="400" w:right="60"/>
          <w:cols w:num="2" w:equalWidth="0">
            <w:col w:w="2872" w:space="3861"/>
            <w:col w:w="4717"/>
          </w:cols>
        </w:sectPr>
      </w:pPr>
    </w:p>
    <w:p>
      <w:pPr>
        <w:spacing w:line="240" w:lineRule="auto" w:before="4"/>
        <w:rPr>
          <w:rFonts w:ascii="宋体" w:hAnsi="宋体" w:cs="宋体" w:eastAsia="宋体" w:hint="default"/>
          <w:sz w:val="2"/>
          <w:szCs w:val="2"/>
        </w:rPr>
      </w:pPr>
    </w:p>
    <w:tbl>
      <w:tblPr>
        <w:tblW w:w="0" w:type="auto"/>
        <w:jc w:val="left"/>
        <w:tblInd w:w="1285" w:type="dxa"/>
        <w:tblLayout w:type="fixed"/>
        <w:tblCellMar>
          <w:top w:w="0" w:type="dxa"/>
          <w:left w:w="0" w:type="dxa"/>
          <w:bottom w:w="0" w:type="dxa"/>
          <w:right w:w="0" w:type="dxa"/>
        </w:tblCellMar>
        <w:tblLook w:val="01E0"/>
      </w:tblPr>
      <w:tblGrid>
        <w:gridCol w:w="3413"/>
        <w:gridCol w:w="2811"/>
        <w:gridCol w:w="2825"/>
      </w:tblGrid>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79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项目</w:t>
            </w:r>
            <w:r>
              <w:rPr>
                <w:rFonts w:ascii="Times New Roman" w:hAnsi="Times New Roman" w:cs="Times New Roman" w:eastAsia="Times New Roman" w:hint="default"/>
                <w:sz w:val="21"/>
                <w:szCs w:val="21"/>
              </w:rPr>
              <w:t>(</w:t>
            </w:r>
            <w:r>
              <w:rPr>
                <w:rFonts w:ascii="宋体" w:hAnsi="宋体" w:cs="宋体" w:eastAsia="宋体" w:hint="default"/>
                <w:sz w:val="21"/>
                <w:szCs w:val="21"/>
              </w:rPr>
              <w:t>或被投资单位</w:t>
            </w:r>
            <w:r>
              <w:rPr>
                <w:rFonts w:ascii="Times New Roman" w:hAnsi="Times New Roman" w:cs="Times New Roman" w:eastAsia="Times New Roman" w:hint="default"/>
                <w:sz w:val="21"/>
                <w:szCs w:val="21"/>
              </w:rPr>
              <w:t>)</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四川虹微技术有限公司</w:t>
            </w:r>
          </w:p>
        </w:tc>
        <w:tc>
          <w:tcPr>
            <w:tcW w:w="2811"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140,000,000.00</w:t>
            </w:r>
          </w:p>
        </w:tc>
      </w:tr>
      <w:tr>
        <w:trPr>
          <w:trHeight w:val="281"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四川长虹技佳精工有限公司</w:t>
            </w:r>
          </w:p>
        </w:tc>
        <w:tc>
          <w:tcPr>
            <w:tcW w:w="2811"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57.40</w:t>
            </w:r>
          </w:p>
        </w:tc>
      </w:tr>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长虹美菱股份有限公司</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14,082,358.08</w:t>
            </w: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14,082,358.08</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140,000,057.40</w:t>
            </w:r>
          </w:p>
        </w:tc>
      </w:tr>
    </w:tbl>
    <w:p>
      <w:pPr>
        <w:spacing w:line="240" w:lineRule="auto" w:before="8"/>
        <w:rPr>
          <w:rFonts w:ascii="宋体" w:hAnsi="宋体" w:cs="宋体" w:eastAsia="宋体" w:hint="default"/>
          <w:sz w:val="17"/>
          <w:szCs w:val="17"/>
        </w:rPr>
      </w:pPr>
    </w:p>
    <w:p>
      <w:pPr>
        <w:pStyle w:val="Heading3"/>
        <w:spacing w:line="240" w:lineRule="auto"/>
        <w:ind w:left="1398" w:right="3814"/>
        <w:jc w:val="left"/>
        <w:rPr>
          <w:rFonts w:ascii="黑体" w:hAnsi="黑体" w:cs="黑体" w:eastAsia="黑体" w:hint="default"/>
          <w:b w:val="0"/>
          <w:bCs w:val="0"/>
        </w:rPr>
      </w:pPr>
      <w:r>
        <w:rPr>
          <w:rFonts w:ascii="宋体" w:hAnsi="宋体" w:cs="宋体" w:eastAsia="宋体" w:hint="default"/>
        </w:rPr>
        <w:t>(2).</w:t>
      </w:r>
      <w:r>
        <w:rPr>
          <w:rFonts w:ascii="黑体" w:hAnsi="黑体" w:cs="黑体" w:eastAsia="黑体" w:hint="default"/>
        </w:rPr>
        <w:t>重要的账龄超过</w:t>
      </w:r>
      <w:r>
        <w:rPr>
          <w:rFonts w:ascii="黑体" w:hAnsi="黑体" w:cs="黑体" w:eastAsia="黑体" w:hint="default"/>
          <w:spacing w:val="-52"/>
        </w:rPr>
        <w:t> </w:t>
      </w:r>
      <w:r>
        <w:rPr>
          <w:rFonts w:ascii="黑体" w:hAnsi="黑体" w:cs="黑体" w:eastAsia="黑体" w:hint="default"/>
        </w:rPr>
        <w:t>1</w:t>
      </w:r>
      <w:r>
        <w:rPr>
          <w:rFonts w:ascii="黑体" w:hAnsi="黑体" w:cs="黑体" w:eastAsia="黑体" w:hint="default"/>
          <w:spacing w:val="-51"/>
        </w:rPr>
        <w:t> </w:t>
      </w:r>
      <w:r>
        <w:rPr>
          <w:rFonts w:ascii="黑体" w:hAnsi="黑体" w:cs="黑体" w:eastAsia="黑体" w:hint="default"/>
        </w:rPr>
        <w:t>年的应收股利</w:t>
      </w:r>
      <w:r>
        <w:rPr>
          <w:rFonts w:ascii="黑体" w:hAnsi="黑体" w:cs="黑体" w:eastAsia="黑体" w:hint="default"/>
          <w:b w:val="0"/>
          <w:bCs w:val="0"/>
        </w:rPr>
      </w:r>
    </w:p>
    <w:p>
      <w:pPr>
        <w:pStyle w:val="BodyText"/>
        <w:spacing w:line="272" w:lineRule="exact" w:before="86"/>
        <w:ind w:left="1398" w:right="8565"/>
        <w:jc w:val="left"/>
      </w:pPr>
      <w:r>
        <w:rPr>
          <w:spacing w:val="-1"/>
        </w:rPr>
        <w:t>□适用√不适用</w:t>
      </w:r>
      <w:r>
        <w:rPr>
          <w:spacing w:val="-96"/>
        </w:rPr>
        <w:t> </w:t>
      </w:r>
      <w:r>
        <w:rPr>
          <w:spacing w:val="-96"/>
        </w:rPr>
      </w:r>
      <w:r>
        <w:rPr/>
        <w:t>其他说明：</w:t>
      </w:r>
    </w:p>
    <w:p>
      <w:pPr>
        <w:pStyle w:val="BodyText"/>
        <w:spacing w:line="249" w:lineRule="exact"/>
        <w:ind w:left="1398" w:right="3814"/>
        <w:jc w:val="left"/>
      </w:pPr>
      <w:r>
        <w:rPr/>
        <w:t>□适用√不适用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400" w:right="60"/>
        </w:sectPr>
      </w:pPr>
    </w:p>
    <w:p>
      <w:pPr>
        <w:pStyle w:val="Heading3"/>
        <w:spacing w:line="240" w:lineRule="auto"/>
        <w:ind w:left="1378" w:right="1353"/>
        <w:jc w:val="center"/>
        <w:rPr>
          <w:rFonts w:ascii="黑体" w:hAnsi="黑体" w:cs="黑体" w:eastAsia="黑体" w:hint="default"/>
          <w:b w:val="0"/>
          <w:bCs w:val="0"/>
        </w:rPr>
      </w:pPr>
      <w:r>
        <w:rPr>
          <w:rFonts w:ascii="黑体" w:hAnsi="黑体" w:cs="黑体" w:eastAsia="黑体" w:hint="default"/>
        </w:rPr>
        <w:t>其他应收款</w:t>
      </w:r>
      <w:r>
        <w:rPr>
          <w:rFonts w:ascii="黑体" w:hAnsi="黑体" w:cs="黑体" w:eastAsia="黑体" w:hint="default"/>
          <w:b w:val="0"/>
          <w:bCs w:val="0"/>
        </w:rPr>
      </w:r>
    </w:p>
    <w:p>
      <w:pPr>
        <w:pStyle w:val="Heading3"/>
        <w:spacing w:line="240" w:lineRule="auto" w:before="56"/>
        <w:ind w:left="1398" w:right="-19"/>
        <w:jc w:val="left"/>
        <w:rPr>
          <w:rFonts w:ascii="黑体" w:hAnsi="黑体" w:cs="黑体" w:eastAsia="黑体" w:hint="default"/>
          <w:b w:val="0"/>
          <w:bCs w:val="0"/>
        </w:rPr>
      </w:pPr>
      <w:r>
        <w:rPr>
          <w:rFonts w:ascii="宋体" w:hAnsi="宋体" w:cs="宋体" w:eastAsia="宋体" w:hint="default"/>
        </w:rPr>
        <w:t>(1).</w:t>
      </w:r>
      <w:r>
        <w:rPr>
          <w:rFonts w:ascii="宋体" w:hAnsi="宋体" w:cs="宋体" w:eastAsia="宋体" w:hint="default"/>
          <w:spacing w:val="1"/>
        </w:rPr>
        <w:t> </w:t>
      </w:r>
      <w:r>
        <w:rPr>
          <w:rFonts w:ascii="黑体" w:hAnsi="黑体" w:cs="黑体" w:eastAsia="黑体" w:hint="default"/>
        </w:rPr>
        <w:t>其他应收款分类披露</w:t>
      </w:r>
      <w:r>
        <w:rPr>
          <w:rFonts w:ascii="黑体" w:hAnsi="黑体" w:cs="黑体" w:eastAsia="黑体" w:hint="default"/>
          <w:b w:val="0"/>
          <w:bCs w:val="0"/>
        </w:rPr>
      </w:r>
    </w:p>
    <w:p>
      <w:pPr>
        <w:pStyle w:val="BodyText"/>
        <w:spacing w:line="240" w:lineRule="auto" w:before="58"/>
        <w:ind w:left="1398" w:right="-19"/>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1398" w:right="0"/>
        <w:jc w:val="left"/>
      </w:pPr>
      <w:r>
        <w:rPr/>
        <w:t>单位：元币种：人民币</w:t>
      </w:r>
    </w:p>
    <w:p>
      <w:pPr>
        <w:spacing w:after="0" w:line="240" w:lineRule="auto"/>
        <w:jc w:val="left"/>
        <w:sectPr>
          <w:type w:val="continuous"/>
          <w:pgSz w:w="11910" w:h="16840"/>
          <w:pgMar w:top="1120" w:bottom="1380" w:left="400" w:right="60"/>
          <w:cols w:num="2" w:equalWidth="0">
            <w:col w:w="3827" w:space="2906"/>
            <w:col w:w="4717"/>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704"/>
        <w:gridCol w:w="1274"/>
        <w:gridCol w:w="711"/>
        <w:gridCol w:w="989"/>
        <w:gridCol w:w="710"/>
        <w:gridCol w:w="1277"/>
        <w:gridCol w:w="1133"/>
        <w:gridCol w:w="567"/>
        <w:gridCol w:w="994"/>
        <w:gridCol w:w="710"/>
        <w:gridCol w:w="1133"/>
      </w:tblGrid>
      <w:tr>
        <w:trPr>
          <w:trHeight w:val="293" w:hRule="exact"/>
        </w:trPr>
        <w:tc>
          <w:tcPr>
            <w:tcW w:w="170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49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53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1704" w:type="dxa"/>
            <w:vMerge/>
            <w:tcBorders>
              <w:left w:val="single" w:sz="4" w:space="0" w:color="000000"/>
              <w:right w:val="single" w:sz="4" w:space="0" w:color="000000"/>
            </w:tcBorders>
          </w:tcPr>
          <w:p>
            <w:pP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77" w:type="dxa"/>
            <w:vMerge w:val="restart"/>
            <w:tcBorders>
              <w:top w:val="single" w:sz="4" w:space="0" w:color="000000"/>
              <w:left w:val="single" w:sz="4" w:space="0" w:color="000000"/>
              <w:right w:val="single" w:sz="4" w:space="0" w:color="000000"/>
            </w:tcBorders>
          </w:tcPr>
          <w:p>
            <w:pPr>
              <w:pStyle w:val="TableParagraph"/>
              <w:spacing w:line="272" w:lineRule="exact" w:before="135"/>
              <w:ind w:left="422" w:right="420"/>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33" w:type="dxa"/>
            <w:vMerge w:val="restart"/>
            <w:tcBorders>
              <w:top w:val="single" w:sz="4" w:space="0" w:color="000000"/>
              <w:left w:val="single" w:sz="4" w:space="0" w:color="000000"/>
              <w:right w:val="single" w:sz="4" w:space="0" w:color="000000"/>
            </w:tcBorders>
          </w:tcPr>
          <w:p>
            <w:pPr>
              <w:pStyle w:val="TableParagraph"/>
              <w:spacing w:line="272" w:lineRule="exact" w:before="135"/>
              <w:ind w:left="348" w:right="351"/>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554" w:hRule="exact"/>
        </w:trPr>
        <w:tc>
          <w:tcPr>
            <w:tcW w:w="1704"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3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6"/>
              <w:ind w:left="189" w:right="0"/>
              <w:jc w:val="left"/>
              <w:rPr>
                <w:rFonts w:ascii="Times New Roman" w:hAnsi="Times New Roman" w:cs="Times New Roman" w:eastAsia="Times New Roman" w:hint="default"/>
                <w:sz w:val="21"/>
                <w:szCs w:val="21"/>
              </w:rPr>
            </w:pPr>
            <w:r>
              <w:rPr>
                <w:rFonts w:ascii="Times New Roman"/>
                <w:sz w:val="21"/>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7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6"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89" w:lineRule="exact"/>
              <w:ind w:left="8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277"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5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6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6"/>
              <w:ind w:left="120" w:right="0"/>
              <w:jc w:val="left"/>
              <w:rPr>
                <w:rFonts w:ascii="Times New Roman" w:hAnsi="Times New Roman" w:cs="Times New Roman" w:eastAsia="Times New Roman" w:hint="default"/>
                <w:sz w:val="21"/>
                <w:szCs w:val="21"/>
              </w:rPr>
            </w:pPr>
            <w:r>
              <w:rPr>
                <w:rFonts w:ascii="Times New Roman"/>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3"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89" w:lineRule="exact"/>
              <w:ind w:left="8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133" w:type="dxa"/>
            <w:vMerge/>
            <w:tcBorders>
              <w:left w:val="single" w:sz="4" w:space="0" w:color="000000"/>
              <w:bottom w:val="single" w:sz="4" w:space="0" w:color="000000"/>
              <w:right w:val="single" w:sz="4" w:space="0" w:color="000000"/>
            </w:tcBorders>
          </w:tcPr>
          <w:p>
            <w:pPr/>
          </w:p>
        </w:tc>
      </w:tr>
      <w:tr>
        <w:trPr>
          <w:trHeight w:val="826"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w:t>
            </w:r>
          </w:p>
          <w:p>
            <w:pPr>
              <w:pStyle w:val="TableParagraph"/>
              <w:spacing w:line="240" w:lineRule="auto"/>
              <w:ind w:left="26" w:right="192"/>
              <w:jc w:val="left"/>
              <w:rPr>
                <w:rFonts w:ascii="宋体" w:hAnsi="宋体" w:cs="宋体" w:eastAsia="宋体" w:hint="default"/>
                <w:sz w:val="21"/>
                <w:szCs w:val="21"/>
              </w:rPr>
            </w:pPr>
            <w:r>
              <w:rPr>
                <w:rFonts w:ascii="宋体" w:hAnsi="宋体" w:cs="宋体" w:eastAsia="宋体" w:hint="default"/>
                <w:sz w:val="21"/>
                <w:szCs w:val="21"/>
              </w:rPr>
              <w:t>单独计提坏账准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备的其他应收款</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w:t>
            </w:r>
          </w:p>
          <w:p>
            <w:pPr>
              <w:pStyle w:val="TableParagraph"/>
              <w:spacing w:line="272" w:lineRule="exact" w:before="27"/>
              <w:ind w:left="26" w:right="192"/>
              <w:jc w:val="left"/>
              <w:rPr>
                <w:rFonts w:ascii="宋体" w:hAnsi="宋体" w:cs="宋体" w:eastAsia="宋体" w:hint="default"/>
                <w:sz w:val="21"/>
                <w:szCs w:val="21"/>
              </w:rPr>
            </w:pPr>
            <w:r>
              <w:rPr>
                <w:rFonts w:ascii="宋体" w:hAnsi="宋体" w:cs="宋体" w:eastAsia="宋体" w:hint="default"/>
                <w:sz w:val="21"/>
                <w:szCs w:val="21"/>
              </w:rPr>
              <w:t>组合计提坏账准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备的其他应收款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4"/>
                <w:sz w:val="18"/>
              </w:rPr>
              <w:t>5,223,770,536.47</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2"/>
                <w:sz w:val="18"/>
              </w:rPr>
              <w:t>99.92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4"/>
                <w:sz w:val="18"/>
              </w:rPr>
              <w:t>9,759,532.54</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4"/>
                <w:sz w:val="18"/>
              </w:rPr>
              <w:t>5,214,011,003.93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4"/>
                <w:sz w:val="18"/>
              </w:rPr>
              <w:t>4,505,030,559.32</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2"/>
                <w:sz w:val="18"/>
              </w:rPr>
              <w:t>99.90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4"/>
                <w:sz w:val="18"/>
              </w:rPr>
              <w:t>4,598,231.76</w:t>
            </w: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pacing w:val="-14"/>
                <w:sz w:val="18"/>
              </w:rPr>
              <w:t>4,500,432,327.56</w:t>
            </w:r>
          </w:p>
        </w:tc>
      </w:tr>
      <w:tr>
        <w:trPr>
          <w:trHeight w:val="1100"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单项金额不重大</w:t>
            </w:r>
          </w:p>
          <w:p>
            <w:pPr>
              <w:pStyle w:val="TableParagraph"/>
              <w:spacing w:line="237" w:lineRule="auto" w:before="2"/>
              <w:ind w:left="26" w:right="192"/>
              <w:jc w:val="both"/>
              <w:rPr>
                <w:rFonts w:ascii="宋体" w:hAnsi="宋体" w:cs="宋体" w:eastAsia="宋体" w:hint="default"/>
                <w:sz w:val="21"/>
                <w:szCs w:val="21"/>
              </w:rPr>
            </w:pPr>
            <w:r>
              <w:rPr>
                <w:rFonts w:ascii="宋体" w:hAnsi="宋体" w:cs="宋体" w:eastAsia="宋体" w:hint="default"/>
                <w:sz w:val="21"/>
                <w:szCs w:val="21"/>
              </w:rPr>
              <w:t>但单独计提坏账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准备的其他应收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4"/>
                <w:sz w:val="18"/>
              </w:rPr>
              <w:t>4,224,563.93</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1"/>
                <w:sz w:val="18"/>
              </w:rPr>
              <w:t>0.08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4"/>
                <w:sz w:val="18"/>
              </w:rPr>
              <w:t>4,224,563.93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2"/>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4"/>
                <w:sz w:val="18"/>
              </w:rPr>
              <w:t>4,264,950.16</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1"/>
                <w:sz w:val="18"/>
              </w:rPr>
              <w:t>0.10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4"/>
                <w:sz w:val="18"/>
              </w:rPr>
              <w:t>4,264,950.16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2"/>
                <w:sz w:val="18"/>
              </w:rPr>
              <w:t>100.00</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8"/>
              <w:jc w:val="right"/>
              <w:rPr>
                <w:rFonts w:ascii="Times New Roman" w:hAnsi="Times New Roman" w:cs="Times New Roman" w:eastAsia="Times New Roman" w:hint="default"/>
                <w:sz w:val="18"/>
                <w:szCs w:val="18"/>
              </w:rPr>
            </w:pPr>
            <w:r>
              <w:rPr>
                <w:rFonts w:ascii="Times New Roman"/>
                <w:b/>
                <w:spacing w:val="-14"/>
                <w:sz w:val="18"/>
              </w:rPr>
              <w:t>5,227,995,100.40</w:t>
            </w:r>
            <w:r>
              <w:rPr>
                <w:rFonts w:ascii="Times New Roman"/>
                <w:spacing w:val="-14"/>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Times New Roman" w:hAnsi="Times New Roman" w:cs="Times New Roman" w:eastAsia="Times New Roman" w:hint="default"/>
                <w:sz w:val="18"/>
                <w:szCs w:val="18"/>
              </w:rPr>
            </w:pPr>
            <w:r>
              <w:rPr>
                <w:rFonts w:ascii="Times New Roman"/>
                <w:sz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8"/>
              <w:jc w:val="right"/>
              <w:rPr>
                <w:rFonts w:ascii="Times New Roman" w:hAnsi="Times New Roman" w:cs="Times New Roman" w:eastAsia="Times New Roman" w:hint="default"/>
                <w:sz w:val="18"/>
                <w:szCs w:val="18"/>
              </w:rPr>
            </w:pPr>
            <w:r>
              <w:rPr>
                <w:rFonts w:ascii="Times New Roman"/>
                <w:b/>
                <w:spacing w:val="-14"/>
                <w:sz w:val="18"/>
              </w:rPr>
              <w:t>13,984,096.47</w:t>
            </w:r>
            <w:r>
              <w:rPr>
                <w:rFonts w:ascii="Times New Roman"/>
                <w:spacing w:val="-14"/>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8"/>
              <w:jc w:val="right"/>
              <w:rPr>
                <w:rFonts w:ascii="Times New Roman" w:hAnsi="Times New Roman" w:cs="Times New Roman" w:eastAsia="Times New Roman" w:hint="default"/>
                <w:sz w:val="18"/>
                <w:szCs w:val="18"/>
              </w:rPr>
            </w:pPr>
            <w:r>
              <w:rPr>
                <w:rFonts w:ascii="Times New Roman"/>
                <w:b/>
                <w:spacing w:val="-14"/>
                <w:sz w:val="18"/>
              </w:rPr>
              <w:t>5,214,011,003.93</w:t>
            </w:r>
            <w:r>
              <w:rPr>
                <w:rFonts w:ascii="Times New Roman"/>
                <w:spacing w:val="-14"/>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8"/>
              <w:jc w:val="right"/>
              <w:rPr>
                <w:rFonts w:ascii="Times New Roman" w:hAnsi="Times New Roman" w:cs="Times New Roman" w:eastAsia="Times New Roman" w:hint="default"/>
                <w:sz w:val="18"/>
                <w:szCs w:val="18"/>
              </w:rPr>
            </w:pPr>
            <w:r>
              <w:rPr>
                <w:rFonts w:ascii="Times New Roman"/>
                <w:b/>
                <w:spacing w:val="-14"/>
                <w:sz w:val="18"/>
              </w:rPr>
              <w:t>4,509,295,509.48</w:t>
            </w:r>
            <w:r>
              <w:rPr>
                <w:rFonts w:ascii="Times New Roman"/>
                <w:spacing w:val="-14"/>
                <w:sz w:val="18"/>
              </w:rPr>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8"/>
              <w:jc w:val="right"/>
              <w:rPr>
                <w:rFonts w:ascii="Times New Roman" w:hAnsi="Times New Roman" w:cs="Times New Roman" w:eastAsia="Times New Roman" w:hint="default"/>
                <w:sz w:val="18"/>
                <w:szCs w:val="18"/>
              </w:rPr>
            </w:pPr>
            <w:r>
              <w:rPr>
                <w:rFonts w:ascii="Times New Roman"/>
                <w:b/>
                <w:spacing w:val="-14"/>
                <w:sz w:val="18"/>
              </w:rPr>
              <w:t>8,863,181.92</w:t>
            </w:r>
            <w:r>
              <w:rPr>
                <w:rFonts w:ascii="Times New Roman"/>
                <w:spacing w:val="-14"/>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4" w:right="0"/>
              <w:jc w:val="center"/>
              <w:rPr>
                <w:rFonts w:ascii="Times New Roman" w:hAnsi="Times New Roman" w:cs="Times New Roman" w:eastAsia="Times New Roman" w:hint="default"/>
                <w:sz w:val="18"/>
                <w:szCs w:val="18"/>
              </w:rPr>
            </w:pPr>
            <w:r>
              <w:rPr>
                <w:rFonts w:ascii="Times New Roman"/>
                <w:b/>
                <w:spacing w:val="-14"/>
                <w:sz w:val="18"/>
              </w:rPr>
              <w:t>4,500,432,327.56</w:t>
            </w:r>
            <w:r>
              <w:rPr>
                <w:rFonts w:ascii="Times New Roman"/>
                <w:spacing w:val="-14"/>
                <w:sz w:val="18"/>
              </w:rPr>
            </w:r>
          </w:p>
        </w:tc>
      </w:tr>
    </w:tbl>
    <w:p>
      <w:pPr>
        <w:spacing w:line="240" w:lineRule="auto" w:before="7"/>
        <w:rPr>
          <w:rFonts w:ascii="宋体" w:hAnsi="宋体" w:cs="宋体" w:eastAsia="宋体" w:hint="default"/>
          <w:sz w:val="17"/>
          <w:szCs w:val="17"/>
        </w:rPr>
      </w:pPr>
    </w:p>
    <w:p>
      <w:pPr>
        <w:pStyle w:val="BodyText"/>
        <w:spacing w:line="240" w:lineRule="auto" w:before="36"/>
        <w:ind w:left="1398" w:right="3814"/>
        <w:jc w:val="left"/>
      </w:pPr>
      <w:r>
        <w:rPr/>
        <w:t>期末单项金额重大并单项计提坏账准备的其他应收款：</w:t>
      </w:r>
    </w:p>
    <w:p>
      <w:pPr>
        <w:pStyle w:val="BodyText"/>
        <w:spacing w:line="290" w:lineRule="auto" w:before="58"/>
        <w:ind w:left="1398" w:right="3814"/>
        <w:jc w:val="left"/>
      </w:pPr>
      <w:r>
        <w:rPr/>
        <w:t>□适用√不适用</w:t>
      </w:r>
      <w:r>
        <w:rPr>
          <w:spacing w:val="-103"/>
        </w:rPr>
        <w:t> </w:t>
      </w:r>
      <w:r>
        <w:rPr>
          <w:spacing w:val="-103"/>
        </w:rPr>
      </w:r>
      <w:r>
        <w:rPr>
          <w:spacing w:val="-2"/>
        </w:rPr>
        <w:t>组合中，按账龄分析法计提坏账准备的其他应收款：</w:t>
      </w:r>
    </w:p>
    <w:p>
      <w:pPr>
        <w:pStyle w:val="BodyText"/>
        <w:spacing w:line="240" w:lineRule="auto" w:before="14"/>
        <w:ind w:left="1398" w:right="3814"/>
        <w:jc w:val="left"/>
      </w:pPr>
      <w:r>
        <w:rPr/>
        <w:t>√适用□不适用</w:t>
      </w:r>
    </w:p>
    <w:p>
      <w:pPr>
        <w:pStyle w:val="BodyText"/>
        <w:spacing w:line="240" w:lineRule="auto" w:before="73"/>
        <w:ind w:left="1818" w:right="0"/>
        <w:jc w:val="left"/>
      </w:pPr>
      <w:r>
        <w:rPr/>
        <w:t>①除员工备用金借款、投资借款、关联方往来款项、废弃电器电子产品处理补贴款以外的款</w:t>
      </w:r>
    </w:p>
    <w:p>
      <w:pPr>
        <w:pStyle w:val="BodyText"/>
        <w:spacing w:line="240" w:lineRule="auto" w:before="85"/>
        <w:ind w:left="1398" w:right="3814"/>
        <w:jc w:val="left"/>
      </w:pPr>
      <w:r>
        <w:rPr>
          <w:w w:val="100"/>
        </w:rPr>
        <w:t>项</w:t>
      </w:r>
    </w:p>
    <w:p>
      <w:pPr>
        <w:spacing w:line="240" w:lineRule="auto" w:before="8"/>
        <w:rPr>
          <w:rFonts w:ascii="宋体" w:hAnsi="宋体" w:cs="宋体" w:eastAsia="宋体" w:hint="default"/>
          <w:sz w:val="25"/>
          <w:szCs w:val="25"/>
        </w:rPr>
      </w:pPr>
    </w:p>
    <w:p>
      <w:pPr>
        <w:pStyle w:val="BodyText"/>
        <w:spacing w:line="240" w:lineRule="auto" w:before="36"/>
        <w:ind w:left="0" w:right="1210"/>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1196" w:type="dxa"/>
        <w:tblLayout w:type="fixed"/>
        <w:tblCellMar>
          <w:top w:w="0" w:type="dxa"/>
          <w:left w:w="0" w:type="dxa"/>
          <w:bottom w:w="0" w:type="dxa"/>
          <w:right w:w="0" w:type="dxa"/>
        </w:tblCellMar>
        <w:tblLook w:val="01E0"/>
      </w:tblPr>
      <w:tblGrid>
        <w:gridCol w:w="1524"/>
        <w:gridCol w:w="3865"/>
        <w:gridCol w:w="3838"/>
      </w:tblGrid>
      <w:tr>
        <w:trPr>
          <w:trHeight w:val="427"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0" w:lineRule="auto"/>
        <w:jc w:val="center"/>
        <w:rPr>
          <w:rFonts w:ascii="宋体" w:hAnsi="宋体" w:cs="宋体" w:eastAsia="宋体" w:hint="default"/>
          <w:sz w:val="21"/>
          <w:szCs w:val="21"/>
        </w:rPr>
        <w:sectPr>
          <w:type w:val="continuous"/>
          <w:pgSz w:w="11910" w:h="16840"/>
          <w:pgMar w:top="1120" w:bottom="1380" w:left="400" w:right="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1524"/>
        <w:gridCol w:w="1426"/>
        <w:gridCol w:w="878"/>
        <w:gridCol w:w="1560"/>
        <w:gridCol w:w="1589"/>
        <w:gridCol w:w="824"/>
        <w:gridCol w:w="1426"/>
      </w:tblGrid>
      <w:tr>
        <w:trPr>
          <w:trHeight w:val="828" w:hRule="exact"/>
        </w:trPr>
        <w:tc>
          <w:tcPr>
            <w:tcW w:w="152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8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3" w:firstLine="14"/>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w w:val="100"/>
                <w:sz w:val="21"/>
                <w:szCs w:val="21"/>
              </w:rPr>
              <w:t> </w:t>
            </w:r>
            <w:r>
              <w:rPr>
                <w:rFonts w:ascii="宋体" w:hAnsi="宋体" w:cs="宋体" w:eastAsia="宋体" w:hint="default"/>
                <w:spacing w:val="-10"/>
                <w:sz w:val="21"/>
                <w:szCs w:val="21"/>
              </w:rPr>
              <w:t>例（</w:t>
            </w:r>
            <w:r>
              <w:rPr>
                <w:rFonts w:ascii="Times New Roman" w:hAnsi="Times New Roman" w:cs="Times New Roman" w:eastAsia="Times New Roman" w:hint="default"/>
                <w:spacing w:val="-10"/>
                <w:sz w:val="21"/>
                <w:szCs w:val="21"/>
              </w:rPr>
              <w:t>%</w:t>
            </w:r>
            <w:r>
              <w:rPr>
                <w:rFonts w:ascii="宋体" w:hAnsi="宋体" w:cs="宋体" w:eastAsia="宋体" w:hint="default"/>
                <w:spacing w:val="-10"/>
                <w:sz w:val="21"/>
                <w:szCs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96"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ind w:left="19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90" w:lineRule="exact"/>
              <w:ind w:left="10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19,101,893.19</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955,094.66</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13,173,200.75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658,660.04</w:t>
            </w:r>
          </w:p>
        </w:tc>
      </w:tr>
      <w:tr>
        <w:trPr>
          <w:trHeight w:val="281"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5,121,800.89</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z w:val="21"/>
              </w:rPr>
              <w:t>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768,270.13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21,115,870.35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15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3,167,380.55</w:t>
            </w:r>
          </w:p>
        </w:tc>
      </w:tr>
      <w:tr>
        <w:trPr>
          <w:trHeight w:val="28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20,508,728.08</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z w:val="21"/>
              </w:rPr>
              <w:t>35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7,178,054.83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182,896.64</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35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64,013.82</w:t>
            </w:r>
          </w:p>
        </w:tc>
      </w:tr>
      <w:tr>
        <w:trPr>
          <w:trHeight w:val="28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180,496.64</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z w:val="21"/>
              </w:rPr>
              <w:t>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99,273.15</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373,689.27</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55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205,529.10</w:t>
            </w:r>
          </w:p>
        </w:tc>
      </w:tr>
      <w:tr>
        <w:trPr>
          <w:trHeight w:val="281"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343,689.27</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z w:val="21"/>
              </w:rPr>
              <w:t>85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292,135.88</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293,704.27</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85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249,648.63</w:t>
            </w:r>
          </w:p>
        </w:tc>
      </w:tr>
      <w:tr>
        <w:trPr>
          <w:trHeight w:val="28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466,703.89</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466,703.89</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252,999.62</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252,999.62</w:t>
            </w:r>
          </w:p>
        </w:tc>
      </w:tr>
      <w:tr>
        <w:trPr>
          <w:trHeight w:val="28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45,723,311.96</w:t>
            </w:r>
          </w:p>
        </w:tc>
        <w:tc>
          <w:tcPr>
            <w:tcW w:w="87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9,759,532.54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35,392,360.90</w:t>
            </w:r>
          </w:p>
        </w:tc>
        <w:tc>
          <w:tcPr>
            <w:tcW w:w="82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4,598,231.76</w:t>
            </w:r>
          </w:p>
        </w:tc>
      </w:tr>
    </w:tbl>
    <w:p>
      <w:pPr>
        <w:spacing w:line="240" w:lineRule="auto" w:before="7"/>
        <w:rPr>
          <w:rFonts w:ascii="宋体" w:hAnsi="宋体" w:cs="宋体" w:eastAsia="宋体" w:hint="default"/>
          <w:sz w:val="17"/>
          <w:szCs w:val="17"/>
        </w:rPr>
      </w:pPr>
    </w:p>
    <w:p>
      <w:pPr>
        <w:pStyle w:val="BodyText"/>
        <w:spacing w:line="240" w:lineRule="auto" w:before="36"/>
        <w:ind w:left="318" w:right="99"/>
        <w:jc w:val="left"/>
      </w:pPr>
      <w:r>
        <w:rPr/>
        <w:t>组合中，采用余额百分比法计提坏账准备的其他应收款：</w:t>
      </w:r>
    </w:p>
    <w:p>
      <w:pPr>
        <w:pStyle w:val="BodyText"/>
        <w:spacing w:line="240" w:lineRule="auto" w:before="59"/>
        <w:ind w:left="318" w:right="99"/>
        <w:jc w:val="left"/>
      </w:pPr>
      <w:r>
        <w:rPr/>
        <w:t>√适用□不适用</w:t>
      </w:r>
    </w:p>
    <w:p>
      <w:pPr>
        <w:spacing w:line="240" w:lineRule="auto" w:before="10"/>
        <w:rPr>
          <w:rFonts w:ascii="宋体" w:hAnsi="宋体" w:cs="宋体" w:eastAsia="宋体" w:hint="default"/>
          <w:sz w:val="14"/>
          <w:szCs w:val="14"/>
        </w:rPr>
      </w:pPr>
    </w:p>
    <w:p>
      <w:pPr>
        <w:pStyle w:val="BodyText"/>
        <w:spacing w:line="240" w:lineRule="auto"/>
        <w:ind w:left="738" w:right="99"/>
        <w:jc w:val="left"/>
      </w:pPr>
      <w:r>
        <w:rPr/>
        <w:t>②员工备用金借款、投资借款、关联方往来款项、废弃电器电子产品处理补贴款</w:t>
      </w:r>
    </w:p>
    <w:p>
      <w:pPr>
        <w:spacing w:line="240" w:lineRule="auto" w:before="4"/>
        <w:rPr>
          <w:rFonts w:ascii="宋体" w:hAnsi="宋体" w:cs="宋体" w:eastAsia="宋体" w:hint="default"/>
          <w:sz w:val="28"/>
          <w:szCs w:val="28"/>
        </w:rPr>
      </w:pPr>
    </w:p>
    <w:p>
      <w:pPr>
        <w:pStyle w:val="BodyText"/>
        <w:spacing w:line="240" w:lineRule="auto"/>
        <w:ind w:left="0" w:right="310"/>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205" w:type="dxa"/>
        <w:tblLayout w:type="fixed"/>
        <w:tblCellMar>
          <w:top w:w="0" w:type="dxa"/>
          <w:left w:w="0" w:type="dxa"/>
          <w:bottom w:w="0" w:type="dxa"/>
          <w:right w:w="0" w:type="dxa"/>
        </w:tblCellMar>
        <w:tblLook w:val="01E0"/>
      </w:tblPr>
      <w:tblGrid>
        <w:gridCol w:w="2377"/>
        <w:gridCol w:w="2552"/>
        <w:gridCol w:w="1843"/>
        <w:gridCol w:w="2278"/>
      </w:tblGrid>
      <w:tr>
        <w:trPr>
          <w:trHeight w:val="305" w:hRule="exact"/>
        </w:trPr>
        <w:tc>
          <w:tcPr>
            <w:tcW w:w="2377" w:type="dxa"/>
            <w:vMerge w:val="restart"/>
            <w:tcBorders>
              <w:top w:val="single" w:sz="4" w:space="0" w:color="000000"/>
              <w:left w:val="single" w:sz="4" w:space="0" w:color="000000"/>
              <w:right w:val="single" w:sz="4" w:space="0" w:color="000000"/>
            </w:tcBorders>
          </w:tcPr>
          <w:p>
            <w:pPr>
              <w:pStyle w:val="TableParagraph"/>
              <w:spacing w:line="240" w:lineRule="auto" w:before="119"/>
              <w:ind w:left="657" w:right="0"/>
              <w:jc w:val="left"/>
              <w:rPr>
                <w:rFonts w:ascii="宋体" w:hAnsi="宋体" w:cs="宋体" w:eastAsia="宋体" w:hint="default"/>
                <w:sz w:val="21"/>
                <w:szCs w:val="21"/>
              </w:rPr>
            </w:pPr>
            <w:r>
              <w:rPr>
                <w:rFonts w:ascii="宋体" w:hAnsi="宋体" w:cs="宋体" w:eastAsia="宋体" w:hint="default"/>
                <w:sz w:val="21"/>
                <w:szCs w:val="21"/>
              </w:rPr>
              <w:t>余额百分比</w:t>
            </w:r>
          </w:p>
        </w:tc>
        <w:tc>
          <w:tcPr>
            <w:tcW w:w="66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377" w:type="dxa"/>
            <w:vMerge/>
            <w:tcBorders>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4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1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关联方往来款项</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5,147,401,716.05</w:t>
            </w:r>
          </w:p>
        </w:tc>
        <w:tc>
          <w:tcPr>
            <w:tcW w:w="1843"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员工备用金借款</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30,645,508.46</w:t>
            </w:r>
          </w:p>
        </w:tc>
        <w:tc>
          <w:tcPr>
            <w:tcW w:w="1843"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b/>
                <w:spacing w:val="-1"/>
                <w:sz w:val="21"/>
              </w:rPr>
              <w:t>5,178,047,224.51</w:t>
            </w:r>
            <w:r>
              <w:rPr>
                <w:rFonts w:ascii="Times New Roman"/>
                <w:spacing w:val="-1"/>
                <w:sz w:val="21"/>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9"/>
          <w:szCs w:val="19"/>
        </w:rPr>
      </w:pPr>
    </w:p>
    <w:p>
      <w:pPr>
        <w:pStyle w:val="BodyText"/>
        <w:spacing w:line="240" w:lineRule="auto" w:before="36"/>
        <w:ind w:left="738" w:right="99"/>
        <w:jc w:val="left"/>
      </w:pPr>
      <w:r>
        <w:rPr>
          <w:rFonts w:ascii="Times New Roman" w:hAnsi="Times New Roman" w:cs="Times New Roman" w:eastAsia="Times New Roman" w:hint="default"/>
        </w:rPr>
        <w:t>3</w:t>
      </w:r>
      <w:r>
        <w:rPr/>
        <w:t>）单项金额不重大并单项计提坏账准备的其他应收款</w:t>
      </w:r>
    </w:p>
    <w:p>
      <w:pPr>
        <w:spacing w:line="240" w:lineRule="auto" w:before="9"/>
        <w:rPr>
          <w:rFonts w:ascii="宋体" w:hAnsi="宋体" w:cs="宋体" w:eastAsia="宋体" w:hint="default"/>
          <w:sz w:val="11"/>
          <w:szCs w:val="11"/>
        </w:rPr>
      </w:pPr>
    </w:p>
    <w:p>
      <w:pPr>
        <w:pStyle w:val="BodyText"/>
        <w:spacing w:line="240" w:lineRule="auto" w:before="36"/>
        <w:ind w:left="0" w:right="310"/>
        <w:jc w:val="right"/>
      </w:pPr>
      <w:r>
        <w:rPr>
          <w:spacing w:val="-2"/>
        </w:rPr>
        <w:t>单位：元币种：人民币</w:t>
      </w:r>
    </w:p>
    <w:p>
      <w:pPr>
        <w:spacing w:line="240" w:lineRule="auto" w:before="5"/>
        <w:rPr>
          <w:rFonts w:ascii="宋体" w:hAnsi="宋体" w:cs="宋体" w:eastAsia="宋体"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2319"/>
        <w:gridCol w:w="1769"/>
        <w:gridCol w:w="1472"/>
        <w:gridCol w:w="1620"/>
        <w:gridCol w:w="1884"/>
      </w:tblGrid>
      <w:tr>
        <w:trPr>
          <w:trHeight w:val="360" w:hRule="exact"/>
        </w:trPr>
        <w:tc>
          <w:tcPr>
            <w:tcW w:w="2319" w:type="dxa"/>
            <w:tcBorders>
              <w:top w:val="single" w:sz="12"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69"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472"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ind w:left="307" w:right="0"/>
              <w:jc w:val="left"/>
              <w:rPr>
                <w:rFonts w:ascii="宋体" w:hAnsi="宋体" w:cs="宋体" w:eastAsia="宋体" w:hint="default"/>
                <w:sz w:val="21"/>
                <w:szCs w:val="21"/>
              </w:rPr>
            </w:pPr>
            <w:r>
              <w:rPr>
                <w:rFonts w:ascii="宋体" w:hAnsi="宋体" w:cs="宋体" w:eastAsia="宋体" w:hint="default"/>
                <w:b/>
                <w:bCs/>
                <w:sz w:val="21"/>
                <w:szCs w:val="21"/>
              </w:rPr>
              <w:t>坏账金额</w:t>
            </w:r>
            <w:r>
              <w:rPr>
                <w:rFonts w:ascii="宋体" w:hAnsi="宋体" w:cs="宋体" w:eastAsia="宋体" w:hint="default"/>
                <w:sz w:val="21"/>
                <w:szCs w:val="21"/>
              </w:rPr>
            </w:r>
          </w:p>
        </w:tc>
        <w:tc>
          <w:tcPr>
            <w:tcW w:w="1620" w:type="dxa"/>
            <w:tcBorders>
              <w:top w:val="single" w:sz="12" w:space="0" w:color="000000"/>
              <w:left w:val="single" w:sz="4" w:space="0" w:color="000000"/>
              <w:bottom w:val="single" w:sz="4" w:space="0" w:color="000000"/>
              <w:right w:val="single" w:sz="4" w:space="0" w:color="000000"/>
            </w:tcBorders>
          </w:tcPr>
          <w:p>
            <w:pPr>
              <w:pStyle w:val="TableParagraph"/>
              <w:spacing w:line="290" w:lineRule="exact"/>
              <w:ind w:left="206"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计提比例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884" w:type="dxa"/>
            <w:tcBorders>
              <w:top w:val="single" w:sz="12" w:space="0" w:color="000000"/>
              <w:left w:val="single" w:sz="4" w:space="0" w:color="000000"/>
              <w:bottom w:val="single" w:sz="4" w:space="0" w:color="000000"/>
              <w:right w:val="nil" w:sz="6" w:space="0" w:color="auto"/>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计提原因</w:t>
            </w:r>
            <w:r>
              <w:rPr>
                <w:rFonts w:ascii="宋体" w:hAnsi="宋体" w:cs="宋体" w:eastAsia="宋体" w:hint="default"/>
                <w:sz w:val="21"/>
                <w:szCs w:val="21"/>
              </w:rPr>
            </w:r>
          </w:p>
        </w:tc>
      </w:tr>
      <w:tr>
        <w:trPr>
          <w:trHeight w:val="350" w:hRule="exact"/>
        </w:trPr>
        <w:tc>
          <w:tcPr>
            <w:tcW w:w="2319"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4,224,563.93</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54" w:right="0"/>
              <w:jc w:val="left"/>
              <w:rPr>
                <w:rFonts w:ascii="Times New Roman" w:hAnsi="Times New Roman" w:cs="Times New Roman" w:eastAsia="Times New Roman" w:hint="default"/>
                <w:sz w:val="21"/>
                <w:szCs w:val="21"/>
              </w:rPr>
            </w:pPr>
            <w:r>
              <w:rPr>
                <w:rFonts w:ascii="Times New Roman"/>
                <w:sz w:val="21"/>
              </w:rPr>
              <w:t>4,224,563.93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928" w:right="0"/>
              <w:jc w:val="left"/>
              <w:rPr>
                <w:rFonts w:ascii="Times New Roman" w:hAnsi="Times New Roman" w:cs="Times New Roman" w:eastAsia="Times New Roman" w:hint="default"/>
                <w:sz w:val="21"/>
                <w:szCs w:val="21"/>
              </w:rPr>
            </w:pPr>
            <w:r>
              <w:rPr>
                <w:rFonts w:ascii="Times New Roman"/>
                <w:sz w:val="21"/>
              </w:rPr>
              <w:t>100.00</w:t>
            </w:r>
          </w:p>
        </w:tc>
        <w:tc>
          <w:tcPr>
            <w:tcW w:w="1884"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预计收回有风险</w:t>
            </w:r>
          </w:p>
        </w:tc>
      </w:tr>
      <w:tr>
        <w:trPr>
          <w:trHeight w:val="360" w:hRule="exact"/>
        </w:trPr>
        <w:tc>
          <w:tcPr>
            <w:tcW w:w="2319" w:type="dxa"/>
            <w:tcBorders>
              <w:top w:val="single" w:sz="4" w:space="0" w:color="000000"/>
              <w:left w:val="nil" w:sz="6" w:space="0" w:color="auto"/>
              <w:bottom w:val="single" w:sz="12"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7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98"/>
              <w:jc w:val="right"/>
              <w:rPr>
                <w:rFonts w:ascii="Times New Roman" w:hAnsi="Times New Roman" w:cs="Times New Roman" w:eastAsia="Times New Roman" w:hint="default"/>
                <w:sz w:val="21"/>
                <w:szCs w:val="21"/>
              </w:rPr>
            </w:pPr>
            <w:r>
              <w:rPr>
                <w:rFonts w:ascii="Times New Roman"/>
                <w:b/>
                <w:spacing w:val="-1"/>
                <w:sz w:val="21"/>
              </w:rPr>
              <w:t>4,224,563.93</w:t>
            </w:r>
            <w:r>
              <w:rPr>
                <w:rFonts w:ascii="Times New Roman"/>
                <w:spacing w:val="-1"/>
                <w:sz w:val="21"/>
              </w:rPr>
            </w:r>
          </w:p>
        </w:tc>
        <w:tc>
          <w:tcPr>
            <w:tcW w:w="14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left="254" w:right="0"/>
              <w:jc w:val="left"/>
              <w:rPr>
                <w:rFonts w:ascii="Times New Roman" w:hAnsi="Times New Roman" w:cs="Times New Roman" w:eastAsia="Times New Roman" w:hint="default"/>
                <w:sz w:val="21"/>
                <w:szCs w:val="21"/>
              </w:rPr>
            </w:pPr>
            <w:r>
              <w:rPr>
                <w:rFonts w:ascii="Times New Roman"/>
                <w:b/>
                <w:sz w:val="21"/>
              </w:rPr>
              <w:t>4,224,563.93</w:t>
            </w:r>
            <w:r>
              <w:rPr>
                <w:rFonts w:ascii="Times New Roman"/>
                <w:sz w:val="21"/>
              </w:rPr>
            </w:r>
          </w:p>
        </w:tc>
        <w:tc>
          <w:tcPr>
            <w:tcW w:w="1620" w:type="dxa"/>
            <w:tcBorders>
              <w:top w:val="single" w:sz="4" w:space="0" w:color="000000"/>
              <w:left w:val="single" w:sz="4" w:space="0" w:color="000000"/>
              <w:bottom w:val="single" w:sz="12" w:space="0" w:color="000000"/>
              <w:right w:val="single" w:sz="4" w:space="0" w:color="000000"/>
            </w:tcBorders>
          </w:tcPr>
          <w:p>
            <w:pPr/>
          </w:p>
        </w:tc>
        <w:tc>
          <w:tcPr>
            <w:tcW w:w="1884"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17"/>
          <w:szCs w:val="17"/>
        </w:rPr>
      </w:pPr>
    </w:p>
    <w:p>
      <w:pPr>
        <w:pStyle w:val="BodyText"/>
        <w:spacing w:line="240" w:lineRule="auto" w:before="36"/>
        <w:ind w:left="318" w:right="99"/>
        <w:jc w:val="left"/>
      </w:pPr>
      <w:r>
        <w:rPr/>
        <w:t>组合中，采用其他方法计提坏账准备的其他应收款：</w:t>
      </w:r>
    </w:p>
    <w:p>
      <w:pPr>
        <w:pStyle w:val="BodyText"/>
        <w:spacing w:line="240" w:lineRule="auto" w:before="56"/>
        <w:ind w:left="318" w:right="99"/>
        <w:jc w:val="left"/>
      </w:pPr>
      <w:r>
        <w:rPr/>
        <w:t>□适用√不适用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480" w:right="960"/>
        </w:sectPr>
      </w:pPr>
    </w:p>
    <w:p>
      <w:pPr>
        <w:pStyle w:val="Heading3"/>
        <w:spacing w:line="240" w:lineRule="auto"/>
        <w:ind w:left="318" w:right="-19"/>
        <w:jc w:val="left"/>
        <w:rPr>
          <w:rFonts w:ascii="黑体" w:hAnsi="黑体" w:cs="黑体" w:eastAsia="黑体" w:hint="default"/>
          <w:b w:val="0"/>
          <w:bCs w:val="0"/>
        </w:rPr>
      </w:pPr>
      <w:r>
        <w:rPr>
          <w:rFonts w:ascii="宋体" w:hAnsi="宋体" w:cs="宋体" w:eastAsia="宋体" w:hint="default"/>
        </w:rPr>
        <w:t>(2).</w:t>
      </w:r>
      <w:r>
        <w:rPr>
          <w:rFonts w:ascii="宋体" w:hAnsi="宋体" w:cs="宋体" w:eastAsia="宋体" w:hint="default"/>
          <w:spacing w:val="1"/>
        </w:rPr>
        <w:t> </w:t>
      </w:r>
      <w:r>
        <w:rPr>
          <w:rFonts w:ascii="黑体" w:hAnsi="黑体" w:cs="黑体" w:eastAsia="黑体" w:hint="default"/>
        </w:rPr>
        <w:t>按款项性质分类情况</w:t>
      </w:r>
      <w:r>
        <w:rPr>
          <w:rFonts w:ascii="黑体" w:hAnsi="黑体" w:cs="黑体" w:eastAsia="黑体" w:hint="default"/>
          <w:b w:val="0"/>
          <w:bCs w:val="0"/>
        </w:rPr>
      </w:r>
    </w:p>
    <w:p>
      <w:pPr>
        <w:pStyle w:val="BodyText"/>
        <w:spacing w:line="240" w:lineRule="auto" w:before="58"/>
        <w:ind w:left="318" w:right="-19"/>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318" w:right="0"/>
        <w:jc w:val="left"/>
      </w:pPr>
      <w:r>
        <w:rPr/>
        <w:t>单位：元币种：人民币</w:t>
      </w:r>
    </w:p>
    <w:p>
      <w:pPr>
        <w:spacing w:after="0" w:line="240" w:lineRule="auto"/>
        <w:jc w:val="left"/>
        <w:sectPr>
          <w:type w:val="continuous"/>
          <w:pgSz w:w="11910" w:h="16840"/>
          <w:pgMar w:top="1120" w:bottom="1380" w:left="1480" w:right="960"/>
          <w:cols w:num="2" w:equalWidth="0">
            <w:col w:w="2747" w:space="3986"/>
            <w:col w:w="2737"/>
          </w:cols>
        </w:sectPr>
      </w:pPr>
    </w:p>
    <w:p>
      <w:pPr>
        <w:spacing w:line="240" w:lineRule="auto" w:before="7"/>
        <w:rPr>
          <w:rFonts w:ascii="宋体" w:hAnsi="宋体" w:cs="宋体" w:eastAsia="宋体" w:hint="default"/>
          <w:sz w:val="2"/>
          <w:szCs w:val="2"/>
        </w:rPr>
      </w:pPr>
    </w:p>
    <w:tbl>
      <w:tblPr>
        <w:tblW w:w="0" w:type="auto"/>
        <w:jc w:val="left"/>
        <w:tblInd w:w="205" w:type="dxa"/>
        <w:tblLayout w:type="fixed"/>
        <w:tblCellMar>
          <w:top w:w="0" w:type="dxa"/>
          <w:left w:w="0" w:type="dxa"/>
          <w:bottom w:w="0" w:type="dxa"/>
          <w:right w:w="0" w:type="dxa"/>
        </w:tblCellMar>
        <w:tblLook w:val="01E0"/>
      </w:tblPr>
      <w:tblGrid>
        <w:gridCol w:w="3077"/>
        <w:gridCol w:w="2981"/>
        <w:gridCol w:w="2991"/>
      </w:tblGrid>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关联方款项</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5,147,401,716.05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4,434,132,496.83</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员工备用金借款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30,645,508.46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35,505,701.59</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37,461,667.82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343,000.00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12,486,208.07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39,314,311.06</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5,227,995,100.40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4,509,295,509.48</w:t>
            </w:r>
          </w:p>
        </w:tc>
      </w:tr>
    </w:tbl>
    <w:p>
      <w:pPr>
        <w:spacing w:line="240" w:lineRule="auto" w:before="7"/>
        <w:rPr>
          <w:rFonts w:ascii="宋体" w:hAnsi="宋体" w:cs="宋体" w:eastAsia="宋体" w:hint="default"/>
          <w:sz w:val="17"/>
          <w:szCs w:val="17"/>
        </w:rPr>
      </w:pPr>
    </w:p>
    <w:p>
      <w:pPr>
        <w:pStyle w:val="Heading3"/>
        <w:spacing w:line="240" w:lineRule="auto"/>
        <w:ind w:left="318" w:right="99"/>
        <w:jc w:val="left"/>
        <w:rPr>
          <w:rFonts w:ascii="黑体" w:hAnsi="黑体" w:cs="黑体" w:eastAsia="黑体" w:hint="default"/>
          <w:b w:val="0"/>
          <w:bCs w:val="0"/>
        </w:rPr>
      </w:pPr>
      <w:r>
        <w:rPr>
          <w:rFonts w:ascii="宋体" w:hAnsi="宋体" w:cs="宋体" w:eastAsia="宋体" w:hint="default"/>
        </w:rPr>
        <w:t>(3).</w:t>
      </w:r>
      <w:r>
        <w:rPr>
          <w:rFonts w:ascii="宋体" w:hAnsi="宋体" w:cs="宋体" w:eastAsia="宋体" w:hint="default"/>
          <w:spacing w:val="-2"/>
        </w:rPr>
        <w:t> </w:t>
      </w:r>
      <w:r>
        <w:rPr>
          <w:rFonts w:ascii="黑体" w:hAnsi="黑体" w:cs="黑体" w:eastAsia="黑体" w:hint="default"/>
        </w:rPr>
        <w:t>本期计提、收回或转回的坏账准备情况</w:t>
      </w:r>
      <w:r>
        <w:rPr>
          <w:rFonts w:ascii="黑体" w:hAnsi="黑体" w:cs="黑体" w:eastAsia="黑体" w:hint="default"/>
          <w:b w:val="0"/>
          <w:bCs w:val="0"/>
        </w:rPr>
      </w:r>
    </w:p>
    <w:p>
      <w:pPr>
        <w:pStyle w:val="BodyText"/>
        <w:spacing w:line="272" w:lineRule="exact" w:before="87"/>
        <w:ind w:left="318" w:right="2050"/>
        <w:jc w:val="left"/>
      </w:pPr>
      <w:r>
        <w:rPr/>
        <w:t>本期计提坏账准备金额</w:t>
      </w:r>
      <w:r>
        <w:rPr>
          <w:spacing w:val="-53"/>
        </w:rPr>
        <w:t> </w:t>
      </w:r>
      <w:r>
        <w:rPr>
          <w:rFonts w:ascii="Times New Roman" w:hAnsi="Times New Roman" w:cs="Times New Roman" w:eastAsia="Times New Roman" w:hint="default"/>
        </w:rPr>
        <w:t>5,120,914.55</w:t>
      </w:r>
      <w:r>
        <w:rPr>
          <w:rFonts w:ascii="Times New Roman" w:hAnsi="Times New Roman" w:cs="Times New Roman" w:eastAsia="Times New Roman" w:hint="default"/>
          <w:spacing w:val="-4"/>
        </w:rPr>
        <w:t> </w:t>
      </w:r>
      <w:r>
        <w:rPr/>
        <w:t>元；本期收回或转回坏账准备金额</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元。</w:t>
      </w:r>
      <w:r>
        <w:rPr>
          <w:w w:val="100"/>
        </w:rPr>
        <w:t> </w:t>
      </w:r>
      <w:r>
        <w:rPr/>
        <w:t>其中本期坏账准备转回或收回金额重要的：</w:t>
      </w:r>
    </w:p>
    <w:p>
      <w:pPr>
        <w:pStyle w:val="BodyText"/>
        <w:spacing w:line="249" w:lineRule="exact"/>
        <w:ind w:left="318" w:right="99"/>
        <w:jc w:val="left"/>
      </w:pPr>
      <w:r>
        <w:rPr/>
        <w:t>□适用√不适用</w:t>
      </w:r>
    </w:p>
    <w:p>
      <w:pPr>
        <w:spacing w:after="0" w:line="249" w:lineRule="exact"/>
        <w:jc w:val="left"/>
        <w:sectPr>
          <w:type w:val="continuous"/>
          <w:pgSz w:w="11910" w:h="16840"/>
          <w:pgMar w:top="1120" w:bottom="1380" w:left="148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Heading3"/>
        <w:spacing w:line="240" w:lineRule="auto"/>
        <w:ind w:left="818" w:right="0"/>
        <w:jc w:val="left"/>
        <w:rPr>
          <w:rFonts w:ascii="黑体" w:hAnsi="黑体" w:cs="黑体" w:eastAsia="黑体" w:hint="default"/>
          <w:b w:val="0"/>
          <w:bCs w:val="0"/>
        </w:rPr>
      </w:pPr>
      <w:r>
        <w:rPr>
          <w:rFonts w:ascii="宋体" w:hAnsi="宋体" w:cs="宋体" w:eastAsia="宋体" w:hint="default"/>
        </w:rPr>
        <w:t>(4).</w:t>
      </w:r>
      <w:r>
        <w:rPr>
          <w:rFonts w:ascii="宋体" w:hAnsi="宋体" w:cs="宋体" w:eastAsia="宋体" w:hint="default"/>
          <w:spacing w:val="-3"/>
        </w:rPr>
        <w:t> </w:t>
      </w:r>
      <w:r>
        <w:rPr>
          <w:rFonts w:ascii="黑体" w:hAnsi="黑体" w:cs="黑体" w:eastAsia="黑体" w:hint="default"/>
        </w:rPr>
        <w:t>本期实际核销的其他应收款情况</w:t>
      </w:r>
      <w:r>
        <w:rPr>
          <w:rFonts w:ascii="黑体" w:hAnsi="黑体" w:cs="黑体" w:eastAsia="黑体" w:hint="default"/>
          <w:b w:val="0"/>
          <w:bCs w:val="0"/>
        </w:rPr>
      </w:r>
    </w:p>
    <w:p>
      <w:pPr>
        <w:pStyle w:val="BodyText"/>
        <w:spacing w:line="240" w:lineRule="auto" w:before="56"/>
        <w:ind w:left="818" w:right="0"/>
        <w:jc w:val="left"/>
      </w:pPr>
      <w:r>
        <w:rPr/>
        <w:t>□适用√不适用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980" w:right="1040"/>
        </w:sectPr>
      </w:pPr>
    </w:p>
    <w:p>
      <w:pPr>
        <w:pStyle w:val="Heading3"/>
        <w:spacing w:line="240" w:lineRule="auto"/>
        <w:ind w:left="818" w:right="-17"/>
        <w:jc w:val="left"/>
        <w:rPr>
          <w:rFonts w:ascii="黑体" w:hAnsi="黑体" w:cs="黑体" w:eastAsia="黑体" w:hint="default"/>
          <w:b w:val="0"/>
          <w:bCs w:val="0"/>
        </w:rPr>
      </w:pPr>
      <w:r>
        <w:rPr>
          <w:rFonts w:ascii="宋体" w:hAnsi="宋体" w:cs="宋体" w:eastAsia="宋体" w:hint="default"/>
        </w:rPr>
        <w:t>(5).</w:t>
      </w:r>
      <w:r>
        <w:rPr>
          <w:rFonts w:ascii="宋体" w:hAnsi="宋体" w:cs="宋体" w:eastAsia="宋体" w:hint="default"/>
          <w:spacing w:val="-3"/>
        </w:rPr>
        <w:t> </w:t>
      </w:r>
      <w:r>
        <w:rPr>
          <w:rFonts w:ascii="黑体" w:hAnsi="黑体" w:cs="黑体" w:eastAsia="黑体" w:hint="default"/>
        </w:rPr>
        <w:t>按欠款方归集的期末余额前五名的其他应收款情况</w:t>
      </w:r>
      <w:r>
        <w:rPr>
          <w:rFonts w:ascii="黑体" w:hAnsi="黑体" w:cs="黑体" w:eastAsia="黑体" w:hint="default"/>
          <w:b w:val="0"/>
          <w:bCs w:val="0"/>
        </w:rPr>
      </w:r>
    </w:p>
    <w:p>
      <w:pPr>
        <w:pStyle w:val="BodyText"/>
        <w:spacing w:line="240" w:lineRule="auto" w:before="58"/>
        <w:ind w:left="818" w:right="-17"/>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818" w:right="0"/>
        <w:jc w:val="left"/>
      </w:pPr>
      <w:r>
        <w:rPr/>
        <w:t>单位：元币种：人民币</w:t>
      </w:r>
    </w:p>
    <w:p>
      <w:pPr>
        <w:spacing w:after="0" w:line="240" w:lineRule="auto"/>
        <w:jc w:val="left"/>
        <w:sectPr>
          <w:type w:val="continuous"/>
          <w:pgSz w:w="11910" w:h="16840"/>
          <w:pgMar w:top="1120" w:bottom="1380" w:left="980" w:right="1040"/>
          <w:cols w:num="2" w:equalWidth="0">
            <w:col w:w="5986" w:space="747"/>
            <w:col w:w="3157"/>
          </w:cols>
        </w:sectPr>
      </w:pPr>
    </w:p>
    <w:p>
      <w:pPr>
        <w:spacing w:line="240" w:lineRule="auto" w:before="7"/>
        <w:rPr>
          <w:rFonts w:ascii="宋体" w:hAnsi="宋体" w:cs="宋体" w:eastAsia="宋体" w:hint="default"/>
          <w:sz w:val="2"/>
          <w:szCs w:val="2"/>
        </w:rPr>
      </w:pPr>
    </w:p>
    <w:tbl>
      <w:tblPr>
        <w:tblW w:w="0" w:type="auto"/>
        <w:jc w:val="left"/>
        <w:tblInd w:w="782" w:type="dxa"/>
        <w:tblLayout w:type="fixed"/>
        <w:tblCellMar>
          <w:top w:w="0" w:type="dxa"/>
          <w:left w:w="0" w:type="dxa"/>
          <w:bottom w:w="0" w:type="dxa"/>
          <w:right w:w="0" w:type="dxa"/>
        </w:tblCellMar>
        <w:tblLook w:val="01E0"/>
      </w:tblPr>
      <w:tblGrid>
        <w:gridCol w:w="1464"/>
        <w:gridCol w:w="1282"/>
        <w:gridCol w:w="1606"/>
        <w:gridCol w:w="1253"/>
        <w:gridCol w:w="1688"/>
        <w:gridCol w:w="1603"/>
      </w:tblGrid>
      <w:tr>
        <w:trPr>
          <w:trHeight w:val="826"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2"/>
              <w:jc w:val="center"/>
              <w:rPr>
                <w:rFonts w:ascii="宋体" w:hAnsi="宋体" w:cs="宋体" w:eastAsia="宋体" w:hint="default"/>
                <w:sz w:val="21"/>
                <w:szCs w:val="21"/>
              </w:rPr>
            </w:pPr>
            <w:r>
              <w:rPr>
                <w:rFonts w:ascii="宋体" w:hAnsi="宋体" w:cs="宋体" w:eastAsia="宋体" w:hint="default"/>
                <w:sz w:val="21"/>
                <w:szCs w:val="21"/>
              </w:rPr>
              <w:t>款项的性质</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69"/>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4"/>
              <w:jc w:val="center"/>
              <w:rPr>
                <w:rFonts w:ascii="宋体" w:hAnsi="宋体" w:cs="宋体" w:eastAsia="宋体" w:hint="default"/>
                <w:sz w:val="21"/>
                <w:szCs w:val="21"/>
              </w:rPr>
            </w:pPr>
            <w:r>
              <w:rPr>
                <w:rFonts w:ascii="宋体" w:hAnsi="宋体" w:cs="宋体" w:eastAsia="宋体" w:hint="default"/>
                <w:sz w:val="21"/>
                <w:szCs w:val="21"/>
              </w:rPr>
              <w:t>账龄</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40" w:lineRule="auto"/>
              <w:ind w:left="472" w:right="99" w:hanging="370"/>
              <w:jc w:val="left"/>
              <w:rPr>
                <w:rFonts w:ascii="Times New Roman" w:hAnsi="Times New Roman" w:cs="Times New Roman" w:eastAsia="Times New Roman"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76" w:right="372"/>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28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4"/>
              <w:jc w:val="center"/>
              <w:rPr>
                <w:rFonts w:ascii="Times New Roman" w:hAnsi="Times New Roman" w:cs="Times New Roman" w:eastAsia="Times New Roman" w:hint="default"/>
                <w:sz w:val="21"/>
                <w:szCs w:val="21"/>
              </w:rPr>
            </w:pPr>
            <w:r>
              <w:rPr>
                <w:rFonts w:ascii="Times New Roman"/>
                <w:w w:val="100"/>
                <w:sz w:val="21"/>
              </w:rPr>
              <w:t>/</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67"/>
              <w:jc w:val="center"/>
              <w:rPr>
                <w:rFonts w:ascii="Times New Roman" w:hAnsi="Times New Roman" w:cs="Times New Roman" w:eastAsia="Times New Roman" w:hint="default"/>
                <w:sz w:val="21"/>
                <w:szCs w:val="21"/>
              </w:rPr>
            </w:pPr>
            <w:r>
              <w:rPr>
                <w:rFonts w:ascii="Times New Roman"/>
                <w:sz w:val="21"/>
              </w:rPr>
              <w:t>4,931,511,908.81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3"/>
              <w:jc w:val="center"/>
              <w:rPr>
                <w:rFonts w:ascii="Times New Roman" w:hAnsi="Times New Roman" w:cs="Times New Roman" w:eastAsia="Times New Roman" w:hint="default"/>
                <w:sz w:val="21"/>
                <w:szCs w:val="21"/>
              </w:rPr>
            </w:pPr>
            <w:r>
              <w:rPr>
                <w:rFonts w:ascii="Times New Roman"/>
                <w:w w:val="100"/>
                <w:sz w:val="21"/>
              </w:rPr>
              <w:t>/</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5" w:right="0"/>
              <w:jc w:val="left"/>
              <w:rPr>
                <w:rFonts w:ascii="Times New Roman" w:hAnsi="Times New Roman" w:cs="Times New Roman" w:eastAsia="Times New Roman" w:hint="default"/>
                <w:sz w:val="21"/>
                <w:szCs w:val="21"/>
              </w:rPr>
            </w:pPr>
            <w:r>
              <w:rPr>
                <w:rFonts w:ascii="Times New Roman"/>
                <w:sz w:val="21"/>
              </w:rPr>
              <w:t>94.33%</w:t>
            </w:r>
          </w:p>
        </w:tc>
        <w:tc>
          <w:tcPr>
            <w:tcW w:w="16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pStyle w:val="Heading3"/>
        <w:spacing w:line="240" w:lineRule="auto"/>
        <w:ind w:left="818" w:right="0"/>
        <w:jc w:val="left"/>
        <w:rPr>
          <w:rFonts w:ascii="黑体" w:hAnsi="黑体" w:cs="黑体" w:eastAsia="黑体" w:hint="default"/>
          <w:b w:val="0"/>
          <w:bCs w:val="0"/>
        </w:rPr>
      </w:pPr>
      <w:r>
        <w:rPr>
          <w:rFonts w:ascii="宋体" w:hAnsi="宋体" w:cs="宋体" w:eastAsia="宋体" w:hint="default"/>
        </w:rPr>
        <w:t>(6).</w:t>
      </w:r>
      <w:r>
        <w:rPr>
          <w:rFonts w:ascii="宋体" w:hAnsi="宋体" w:cs="宋体" w:eastAsia="宋体" w:hint="default"/>
          <w:spacing w:val="-1"/>
        </w:rPr>
        <w:t> </w:t>
      </w:r>
      <w:r>
        <w:rPr>
          <w:rFonts w:ascii="黑体" w:hAnsi="黑体" w:cs="黑体" w:eastAsia="黑体" w:hint="default"/>
        </w:rPr>
        <w:t>涉及政府补助的应收款项</w:t>
      </w:r>
      <w:r>
        <w:rPr>
          <w:rFonts w:ascii="黑体" w:hAnsi="黑体" w:cs="黑体" w:eastAsia="黑体" w:hint="default"/>
          <w:b w:val="0"/>
          <w:bCs w:val="0"/>
        </w:rPr>
      </w:r>
    </w:p>
    <w:p>
      <w:pPr>
        <w:pStyle w:val="BodyText"/>
        <w:spacing w:line="240" w:lineRule="auto" w:before="56"/>
        <w:ind w:left="818" w:right="0"/>
        <w:jc w:val="left"/>
      </w:pPr>
      <w:r>
        <w:rPr/>
        <w:t>□适用√不适用</w:t>
      </w:r>
    </w:p>
    <w:p>
      <w:pPr>
        <w:pStyle w:val="Heading3"/>
        <w:spacing w:line="240" w:lineRule="auto" w:before="58"/>
        <w:ind w:left="818" w:right="0"/>
        <w:jc w:val="left"/>
        <w:rPr>
          <w:rFonts w:ascii="黑体" w:hAnsi="黑体" w:cs="黑体" w:eastAsia="黑体" w:hint="default"/>
          <w:b w:val="0"/>
          <w:bCs w:val="0"/>
        </w:rPr>
      </w:pPr>
      <w:r>
        <w:rPr>
          <w:rFonts w:ascii="宋体" w:hAnsi="宋体" w:cs="宋体" w:eastAsia="宋体" w:hint="default"/>
        </w:rPr>
        <w:t>(7).</w:t>
      </w:r>
      <w:r>
        <w:rPr>
          <w:rFonts w:ascii="宋体" w:hAnsi="宋体" w:cs="宋体" w:eastAsia="宋体" w:hint="default"/>
          <w:spacing w:val="-2"/>
        </w:rPr>
        <w:t> </w:t>
      </w:r>
      <w:r>
        <w:rPr>
          <w:rFonts w:ascii="黑体" w:hAnsi="黑体" w:cs="黑体" w:eastAsia="黑体" w:hint="default"/>
        </w:rPr>
        <w:t>因金融资产转移而终止确认的其他应收款</w:t>
      </w:r>
      <w:r>
        <w:rPr>
          <w:rFonts w:ascii="黑体" w:hAnsi="黑体" w:cs="黑体" w:eastAsia="黑体" w:hint="default"/>
          <w:b w:val="0"/>
          <w:bCs w:val="0"/>
        </w:rPr>
      </w:r>
    </w:p>
    <w:p>
      <w:pPr>
        <w:pStyle w:val="BodyText"/>
        <w:spacing w:line="240" w:lineRule="auto" w:before="56"/>
        <w:ind w:left="818" w:right="0"/>
        <w:jc w:val="left"/>
      </w:pPr>
      <w:r>
        <w:rPr/>
        <w:t>□适用√不适用</w:t>
      </w:r>
    </w:p>
    <w:p>
      <w:pPr>
        <w:pStyle w:val="Heading3"/>
        <w:spacing w:line="240" w:lineRule="auto" w:before="58"/>
        <w:ind w:left="818" w:right="0"/>
        <w:jc w:val="left"/>
        <w:rPr>
          <w:rFonts w:ascii="黑体" w:hAnsi="黑体" w:cs="黑体" w:eastAsia="黑体" w:hint="default"/>
          <w:b w:val="0"/>
          <w:bCs w:val="0"/>
        </w:rPr>
      </w:pPr>
      <w:r>
        <w:rPr>
          <w:rFonts w:ascii="宋体" w:hAnsi="宋体" w:cs="宋体" w:eastAsia="宋体" w:hint="default"/>
        </w:rPr>
        <w:t>(8).</w:t>
      </w:r>
      <w:r>
        <w:rPr>
          <w:rFonts w:ascii="宋体" w:hAnsi="宋体" w:cs="宋体" w:eastAsia="宋体" w:hint="default"/>
          <w:spacing w:val="-3"/>
        </w:rPr>
        <w:t> </w:t>
      </w:r>
      <w:r>
        <w:rPr>
          <w:rFonts w:ascii="黑体" w:hAnsi="黑体" w:cs="黑体" w:eastAsia="黑体" w:hint="default"/>
        </w:rPr>
        <w:t>转移其他应收款且继续涉入形成的资产、负债金额</w:t>
      </w:r>
      <w:r>
        <w:rPr>
          <w:rFonts w:ascii="黑体" w:hAnsi="黑体" w:cs="黑体" w:eastAsia="黑体" w:hint="default"/>
          <w:b w:val="0"/>
          <w:bCs w:val="0"/>
        </w:rPr>
      </w:r>
    </w:p>
    <w:p>
      <w:pPr>
        <w:pStyle w:val="BodyText"/>
        <w:spacing w:line="240" w:lineRule="auto" w:before="56"/>
        <w:ind w:left="818" w:right="7585"/>
        <w:jc w:val="left"/>
      </w:pPr>
      <w:r>
        <w:rPr>
          <w:spacing w:val="-1"/>
        </w:rPr>
        <w:t>□适用√不适用</w:t>
      </w:r>
      <w:r>
        <w:rPr>
          <w:spacing w:val="-96"/>
        </w:rPr>
        <w:t> </w:t>
      </w:r>
      <w:r>
        <w:rPr>
          <w:spacing w:val="-96"/>
        </w:rPr>
      </w:r>
      <w:r>
        <w:rPr/>
        <w:t>其他说明：</w:t>
      </w:r>
    </w:p>
    <w:p>
      <w:pPr>
        <w:pStyle w:val="BodyText"/>
        <w:spacing w:line="271" w:lineRule="exact"/>
        <w:ind w:left="818" w:right="0"/>
        <w:jc w:val="left"/>
      </w:pPr>
      <w:r>
        <w:rPr/>
        <w:t>□适用√不适用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980" w:right="1040"/>
        </w:sectPr>
      </w:pPr>
    </w:p>
    <w:p>
      <w:pPr>
        <w:pStyle w:val="Heading3"/>
        <w:spacing w:line="240" w:lineRule="auto"/>
        <w:ind w:left="818" w:right="-20"/>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8"/>
        <w:ind w:left="81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818" w:right="0"/>
        <w:jc w:val="left"/>
      </w:pPr>
      <w:r>
        <w:rPr/>
        <w:t>单位：元币种：人民币</w:t>
      </w:r>
    </w:p>
    <w:p>
      <w:pPr>
        <w:spacing w:after="0" w:line="240" w:lineRule="auto"/>
        <w:jc w:val="left"/>
        <w:sectPr>
          <w:type w:val="continuous"/>
          <w:pgSz w:w="11910" w:h="16840"/>
          <w:pgMar w:top="1120" w:bottom="1380" w:left="980" w:right="1040"/>
          <w:cols w:num="2" w:equalWidth="0">
            <w:col w:w="2511" w:space="4222"/>
            <w:col w:w="3157"/>
          </w:cols>
        </w:sectPr>
      </w:pPr>
    </w:p>
    <w:p>
      <w:pPr>
        <w:spacing w:line="240" w:lineRule="auto" w:before="7"/>
        <w:rPr>
          <w:rFonts w:ascii="宋体" w:hAnsi="宋体" w:cs="宋体" w:eastAsia="宋体" w:hint="default"/>
          <w:sz w:val="2"/>
          <w:szCs w:val="2"/>
        </w:rPr>
      </w:pPr>
    </w:p>
    <w:tbl>
      <w:tblPr>
        <w:tblW w:w="0" w:type="auto"/>
        <w:jc w:val="left"/>
        <w:tblInd w:w="246" w:type="dxa"/>
        <w:tblLayout w:type="fixed"/>
        <w:tblCellMar>
          <w:top w:w="0" w:type="dxa"/>
          <w:left w:w="0" w:type="dxa"/>
          <w:bottom w:w="0" w:type="dxa"/>
          <w:right w:w="0" w:type="dxa"/>
        </w:tblCellMar>
        <w:tblLook w:val="01E0"/>
      </w:tblPr>
      <w:tblGrid>
        <w:gridCol w:w="999"/>
        <w:gridCol w:w="1452"/>
        <w:gridCol w:w="1309"/>
        <w:gridCol w:w="1457"/>
        <w:gridCol w:w="1454"/>
        <w:gridCol w:w="1306"/>
        <w:gridCol w:w="1454"/>
      </w:tblGrid>
      <w:tr>
        <w:trPr>
          <w:trHeight w:val="281" w:hRule="exact"/>
        </w:trPr>
        <w:tc>
          <w:tcPr>
            <w:tcW w:w="999" w:type="dxa"/>
            <w:vMerge w:val="restart"/>
            <w:tcBorders>
              <w:top w:val="single" w:sz="4" w:space="0" w:color="000000"/>
              <w:left w:val="single" w:sz="4" w:space="0" w:color="000000"/>
              <w:right w:val="single" w:sz="4" w:space="0" w:color="000000"/>
            </w:tcBorders>
          </w:tcPr>
          <w:p>
            <w:pPr>
              <w:pStyle w:val="TableParagraph"/>
              <w:spacing w:line="240" w:lineRule="auto" w:before="107"/>
              <w:ind w:left="28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2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2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999" w:type="dxa"/>
            <w:vMerge/>
            <w:tcBorders>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5"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4"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对子公司</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4"/>
                <w:sz w:val="18"/>
              </w:rPr>
              <w:t>7,743,289,607.66</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4"/>
                <w:sz w:val="18"/>
              </w:rPr>
              <w:t>199,264,933.45</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4"/>
                <w:sz w:val="18"/>
              </w:rPr>
              <w:t>7,544,024,674.21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4"/>
                <w:sz w:val="18"/>
              </w:rPr>
              <w:t>5,993,958,938.82</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4"/>
                <w:sz w:val="18"/>
              </w:rPr>
              <w:t>199,264,933.45</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4"/>
                <w:sz w:val="18"/>
              </w:rPr>
              <w:t>5,794,694,005.37</w:t>
            </w:r>
          </w:p>
        </w:tc>
      </w:tr>
      <w:tr>
        <w:trPr>
          <w:trHeight w:val="828"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对联营、</w:t>
            </w:r>
          </w:p>
          <w:p>
            <w:pPr>
              <w:pStyle w:val="TableParagraph"/>
              <w:spacing w:line="272" w:lineRule="exact" w:before="27"/>
              <w:ind w:left="24" w:right="120"/>
              <w:jc w:val="left"/>
              <w:rPr>
                <w:rFonts w:ascii="宋体" w:hAnsi="宋体" w:cs="宋体" w:eastAsia="宋体" w:hint="default"/>
                <w:sz w:val="21"/>
                <w:szCs w:val="21"/>
              </w:rPr>
            </w:pPr>
            <w:r>
              <w:rPr>
                <w:rFonts w:ascii="宋体" w:hAnsi="宋体" w:cs="宋体" w:eastAsia="宋体" w:hint="default"/>
                <w:sz w:val="21"/>
                <w:szCs w:val="21"/>
              </w:rPr>
              <w:t>合营企业</w:t>
            </w:r>
            <w:r>
              <w:rPr>
                <w:rFonts w:ascii="宋体" w:hAnsi="宋体" w:cs="宋体" w:eastAsia="宋体" w:hint="default"/>
                <w:w w:val="100"/>
                <w:sz w:val="21"/>
                <w:szCs w:val="21"/>
              </w:rPr>
              <w:t> </w:t>
            </w:r>
            <w:r>
              <w:rPr>
                <w:rFonts w:ascii="宋体" w:hAnsi="宋体" w:cs="宋体" w:eastAsia="宋体" w:hint="default"/>
                <w:sz w:val="21"/>
                <w:szCs w:val="21"/>
              </w:rPr>
              <w:t>投资</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4"/>
                <w:sz w:val="18"/>
              </w:rPr>
              <w:t>2,053,822,336.43</w:t>
            </w:r>
          </w:p>
        </w:tc>
        <w:tc>
          <w:tcPr>
            <w:tcW w:w="1309"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4"/>
                <w:sz w:val="18"/>
              </w:rPr>
              <w:t>2,053,822,336.43</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4"/>
                <w:sz w:val="18"/>
              </w:rPr>
              <w:t>1,975,186,503.96</w:t>
            </w:r>
          </w:p>
        </w:tc>
        <w:tc>
          <w:tcPr>
            <w:tcW w:w="1306"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4"/>
                <w:sz w:val="18"/>
              </w:rPr>
              <w:t>1,975,186,503.96</w:t>
            </w:r>
          </w:p>
        </w:tc>
      </w:tr>
      <w:tr>
        <w:trPr>
          <w:trHeight w:val="281"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
              <w:jc w:val="right"/>
              <w:rPr>
                <w:rFonts w:ascii="Times New Roman" w:hAnsi="Times New Roman" w:cs="Times New Roman" w:eastAsia="Times New Roman" w:hint="default"/>
                <w:sz w:val="18"/>
                <w:szCs w:val="18"/>
              </w:rPr>
            </w:pPr>
            <w:r>
              <w:rPr>
                <w:rFonts w:ascii="Times New Roman"/>
                <w:spacing w:val="-14"/>
                <w:sz w:val="18"/>
              </w:rPr>
              <w:t>9,797,111,944.09</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
              <w:jc w:val="right"/>
              <w:rPr>
                <w:rFonts w:ascii="Times New Roman" w:hAnsi="Times New Roman" w:cs="Times New Roman" w:eastAsia="Times New Roman" w:hint="default"/>
                <w:sz w:val="18"/>
                <w:szCs w:val="18"/>
              </w:rPr>
            </w:pPr>
            <w:r>
              <w:rPr>
                <w:rFonts w:ascii="Times New Roman"/>
                <w:spacing w:val="-14"/>
                <w:sz w:val="18"/>
              </w:rPr>
              <w:t>199,264,933.45</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
              <w:jc w:val="right"/>
              <w:rPr>
                <w:rFonts w:ascii="Times New Roman" w:hAnsi="Times New Roman" w:cs="Times New Roman" w:eastAsia="Times New Roman" w:hint="default"/>
                <w:sz w:val="18"/>
                <w:szCs w:val="18"/>
              </w:rPr>
            </w:pPr>
            <w:r>
              <w:rPr>
                <w:rFonts w:ascii="Times New Roman"/>
                <w:spacing w:val="-14"/>
                <w:sz w:val="18"/>
              </w:rPr>
              <w:t>9,597,847,010.64</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
              <w:jc w:val="right"/>
              <w:rPr>
                <w:rFonts w:ascii="Times New Roman" w:hAnsi="Times New Roman" w:cs="Times New Roman" w:eastAsia="Times New Roman" w:hint="default"/>
                <w:sz w:val="18"/>
                <w:szCs w:val="18"/>
              </w:rPr>
            </w:pPr>
            <w:r>
              <w:rPr>
                <w:rFonts w:ascii="Times New Roman"/>
                <w:spacing w:val="-14"/>
                <w:sz w:val="18"/>
              </w:rPr>
              <w:t>7,969,145,442.78</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
              <w:jc w:val="right"/>
              <w:rPr>
                <w:rFonts w:ascii="Times New Roman" w:hAnsi="Times New Roman" w:cs="Times New Roman" w:eastAsia="Times New Roman" w:hint="default"/>
                <w:sz w:val="18"/>
                <w:szCs w:val="18"/>
              </w:rPr>
            </w:pPr>
            <w:r>
              <w:rPr>
                <w:rFonts w:ascii="Times New Roman"/>
                <w:spacing w:val="-14"/>
                <w:sz w:val="18"/>
              </w:rPr>
              <w:t>199,264,933.45</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
              <w:jc w:val="right"/>
              <w:rPr>
                <w:rFonts w:ascii="Times New Roman" w:hAnsi="Times New Roman" w:cs="Times New Roman" w:eastAsia="Times New Roman" w:hint="default"/>
                <w:sz w:val="18"/>
                <w:szCs w:val="18"/>
              </w:rPr>
            </w:pPr>
            <w:r>
              <w:rPr>
                <w:rFonts w:ascii="Times New Roman"/>
                <w:spacing w:val="-14"/>
                <w:sz w:val="18"/>
              </w:rPr>
              <w:t>7,769,880,509.33</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980" w:right="1040"/>
        </w:sectPr>
      </w:pPr>
    </w:p>
    <w:p>
      <w:pPr>
        <w:pStyle w:val="Heading3"/>
        <w:spacing w:line="240" w:lineRule="auto"/>
        <w:ind w:left="818" w:right="-19"/>
        <w:jc w:val="left"/>
        <w:rPr>
          <w:rFonts w:ascii="黑体" w:hAnsi="黑体" w:cs="黑体" w:eastAsia="黑体" w:hint="default"/>
          <w:b w:val="0"/>
          <w:bCs w:val="0"/>
        </w:rPr>
      </w:pPr>
      <w:r>
        <w:rPr>
          <w:rFonts w:ascii="宋体" w:hAnsi="宋体" w:cs="宋体" w:eastAsia="宋体" w:hint="default"/>
        </w:rPr>
        <w:t>(1). </w:t>
      </w:r>
      <w:r>
        <w:rPr>
          <w:rFonts w:ascii="黑体" w:hAnsi="黑体" w:cs="黑体" w:eastAsia="黑体" w:hint="default"/>
        </w:rPr>
        <w:t>对子公司投资</w:t>
      </w:r>
      <w:r>
        <w:rPr>
          <w:rFonts w:ascii="黑体" w:hAnsi="黑体" w:cs="黑体" w:eastAsia="黑体" w:hint="default"/>
          <w:b w:val="0"/>
          <w:bCs w:val="0"/>
        </w:rPr>
      </w:r>
    </w:p>
    <w:p>
      <w:pPr>
        <w:pStyle w:val="BodyText"/>
        <w:spacing w:line="240" w:lineRule="auto" w:before="56"/>
        <w:ind w:left="818" w:right="-19"/>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818" w:right="0"/>
        <w:jc w:val="left"/>
      </w:pPr>
      <w:r>
        <w:rPr/>
        <w:t>单位：元币种：人民币</w:t>
      </w:r>
    </w:p>
    <w:p>
      <w:pPr>
        <w:spacing w:after="0" w:line="240" w:lineRule="auto"/>
        <w:jc w:val="left"/>
        <w:sectPr>
          <w:type w:val="continuous"/>
          <w:pgSz w:w="11910" w:h="16840"/>
          <w:pgMar w:top="1120" w:bottom="1380" w:left="980" w:right="1040"/>
          <w:cols w:num="2" w:equalWidth="0">
            <w:col w:w="2614" w:space="4119"/>
            <w:col w:w="3157"/>
          </w:cols>
        </w:sectPr>
      </w:pP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366"/>
        <w:gridCol w:w="1529"/>
        <w:gridCol w:w="1687"/>
        <w:gridCol w:w="1426"/>
        <w:gridCol w:w="1685"/>
        <w:gridCol w:w="428"/>
        <w:gridCol w:w="1529"/>
      </w:tblGrid>
      <w:tr>
        <w:trPr>
          <w:trHeight w:val="2189"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51"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33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41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28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41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549" w:right="125" w:hanging="420"/>
              <w:jc w:val="left"/>
              <w:rPr>
                <w:rFonts w:ascii="宋体" w:hAnsi="宋体" w:cs="宋体" w:eastAsia="宋体" w:hint="default"/>
                <w:sz w:val="21"/>
                <w:szCs w:val="21"/>
              </w:rPr>
            </w:pPr>
            <w:r>
              <w:rPr>
                <w:rFonts w:ascii="宋体" w:hAnsi="宋体" w:cs="宋体" w:eastAsia="宋体" w:hint="default"/>
                <w:sz w:val="21"/>
                <w:szCs w:val="21"/>
              </w:rPr>
              <w:t>减值准备期末</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554"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件科技有限</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00" w:right="0"/>
              <w:jc w:val="left"/>
              <w:rPr>
                <w:rFonts w:ascii="Times New Roman" w:hAnsi="Times New Roman" w:cs="Times New Roman" w:eastAsia="Times New Roman" w:hint="default"/>
                <w:sz w:val="21"/>
                <w:szCs w:val="21"/>
              </w:rPr>
            </w:pPr>
            <w:r>
              <w:rPr>
                <w:rFonts w:ascii="Times New Roman"/>
                <w:spacing w:val="-15"/>
                <w:sz w:val="21"/>
              </w:rPr>
              <w:t>173,850,000.00</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55" w:right="0"/>
              <w:jc w:val="left"/>
              <w:rPr>
                <w:rFonts w:ascii="Times New Roman" w:hAnsi="Times New Roman" w:cs="Times New Roman" w:eastAsia="Times New Roman" w:hint="default"/>
                <w:sz w:val="21"/>
                <w:szCs w:val="21"/>
              </w:rPr>
            </w:pPr>
            <w:r>
              <w:rPr>
                <w:rFonts w:ascii="Times New Roman"/>
                <w:spacing w:val="-15"/>
                <w:sz w:val="21"/>
              </w:rPr>
              <w:t>173,850,000.00</w:t>
            </w:r>
            <w:r>
              <w:rPr>
                <w:rFonts w:ascii="Times New Roman"/>
                <w:sz w:val="21"/>
              </w:rPr>
            </w:r>
          </w:p>
        </w:tc>
        <w:tc>
          <w:tcPr>
            <w:tcW w:w="42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9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1366"/>
        <w:gridCol w:w="1529"/>
        <w:gridCol w:w="1687"/>
        <w:gridCol w:w="1426"/>
        <w:gridCol w:w="1685"/>
        <w:gridCol w:w="428"/>
        <w:gridCol w:w="1529"/>
      </w:tblGrid>
      <w:tr>
        <w:trPr>
          <w:trHeight w:val="284"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2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绵阳虹云孵</w:t>
            </w:r>
          </w:p>
          <w:p>
            <w:pPr>
              <w:pStyle w:val="TableParagraph"/>
              <w:spacing w:line="272" w:lineRule="exact" w:before="27"/>
              <w:ind w:left="100" w:right="199"/>
              <w:jc w:val="left"/>
              <w:rPr>
                <w:rFonts w:ascii="宋体" w:hAnsi="宋体" w:cs="宋体" w:eastAsia="宋体" w:hint="default"/>
                <w:sz w:val="21"/>
                <w:szCs w:val="21"/>
              </w:rPr>
            </w:pPr>
            <w:r>
              <w:rPr>
                <w:rFonts w:ascii="宋体" w:hAnsi="宋体" w:cs="宋体" w:eastAsia="宋体" w:hint="default"/>
                <w:sz w:val="21"/>
                <w:szCs w:val="21"/>
              </w:rPr>
              <w:t>化器管理有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52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287,784.82</w:t>
            </w: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287,784.82</w:t>
            </w:r>
          </w:p>
        </w:tc>
        <w:tc>
          <w:tcPr>
            <w:tcW w:w="42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四川长虹网</w:t>
            </w:r>
          </w:p>
          <w:p>
            <w:pPr>
              <w:pStyle w:val="TableParagraph"/>
              <w:spacing w:line="240" w:lineRule="auto"/>
              <w:ind w:left="100" w:right="199"/>
              <w:jc w:val="left"/>
              <w:rPr>
                <w:rFonts w:ascii="宋体" w:hAnsi="宋体" w:cs="宋体" w:eastAsia="宋体" w:hint="default"/>
                <w:sz w:val="21"/>
                <w:szCs w:val="21"/>
              </w:rPr>
            </w:pPr>
            <w:r>
              <w:rPr>
                <w:rFonts w:ascii="宋体" w:hAnsi="宋体" w:cs="宋体" w:eastAsia="宋体" w:hint="default"/>
                <w:sz w:val="21"/>
                <w:szCs w:val="21"/>
              </w:rPr>
              <w:t>络科技有限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责任公司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540,000,000.00</w:t>
            </w:r>
          </w:p>
        </w:tc>
        <w:tc>
          <w:tcPr>
            <w:tcW w:w="168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540,000,000.00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四川长虹电</w:t>
            </w:r>
          </w:p>
          <w:p>
            <w:pPr>
              <w:pStyle w:val="TableParagraph"/>
              <w:spacing w:line="272" w:lineRule="exact" w:before="27"/>
              <w:ind w:left="100" w:right="199"/>
              <w:jc w:val="left"/>
              <w:rPr>
                <w:rFonts w:ascii="宋体" w:hAnsi="宋体" w:cs="宋体" w:eastAsia="宋体" w:hint="default"/>
                <w:sz w:val="21"/>
                <w:szCs w:val="21"/>
              </w:rPr>
            </w:pPr>
            <w:r>
              <w:rPr>
                <w:rFonts w:ascii="宋体" w:hAnsi="宋体" w:cs="宋体" w:eastAsia="宋体" w:hint="default"/>
                <w:sz w:val="21"/>
                <w:szCs w:val="21"/>
              </w:rPr>
              <w:t>子系统有限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16,000,000.00</w:t>
            </w:r>
          </w:p>
        </w:tc>
        <w:tc>
          <w:tcPr>
            <w:tcW w:w="168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16,000,000.00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四川长虹模</w:t>
            </w:r>
          </w:p>
          <w:p>
            <w:pPr>
              <w:pStyle w:val="TableParagraph"/>
              <w:spacing w:line="240" w:lineRule="auto"/>
              <w:ind w:left="100" w:right="199"/>
              <w:jc w:val="left"/>
              <w:rPr>
                <w:rFonts w:ascii="宋体" w:hAnsi="宋体" w:cs="宋体" w:eastAsia="宋体" w:hint="default"/>
                <w:sz w:val="21"/>
                <w:szCs w:val="21"/>
              </w:rPr>
            </w:pPr>
            <w:r>
              <w:rPr>
                <w:rFonts w:ascii="宋体" w:hAnsi="宋体" w:cs="宋体" w:eastAsia="宋体" w:hint="default"/>
                <w:sz w:val="21"/>
                <w:szCs w:val="21"/>
              </w:rPr>
              <w:t>塑科技有限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116,147,248.59</w:t>
            </w:r>
          </w:p>
        </w:tc>
        <w:tc>
          <w:tcPr>
            <w:tcW w:w="168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116,147,248.59</w:t>
            </w:r>
          </w:p>
        </w:tc>
        <w:tc>
          <w:tcPr>
            <w:tcW w:w="42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广东长虹电</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子有限公司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455,000,000.00</w:t>
            </w:r>
          </w:p>
        </w:tc>
        <w:tc>
          <w:tcPr>
            <w:tcW w:w="168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455,000,000.00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四川长虹新</w:t>
            </w:r>
          </w:p>
          <w:p>
            <w:pPr>
              <w:pStyle w:val="TableParagraph"/>
              <w:spacing w:line="240" w:lineRule="auto"/>
              <w:ind w:left="100" w:right="199"/>
              <w:jc w:val="left"/>
              <w:rPr>
                <w:rFonts w:ascii="宋体" w:hAnsi="宋体" w:cs="宋体" w:eastAsia="宋体" w:hint="default"/>
                <w:sz w:val="21"/>
                <w:szCs w:val="21"/>
              </w:rPr>
            </w:pPr>
            <w:r>
              <w:rPr>
                <w:rFonts w:ascii="宋体" w:hAnsi="宋体" w:cs="宋体" w:eastAsia="宋体" w:hint="default"/>
                <w:sz w:val="21"/>
                <w:szCs w:val="21"/>
              </w:rPr>
              <w:t>能源科技股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份有限公司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121,324,000.00</w:t>
            </w:r>
          </w:p>
        </w:tc>
        <w:tc>
          <w:tcPr>
            <w:tcW w:w="168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121,324,000.00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四川长虹技</w:t>
            </w:r>
          </w:p>
          <w:p>
            <w:pPr>
              <w:pStyle w:val="TableParagraph"/>
              <w:spacing w:line="272" w:lineRule="exact" w:before="27"/>
              <w:ind w:left="100" w:right="199"/>
              <w:jc w:val="left"/>
              <w:rPr>
                <w:rFonts w:ascii="宋体" w:hAnsi="宋体" w:cs="宋体" w:eastAsia="宋体" w:hint="default"/>
                <w:sz w:val="21"/>
                <w:szCs w:val="21"/>
              </w:rPr>
            </w:pPr>
            <w:r>
              <w:rPr>
                <w:rFonts w:ascii="宋体" w:hAnsi="宋体" w:cs="宋体" w:eastAsia="宋体" w:hint="default"/>
                <w:sz w:val="21"/>
                <w:szCs w:val="21"/>
              </w:rPr>
              <w:t>佳精工有限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76,570,000.00</w:t>
            </w:r>
          </w:p>
        </w:tc>
        <w:tc>
          <w:tcPr>
            <w:tcW w:w="168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76,570,000.00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四川长虹包</w:t>
            </w:r>
          </w:p>
          <w:p>
            <w:pPr>
              <w:pStyle w:val="TableParagraph"/>
              <w:spacing w:line="240" w:lineRule="auto"/>
              <w:ind w:left="100" w:right="199"/>
              <w:jc w:val="left"/>
              <w:rPr>
                <w:rFonts w:ascii="宋体" w:hAnsi="宋体" w:cs="宋体" w:eastAsia="宋体" w:hint="default"/>
                <w:sz w:val="21"/>
                <w:szCs w:val="21"/>
              </w:rPr>
            </w:pPr>
            <w:r>
              <w:rPr>
                <w:rFonts w:ascii="宋体" w:hAnsi="宋体" w:cs="宋体" w:eastAsia="宋体" w:hint="default"/>
                <w:sz w:val="21"/>
                <w:szCs w:val="21"/>
              </w:rPr>
              <w:t>装印务有限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34,200,000.00</w:t>
            </w:r>
          </w:p>
        </w:tc>
        <w:tc>
          <w:tcPr>
            <w:tcW w:w="168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34,200,000.00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四川长虹精</w:t>
            </w:r>
          </w:p>
          <w:p>
            <w:pPr>
              <w:pStyle w:val="TableParagraph"/>
              <w:spacing w:line="272" w:lineRule="exact" w:before="26"/>
              <w:ind w:left="100" w:right="199"/>
              <w:jc w:val="left"/>
              <w:rPr>
                <w:rFonts w:ascii="宋体" w:hAnsi="宋体" w:cs="宋体" w:eastAsia="宋体" w:hint="default"/>
                <w:sz w:val="21"/>
                <w:szCs w:val="21"/>
              </w:rPr>
            </w:pPr>
            <w:r>
              <w:rPr>
                <w:rFonts w:ascii="宋体" w:hAnsi="宋体" w:cs="宋体" w:eastAsia="宋体" w:hint="default"/>
                <w:sz w:val="21"/>
                <w:szCs w:val="21"/>
              </w:rPr>
              <w:t>密电子科技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162,513,276.56</w:t>
            </w:r>
          </w:p>
        </w:tc>
        <w:tc>
          <w:tcPr>
            <w:tcW w:w="168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162,513,276.56</w:t>
            </w:r>
          </w:p>
        </w:tc>
        <w:tc>
          <w:tcPr>
            <w:tcW w:w="42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四川长虹民</w:t>
            </w:r>
          </w:p>
          <w:p>
            <w:pPr>
              <w:pStyle w:val="TableParagraph"/>
              <w:spacing w:line="272" w:lineRule="exact" w:before="27"/>
              <w:ind w:left="100" w:right="199"/>
              <w:jc w:val="left"/>
              <w:rPr>
                <w:rFonts w:ascii="宋体" w:hAnsi="宋体" w:cs="宋体" w:eastAsia="宋体" w:hint="default"/>
                <w:sz w:val="21"/>
                <w:szCs w:val="21"/>
              </w:rPr>
            </w:pPr>
            <w:r>
              <w:rPr>
                <w:rFonts w:ascii="宋体" w:hAnsi="宋体" w:cs="宋体" w:eastAsia="宋体" w:hint="default"/>
                <w:sz w:val="21"/>
                <w:szCs w:val="21"/>
              </w:rPr>
              <w:t>生物流股份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68,000,000.00</w:t>
            </w:r>
          </w:p>
        </w:tc>
        <w:tc>
          <w:tcPr>
            <w:tcW w:w="168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68,000,000.00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长虹美菱股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991,849,581.33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36,972,412.03</w:t>
            </w: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1,028,821,993.36</w:t>
            </w:r>
          </w:p>
        </w:tc>
        <w:tc>
          <w:tcPr>
            <w:tcW w:w="42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长虹华意压</w:t>
            </w:r>
          </w:p>
          <w:p>
            <w:pPr>
              <w:pStyle w:val="TableParagraph"/>
              <w:spacing w:line="240" w:lineRule="auto"/>
              <w:ind w:left="100" w:right="199"/>
              <w:jc w:val="left"/>
              <w:rPr>
                <w:rFonts w:ascii="宋体" w:hAnsi="宋体" w:cs="宋体" w:eastAsia="宋体" w:hint="default"/>
                <w:sz w:val="21"/>
                <w:szCs w:val="21"/>
              </w:rPr>
            </w:pPr>
            <w:r>
              <w:rPr>
                <w:rFonts w:ascii="宋体" w:hAnsi="宋体" w:cs="宋体" w:eastAsia="宋体" w:hint="default"/>
                <w:sz w:val="21"/>
                <w:szCs w:val="21"/>
              </w:rPr>
              <w:t>缩机股份有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724,619,271.81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29,366,425.45</w:t>
            </w: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753,985,697.26</w:t>
            </w:r>
          </w:p>
        </w:tc>
        <w:tc>
          <w:tcPr>
            <w:tcW w:w="42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乐家易连锁</w:t>
            </w:r>
          </w:p>
          <w:p>
            <w:pPr>
              <w:pStyle w:val="TableParagraph"/>
              <w:spacing w:line="272" w:lineRule="exact" w:before="27"/>
              <w:ind w:left="100" w:right="199"/>
              <w:jc w:val="left"/>
              <w:rPr>
                <w:rFonts w:ascii="宋体" w:hAnsi="宋体" w:cs="宋体" w:eastAsia="宋体" w:hint="default"/>
                <w:sz w:val="21"/>
                <w:szCs w:val="21"/>
              </w:rPr>
            </w:pPr>
            <w:r>
              <w:rPr>
                <w:rFonts w:ascii="宋体" w:hAnsi="宋体" w:cs="宋体" w:eastAsia="宋体" w:hint="default"/>
                <w:sz w:val="21"/>
                <w:szCs w:val="21"/>
              </w:rPr>
              <w:t>管理有限公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40,000,000.00</w:t>
            </w:r>
          </w:p>
        </w:tc>
        <w:tc>
          <w:tcPr>
            <w:tcW w:w="168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40,000,000.00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四川快益点</w:t>
            </w:r>
          </w:p>
          <w:p>
            <w:pPr>
              <w:pStyle w:val="TableParagraph"/>
              <w:spacing w:line="272" w:lineRule="exact" w:before="27"/>
              <w:ind w:left="100" w:right="199"/>
              <w:jc w:val="left"/>
              <w:rPr>
                <w:rFonts w:ascii="宋体" w:hAnsi="宋体" w:cs="宋体" w:eastAsia="宋体" w:hint="default"/>
                <w:sz w:val="21"/>
                <w:szCs w:val="21"/>
              </w:rPr>
            </w:pPr>
            <w:r>
              <w:rPr>
                <w:rFonts w:ascii="宋体" w:hAnsi="宋体" w:cs="宋体" w:eastAsia="宋体" w:hint="default"/>
                <w:sz w:val="21"/>
                <w:szCs w:val="21"/>
              </w:rPr>
              <w:t>电器服务连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锁有限公司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13,500,000.00</w:t>
            </w:r>
          </w:p>
        </w:tc>
        <w:tc>
          <w:tcPr>
            <w:tcW w:w="168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13,500,000.00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长虹（香港）</w:t>
            </w:r>
          </w:p>
          <w:p>
            <w:pPr>
              <w:pStyle w:val="TableParagraph"/>
              <w:spacing w:line="240" w:lineRule="auto"/>
              <w:ind w:left="100" w:right="199"/>
              <w:jc w:val="left"/>
              <w:rPr>
                <w:rFonts w:ascii="宋体" w:hAnsi="宋体" w:cs="宋体" w:eastAsia="宋体" w:hint="default"/>
                <w:sz w:val="21"/>
                <w:szCs w:val="21"/>
              </w:rPr>
            </w:pPr>
            <w:r>
              <w:rPr>
                <w:rFonts w:ascii="宋体" w:hAnsi="宋体" w:cs="宋体" w:eastAsia="宋体" w:hint="default"/>
                <w:sz w:val="21"/>
                <w:szCs w:val="21"/>
              </w:rPr>
              <w:t>贸易有限公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162,303,000.00</w:t>
            </w:r>
          </w:p>
        </w:tc>
        <w:tc>
          <w:tcPr>
            <w:tcW w:w="168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162,303,000.00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长虹电器</w:t>
            </w:r>
          </w:p>
          <w:p>
            <w:pPr>
              <w:pStyle w:val="TableParagraph"/>
              <w:spacing w:line="237" w:lineRule="auto" w:before="2"/>
              <w:ind w:left="100" w:right="199"/>
              <w:jc w:val="left"/>
              <w:rPr>
                <w:rFonts w:ascii="宋体" w:hAnsi="宋体" w:cs="宋体" w:eastAsia="宋体" w:hint="default"/>
                <w:sz w:val="21"/>
                <w:szCs w:val="21"/>
              </w:rPr>
            </w:pPr>
            <w:r>
              <w:rPr>
                <w:rFonts w:ascii="宋体" w:hAnsi="宋体" w:cs="宋体" w:eastAsia="宋体" w:hint="default"/>
                <w:sz w:val="21"/>
                <w:szCs w:val="21"/>
              </w:rPr>
              <w:t>（澳大利</w:t>
            </w:r>
            <w:r>
              <w:rPr>
                <w:rFonts w:ascii="宋体" w:hAnsi="宋体" w:cs="宋体" w:eastAsia="宋体" w:hint="default"/>
                <w:w w:val="100"/>
                <w:sz w:val="21"/>
                <w:szCs w:val="21"/>
              </w:rPr>
              <w:t> </w:t>
            </w:r>
            <w:r>
              <w:rPr>
                <w:rFonts w:ascii="宋体" w:hAnsi="宋体" w:cs="宋体" w:eastAsia="宋体" w:hint="default"/>
                <w:sz w:val="21"/>
                <w:szCs w:val="21"/>
              </w:rPr>
              <w:t>亚）有限公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69,563,556.40</w:t>
            </w:r>
          </w:p>
        </w:tc>
        <w:tc>
          <w:tcPr>
            <w:tcW w:w="168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69,563,556.40</w:t>
            </w:r>
          </w:p>
        </w:tc>
        <w:tc>
          <w:tcPr>
            <w:tcW w:w="168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四川虹微技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14,000,000.00</w:t>
            </w:r>
          </w:p>
        </w:tc>
        <w:tc>
          <w:tcPr>
            <w:tcW w:w="168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14,000,000.00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5" w:top="1120" w:bottom="1380" w:left="9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1366"/>
        <w:gridCol w:w="1529"/>
        <w:gridCol w:w="1687"/>
        <w:gridCol w:w="1426"/>
        <w:gridCol w:w="1685"/>
        <w:gridCol w:w="428"/>
        <w:gridCol w:w="1529"/>
      </w:tblGrid>
      <w:tr>
        <w:trPr>
          <w:trHeight w:val="557"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长虹佳华控</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股有限公司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9"/>
              <w:jc w:val="right"/>
              <w:rPr>
                <w:rFonts w:ascii="Times New Roman" w:hAnsi="Times New Roman" w:cs="Times New Roman" w:eastAsia="Times New Roman" w:hint="default"/>
                <w:sz w:val="21"/>
                <w:szCs w:val="21"/>
              </w:rPr>
            </w:pPr>
            <w:r>
              <w:rPr>
                <w:rFonts w:ascii="Times New Roman"/>
                <w:spacing w:val="-1"/>
                <w:sz w:val="21"/>
              </w:rPr>
              <w:t>44,453,159.27</w:t>
            </w:r>
          </w:p>
        </w:tc>
        <w:tc>
          <w:tcPr>
            <w:tcW w:w="168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44,453,159.27</w:t>
            </w:r>
          </w:p>
        </w:tc>
        <w:tc>
          <w:tcPr>
            <w:tcW w:w="42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四川长虹创</w:t>
            </w:r>
          </w:p>
          <w:p>
            <w:pPr>
              <w:pStyle w:val="TableParagraph"/>
              <w:spacing w:line="240" w:lineRule="auto"/>
              <w:ind w:left="100" w:right="199"/>
              <w:jc w:val="left"/>
              <w:rPr>
                <w:rFonts w:ascii="宋体" w:hAnsi="宋体" w:cs="宋体" w:eastAsia="宋体" w:hint="default"/>
                <w:sz w:val="21"/>
                <w:szCs w:val="21"/>
              </w:rPr>
            </w:pPr>
            <w:r>
              <w:rPr>
                <w:rFonts w:ascii="宋体" w:hAnsi="宋体" w:cs="宋体" w:eastAsia="宋体" w:hint="default"/>
                <w:sz w:val="21"/>
                <w:szCs w:val="21"/>
              </w:rPr>
              <w:t>新投资有限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95,000,000.00</w:t>
            </w:r>
          </w:p>
        </w:tc>
        <w:tc>
          <w:tcPr>
            <w:tcW w:w="168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95,000,000.00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长虹欧洲电</w:t>
            </w:r>
          </w:p>
          <w:p>
            <w:pPr>
              <w:pStyle w:val="TableParagraph"/>
              <w:spacing w:line="272" w:lineRule="exact" w:before="27"/>
              <w:ind w:left="100" w:right="199"/>
              <w:jc w:val="left"/>
              <w:rPr>
                <w:rFonts w:ascii="宋体" w:hAnsi="宋体" w:cs="宋体" w:eastAsia="宋体" w:hint="default"/>
                <w:sz w:val="21"/>
                <w:szCs w:val="21"/>
              </w:rPr>
            </w:pPr>
            <w:r>
              <w:rPr>
                <w:rFonts w:ascii="宋体" w:hAnsi="宋体" w:cs="宋体" w:eastAsia="宋体" w:hint="default"/>
                <w:sz w:val="21"/>
                <w:szCs w:val="21"/>
              </w:rPr>
              <w:t>器有限责任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243,583,065.00</w:t>
            </w:r>
          </w:p>
        </w:tc>
        <w:tc>
          <w:tcPr>
            <w:tcW w:w="168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243,583,065.00</w:t>
            </w:r>
          </w:p>
        </w:tc>
        <w:tc>
          <w:tcPr>
            <w:tcW w:w="42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合肥长虹实</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业有限公司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316,800,000.00</w:t>
            </w:r>
          </w:p>
        </w:tc>
        <w:tc>
          <w:tcPr>
            <w:tcW w:w="168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316,800,000.00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四川长虹电</w:t>
            </w:r>
          </w:p>
          <w:p>
            <w:pPr>
              <w:pStyle w:val="TableParagraph"/>
              <w:spacing w:line="240" w:lineRule="auto"/>
              <w:ind w:left="100" w:right="199"/>
              <w:jc w:val="left"/>
              <w:rPr>
                <w:rFonts w:ascii="宋体" w:hAnsi="宋体" w:cs="宋体" w:eastAsia="宋体" w:hint="default"/>
                <w:sz w:val="21"/>
                <w:szCs w:val="21"/>
              </w:rPr>
            </w:pPr>
            <w:r>
              <w:rPr>
                <w:rFonts w:ascii="宋体" w:hAnsi="宋体" w:cs="宋体" w:eastAsia="宋体" w:hint="default"/>
                <w:sz w:val="21"/>
                <w:szCs w:val="21"/>
              </w:rPr>
              <w:t>源有限责任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192,802,479.86</w:t>
            </w:r>
          </w:p>
        </w:tc>
        <w:tc>
          <w:tcPr>
            <w:tcW w:w="168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192,802,479.86</w:t>
            </w:r>
          </w:p>
        </w:tc>
        <w:tc>
          <w:tcPr>
            <w:tcW w:w="42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四川长虹置</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业有限公司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100,000,000.00</w:t>
            </w:r>
          </w:p>
        </w:tc>
        <w:tc>
          <w:tcPr>
            <w:tcW w:w="168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100,000,000.00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四川虹视显</w:t>
            </w:r>
          </w:p>
          <w:p>
            <w:pPr>
              <w:pStyle w:val="TableParagraph"/>
              <w:spacing w:line="240" w:lineRule="auto"/>
              <w:ind w:left="100" w:right="199"/>
              <w:jc w:val="left"/>
              <w:rPr>
                <w:rFonts w:ascii="宋体" w:hAnsi="宋体" w:cs="宋体" w:eastAsia="宋体" w:hint="default"/>
                <w:sz w:val="21"/>
                <w:szCs w:val="21"/>
              </w:rPr>
            </w:pPr>
            <w:r>
              <w:rPr>
                <w:rFonts w:ascii="宋体" w:hAnsi="宋体" w:cs="宋体" w:eastAsia="宋体" w:hint="default"/>
                <w:sz w:val="21"/>
                <w:szCs w:val="21"/>
              </w:rPr>
              <w:t>示技术有限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360,000,000.00</w:t>
            </w:r>
          </w:p>
        </w:tc>
        <w:tc>
          <w:tcPr>
            <w:tcW w:w="168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360,000,000.00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199,264,933.45</w:t>
            </w:r>
          </w:p>
        </w:tc>
      </w:tr>
      <w:tr>
        <w:trPr>
          <w:trHeight w:val="828"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四川虹信软</w:t>
            </w:r>
          </w:p>
          <w:p>
            <w:pPr>
              <w:pStyle w:val="TableParagraph"/>
              <w:spacing w:line="272" w:lineRule="exact" w:before="27"/>
              <w:ind w:left="100" w:right="199"/>
              <w:jc w:val="left"/>
              <w:rPr>
                <w:rFonts w:ascii="宋体" w:hAnsi="宋体" w:cs="宋体" w:eastAsia="宋体" w:hint="default"/>
                <w:sz w:val="21"/>
                <w:szCs w:val="21"/>
              </w:rPr>
            </w:pPr>
            <w:r>
              <w:rPr>
                <w:rFonts w:ascii="宋体" w:hAnsi="宋体" w:cs="宋体" w:eastAsia="宋体" w:hint="default"/>
                <w:sz w:val="21"/>
                <w:szCs w:val="21"/>
              </w:rPr>
              <w:t>件股份有限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16,000,000.00</w:t>
            </w:r>
          </w:p>
        </w:tc>
        <w:tc>
          <w:tcPr>
            <w:tcW w:w="168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16,000,000.00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长虹印尼电</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器有限公司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60,020,160.00</w:t>
            </w:r>
          </w:p>
        </w:tc>
        <w:tc>
          <w:tcPr>
            <w:tcW w:w="168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60,020,160.00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成都长虹电</w:t>
            </w:r>
          </w:p>
          <w:p>
            <w:pPr>
              <w:pStyle w:val="TableParagraph"/>
              <w:spacing w:line="272" w:lineRule="exact" w:before="27"/>
              <w:ind w:left="100" w:right="199"/>
              <w:jc w:val="left"/>
              <w:rPr>
                <w:rFonts w:ascii="宋体" w:hAnsi="宋体" w:cs="宋体" w:eastAsia="宋体" w:hint="default"/>
                <w:sz w:val="21"/>
                <w:szCs w:val="21"/>
              </w:rPr>
            </w:pPr>
            <w:r>
              <w:rPr>
                <w:rFonts w:ascii="宋体" w:hAnsi="宋体" w:cs="宋体" w:eastAsia="宋体" w:hint="default"/>
                <w:sz w:val="21"/>
                <w:szCs w:val="21"/>
              </w:rPr>
              <w:t>子科技有限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责任公司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118,800,000.00</w:t>
            </w:r>
          </w:p>
        </w:tc>
        <w:tc>
          <w:tcPr>
            <w:tcW w:w="168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118,800,000.00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广元长虹电</w:t>
            </w:r>
          </w:p>
          <w:p>
            <w:pPr>
              <w:pStyle w:val="TableParagraph"/>
              <w:spacing w:line="240" w:lineRule="auto"/>
              <w:ind w:left="100" w:right="199"/>
              <w:jc w:val="left"/>
              <w:rPr>
                <w:rFonts w:ascii="宋体" w:hAnsi="宋体" w:cs="宋体" w:eastAsia="宋体" w:hint="default"/>
                <w:sz w:val="21"/>
                <w:szCs w:val="21"/>
              </w:rPr>
            </w:pPr>
            <w:r>
              <w:rPr>
                <w:rFonts w:ascii="宋体" w:hAnsi="宋体" w:cs="宋体" w:eastAsia="宋体" w:hint="default"/>
                <w:sz w:val="21"/>
                <w:szCs w:val="21"/>
              </w:rPr>
              <w:t>子科技有限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9,900,000.00</w:t>
            </w:r>
          </w:p>
        </w:tc>
        <w:tc>
          <w:tcPr>
            <w:tcW w:w="168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9,900,000.00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长虹中东电</w:t>
            </w:r>
          </w:p>
          <w:p>
            <w:pPr>
              <w:pStyle w:val="TableParagraph"/>
              <w:spacing w:line="272" w:lineRule="exact" w:before="27"/>
              <w:ind w:left="100" w:right="199"/>
              <w:jc w:val="left"/>
              <w:rPr>
                <w:rFonts w:ascii="宋体" w:hAnsi="宋体" w:cs="宋体" w:eastAsia="宋体" w:hint="default"/>
                <w:sz w:val="21"/>
                <w:szCs w:val="21"/>
              </w:rPr>
            </w:pPr>
            <w:r>
              <w:rPr>
                <w:rFonts w:ascii="宋体" w:hAnsi="宋体" w:cs="宋体" w:eastAsia="宋体" w:hint="default"/>
                <w:sz w:val="21"/>
                <w:szCs w:val="21"/>
              </w:rPr>
              <w:t>器有限责任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7,510,800.00</w:t>
            </w:r>
          </w:p>
        </w:tc>
        <w:tc>
          <w:tcPr>
            <w:tcW w:w="168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8" w:right="0"/>
              <w:jc w:val="left"/>
              <w:rPr>
                <w:rFonts w:ascii="Times New Roman" w:hAnsi="Times New Roman" w:cs="Times New Roman" w:eastAsia="Times New Roman" w:hint="default"/>
                <w:sz w:val="21"/>
                <w:szCs w:val="21"/>
              </w:rPr>
            </w:pPr>
            <w:r>
              <w:rPr>
                <w:rFonts w:ascii="Times New Roman"/>
                <w:sz w:val="21"/>
              </w:rPr>
              <w:t>7,510,800.00</w:t>
            </w:r>
          </w:p>
        </w:tc>
        <w:tc>
          <w:tcPr>
            <w:tcW w:w="168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长虹俄罗斯</w:t>
            </w:r>
          </w:p>
          <w:p>
            <w:pPr>
              <w:pStyle w:val="TableParagraph"/>
              <w:spacing w:line="240" w:lineRule="auto"/>
              <w:ind w:left="100" w:right="199"/>
              <w:jc w:val="left"/>
              <w:rPr>
                <w:rFonts w:ascii="宋体" w:hAnsi="宋体" w:cs="宋体" w:eastAsia="宋体" w:hint="default"/>
                <w:sz w:val="21"/>
                <w:szCs w:val="21"/>
              </w:rPr>
            </w:pPr>
            <w:r>
              <w:rPr>
                <w:rFonts w:ascii="宋体" w:hAnsi="宋体" w:cs="宋体" w:eastAsia="宋体" w:hint="default"/>
                <w:sz w:val="21"/>
                <w:szCs w:val="21"/>
              </w:rPr>
              <w:t>电器有限责</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任公司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6,826,300.00</w:t>
            </w:r>
          </w:p>
        </w:tc>
        <w:tc>
          <w:tcPr>
            <w:tcW w:w="168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6,826,300.00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电有限公司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90,000,000.00</w:t>
            </w:r>
          </w:p>
        </w:tc>
        <w:tc>
          <w:tcPr>
            <w:tcW w:w="168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90,000,000.00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四川长虹集</w:t>
            </w:r>
          </w:p>
          <w:p>
            <w:pPr>
              <w:pStyle w:val="TableParagraph"/>
              <w:spacing w:line="240" w:lineRule="auto"/>
              <w:ind w:left="100" w:right="199"/>
              <w:jc w:val="left"/>
              <w:rPr>
                <w:rFonts w:ascii="宋体" w:hAnsi="宋体" w:cs="宋体" w:eastAsia="宋体" w:hint="default"/>
                <w:sz w:val="21"/>
                <w:szCs w:val="21"/>
              </w:rPr>
            </w:pPr>
            <w:r>
              <w:rPr>
                <w:rFonts w:ascii="宋体" w:hAnsi="宋体" w:cs="宋体" w:eastAsia="宋体" w:hint="default"/>
                <w:sz w:val="21"/>
                <w:szCs w:val="21"/>
              </w:rPr>
              <w:t>能阳光科技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45,000,000.00</w:t>
            </w:r>
          </w:p>
        </w:tc>
        <w:tc>
          <w:tcPr>
            <w:tcW w:w="168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45,000,000.00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绵阳科技城</w:t>
            </w:r>
          </w:p>
          <w:p>
            <w:pPr>
              <w:pStyle w:val="TableParagraph"/>
              <w:spacing w:line="272" w:lineRule="exact" w:before="27"/>
              <w:ind w:left="100" w:right="199"/>
              <w:jc w:val="left"/>
              <w:rPr>
                <w:rFonts w:ascii="宋体" w:hAnsi="宋体" w:cs="宋体" w:eastAsia="宋体" w:hint="default"/>
                <w:sz w:val="21"/>
                <w:szCs w:val="21"/>
              </w:rPr>
            </w:pPr>
            <w:r>
              <w:rPr>
                <w:rFonts w:ascii="宋体" w:hAnsi="宋体" w:cs="宋体" w:eastAsia="宋体" w:hint="default"/>
                <w:sz w:val="21"/>
                <w:szCs w:val="21"/>
              </w:rPr>
              <w:t>大数据科技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35,000,000.00</w:t>
            </w:r>
          </w:p>
        </w:tc>
        <w:tc>
          <w:tcPr>
            <w:tcW w:w="168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35,000,000.00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四川虹电数</w:t>
            </w:r>
          </w:p>
          <w:p>
            <w:pPr>
              <w:pStyle w:val="TableParagraph"/>
              <w:spacing w:line="237" w:lineRule="auto"/>
              <w:ind w:left="100" w:right="199"/>
              <w:jc w:val="both"/>
              <w:rPr>
                <w:rFonts w:ascii="宋体" w:hAnsi="宋体" w:cs="宋体" w:eastAsia="宋体" w:hint="default"/>
                <w:sz w:val="21"/>
                <w:szCs w:val="21"/>
              </w:rPr>
            </w:pPr>
            <w:r>
              <w:rPr>
                <w:rFonts w:ascii="宋体" w:hAnsi="宋体" w:cs="宋体" w:eastAsia="宋体" w:hint="default"/>
                <w:sz w:val="21"/>
                <w:szCs w:val="21"/>
              </w:rPr>
              <w:t>字家庭产业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技术研究公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1,000,000.00</w:t>
            </w:r>
          </w:p>
        </w:tc>
        <w:tc>
          <w:tcPr>
            <w:tcW w:w="168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1,000,000.00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长虹北美研</w:t>
            </w:r>
          </w:p>
          <w:p>
            <w:pPr>
              <w:pStyle w:val="TableParagraph"/>
              <w:spacing w:line="240" w:lineRule="auto"/>
              <w:ind w:left="100" w:right="199"/>
              <w:jc w:val="left"/>
              <w:rPr>
                <w:rFonts w:ascii="宋体" w:hAnsi="宋体" w:cs="宋体" w:eastAsia="宋体" w:hint="default"/>
                <w:sz w:val="21"/>
                <w:szCs w:val="21"/>
              </w:rPr>
            </w:pPr>
            <w:r>
              <w:rPr>
                <w:rFonts w:ascii="宋体" w:hAnsi="宋体" w:cs="宋体" w:eastAsia="宋体" w:hint="default"/>
                <w:sz w:val="21"/>
                <w:szCs w:val="21"/>
              </w:rPr>
              <w:t>发中心有限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8,952,040.00</w:t>
            </w:r>
          </w:p>
        </w:tc>
        <w:tc>
          <w:tcPr>
            <w:tcW w:w="168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8,952,040.00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5" w:top="1120" w:bottom="1380" w:left="9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1366"/>
        <w:gridCol w:w="1529"/>
        <w:gridCol w:w="1687"/>
        <w:gridCol w:w="1426"/>
        <w:gridCol w:w="1685"/>
        <w:gridCol w:w="428"/>
        <w:gridCol w:w="1529"/>
      </w:tblGrid>
      <w:tr>
        <w:trPr>
          <w:trHeight w:val="557"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远信融资租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赁有限公司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9"/>
              <w:jc w:val="right"/>
              <w:rPr>
                <w:rFonts w:ascii="Times New Roman" w:hAnsi="Times New Roman" w:cs="Times New Roman" w:eastAsia="Times New Roman" w:hint="default"/>
                <w:sz w:val="21"/>
                <w:szCs w:val="21"/>
              </w:rPr>
            </w:pPr>
            <w:r>
              <w:rPr>
                <w:rFonts w:ascii="Times New Roman"/>
                <w:spacing w:val="-1"/>
                <w:sz w:val="21"/>
              </w:rPr>
              <w:t>150,000,000.00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112,780,978.94</w:t>
            </w: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262,780,978.94</w:t>
            </w:r>
          </w:p>
        </w:tc>
        <w:tc>
          <w:tcPr>
            <w:tcW w:w="42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智易家网络</w:t>
            </w:r>
          </w:p>
          <w:p>
            <w:pPr>
              <w:pStyle w:val="TableParagraph"/>
              <w:spacing w:line="240" w:lineRule="auto"/>
              <w:ind w:left="100" w:right="199"/>
              <w:jc w:val="left"/>
              <w:rPr>
                <w:rFonts w:ascii="宋体" w:hAnsi="宋体" w:cs="宋体" w:eastAsia="宋体" w:hint="default"/>
                <w:sz w:val="21"/>
                <w:szCs w:val="21"/>
              </w:rPr>
            </w:pPr>
            <w:r>
              <w:rPr>
                <w:rFonts w:ascii="宋体" w:hAnsi="宋体" w:cs="宋体" w:eastAsia="宋体" w:hint="default"/>
                <w:sz w:val="21"/>
                <w:szCs w:val="21"/>
              </w:rPr>
              <w:t>科技有限公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35,000,000.00</w:t>
            </w:r>
          </w:p>
        </w:tc>
        <w:tc>
          <w:tcPr>
            <w:tcW w:w="168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35,000,000.00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四川长虹通</w:t>
            </w:r>
          </w:p>
          <w:p>
            <w:pPr>
              <w:pStyle w:val="TableParagraph"/>
              <w:spacing w:line="272" w:lineRule="exact" w:before="27"/>
              <w:ind w:left="100" w:right="199"/>
              <w:jc w:val="left"/>
              <w:rPr>
                <w:rFonts w:ascii="宋体" w:hAnsi="宋体" w:cs="宋体" w:eastAsia="宋体" w:hint="default"/>
                <w:sz w:val="21"/>
                <w:szCs w:val="21"/>
              </w:rPr>
            </w:pPr>
            <w:r>
              <w:rPr>
                <w:rFonts w:ascii="宋体" w:hAnsi="宋体" w:cs="宋体" w:eastAsia="宋体" w:hint="default"/>
                <w:sz w:val="21"/>
                <w:szCs w:val="21"/>
              </w:rPr>
              <w:t>信科技有限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80,000,000.00</w:t>
            </w:r>
          </w:p>
        </w:tc>
        <w:tc>
          <w:tcPr>
            <w:tcW w:w="168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80,000,000.00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四川长虹点</w:t>
            </w:r>
          </w:p>
          <w:p>
            <w:pPr>
              <w:pStyle w:val="TableParagraph"/>
              <w:spacing w:line="240" w:lineRule="auto"/>
              <w:ind w:left="100" w:right="199"/>
              <w:jc w:val="left"/>
              <w:rPr>
                <w:rFonts w:ascii="宋体" w:hAnsi="宋体" w:cs="宋体" w:eastAsia="宋体" w:hint="default"/>
                <w:sz w:val="21"/>
                <w:szCs w:val="21"/>
              </w:rPr>
            </w:pPr>
            <w:r>
              <w:rPr>
                <w:rFonts w:ascii="宋体" w:hAnsi="宋体" w:cs="宋体" w:eastAsia="宋体" w:hint="default"/>
                <w:sz w:val="21"/>
                <w:szCs w:val="21"/>
              </w:rPr>
              <w:t>点帮科技有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95,000,000.00</w:t>
            </w:r>
          </w:p>
        </w:tc>
        <w:tc>
          <w:tcPr>
            <w:tcW w:w="168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95,000,000.00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四川长虹智</w:t>
            </w:r>
          </w:p>
          <w:p>
            <w:pPr>
              <w:pStyle w:val="TableParagraph"/>
              <w:spacing w:line="272" w:lineRule="exact" w:before="27"/>
              <w:ind w:left="100" w:right="199"/>
              <w:jc w:val="left"/>
              <w:rPr>
                <w:rFonts w:ascii="宋体" w:hAnsi="宋体" w:cs="宋体" w:eastAsia="宋体" w:hint="default"/>
                <w:sz w:val="21"/>
                <w:szCs w:val="21"/>
              </w:rPr>
            </w:pPr>
            <w:r>
              <w:rPr>
                <w:rFonts w:ascii="宋体" w:hAnsi="宋体" w:cs="宋体" w:eastAsia="宋体" w:hint="default"/>
                <w:sz w:val="21"/>
                <w:szCs w:val="21"/>
              </w:rPr>
              <w:t>慧健康科技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42,500,000.00</w:t>
            </w:r>
          </w:p>
        </w:tc>
        <w:tc>
          <w:tcPr>
            <w:tcW w:w="168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42,500,000.00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长虹国际控</w:t>
            </w:r>
          </w:p>
          <w:p>
            <w:pPr>
              <w:pStyle w:val="TableParagraph"/>
              <w:spacing w:line="272" w:lineRule="exact" w:before="27"/>
              <w:ind w:left="100" w:right="199"/>
              <w:jc w:val="left"/>
              <w:rPr>
                <w:rFonts w:ascii="宋体" w:hAnsi="宋体" w:cs="宋体" w:eastAsia="宋体" w:hint="default"/>
                <w:sz w:val="21"/>
                <w:szCs w:val="21"/>
              </w:rPr>
            </w:pPr>
            <w:r>
              <w:rPr>
                <w:rFonts w:ascii="宋体" w:hAnsi="宋体" w:cs="宋体" w:eastAsia="宋体" w:hint="default"/>
                <w:sz w:val="21"/>
                <w:szCs w:val="21"/>
              </w:rPr>
              <w:t>股（香港）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60,371,000.00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65,030,300.00</w:t>
            </w: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125,401,300.00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零八一电子</w:t>
            </w:r>
          </w:p>
          <w:p>
            <w:pPr>
              <w:pStyle w:val="TableParagraph"/>
              <w:spacing w:line="240" w:lineRule="auto"/>
              <w:ind w:left="100" w:right="199"/>
              <w:jc w:val="left"/>
              <w:rPr>
                <w:rFonts w:ascii="宋体" w:hAnsi="宋体" w:cs="宋体" w:eastAsia="宋体" w:hint="default"/>
                <w:sz w:val="21"/>
                <w:szCs w:val="21"/>
              </w:rPr>
            </w:pPr>
            <w:r>
              <w:rPr>
                <w:rFonts w:ascii="宋体" w:hAnsi="宋体" w:cs="宋体" w:eastAsia="宋体" w:hint="default"/>
                <w:sz w:val="21"/>
                <w:szCs w:val="21"/>
              </w:rPr>
              <w:t>集团有限公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152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1,581,967,124.00</w:t>
            </w: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1,581,967,124.00</w:t>
            </w:r>
          </w:p>
        </w:tc>
        <w:tc>
          <w:tcPr>
            <w:tcW w:w="42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5"/>
                <w:sz w:val="21"/>
              </w:rPr>
              <w:t>5,993,958,938.82</w:t>
            </w:r>
            <w:r>
              <w:rPr>
                <w:rFonts w:ascii="Times New Roman"/>
                <w:sz w:val="21"/>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5"/>
                <w:sz w:val="21"/>
              </w:rPr>
              <w:t>1,826,405,025.24</w:t>
            </w:r>
            <w:r>
              <w:rPr>
                <w:rFonts w:ascii="Times New Roman"/>
                <w:sz w:val="21"/>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85" w:right="0"/>
              <w:jc w:val="left"/>
              <w:rPr>
                <w:rFonts w:ascii="Times New Roman" w:hAnsi="Times New Roman" w:cs="Times New Roman" w:eastAsia="Times New Roman" w:hint="default"/>
                <w:sz w:val="21"/>
                <w:szCs w:val="21"/>
              </w:rPr>
            </w:pPr>
            <w:r>
              <w:rPr>
                <w:rFonts w:ascii="Times New Roman"/>
                <w:spacing w:val="-15"/>
                <w:sz w:val="21"/>
              </w:rPr>
              <w:t>77,074,356.40</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5"/>
                <w:sz w:val="21"/>
              </w:rPr>
              <w:t>7,743,289,607.66</w:t>
            </w:r>
            <w:r>
              <w:rPr>
                <w:rFonts w:ascii="Times New Roman"/>
                <w:sz w:val="21"/>
              </w:rPr>
            </w:r>
          </w:p>
        </w:tc>
        <w:tc>
          <w:tcPr>
            <w:tcW w:w="42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99" w:right="0"/>
              <w:jc w:val="left"/>
              <w:rPr>
                <w:rFonts w:ascii="Times New Roman" w:hAnsi="Times New Roman" w:cs="Times New Roman" w:eastAsia="Times New Roman" w:hint="default"/>
                <w:sz w:val="21"/>
                <w:szCs w:val="21"/>
              </w:rPr>
            </w:pPr>
            <w:r>
              <w:rPr>
                <w:rFonts w:ascii="Times New Roman"/>
                <w:spacing w:val="-15"/>
                <w:sz w:val="21"/>
              </w:rPr>
              <w:t>199,264,933.45</w:t>
            </w:r>
            <w:r>
              <w:rPr>
                <w:rFonts w:ascii="Times New Roman"/>
                <w:sz w:val="21"/>
              </w:rPr>
            </w:r>
          </w:p>
        </w:tc>
      </w:tr>
    </w:tbl>
    <w:p>
      <w:pPr>
        <w:spacing w:after="0" w:line="235" w:lineRule="exact"/>
        <w:jc w:val="left"/>
        <w:rPr>
          <w:rFonts w:ascii="Times New Roman" w:hAnsi="Times New Roman" w:cs="Times New Roman" w:eastAsia="Times New Roman" w:hint="default"/>
          <w:sz w:val="21"/>
          <w:szCs w:val="21"/>
        </w:rPr>
        <w:sectPr>
          <w:pgSz w:w="11910" w:h="16840"/>
          <w:pgMar w:header="0" w:footer="1195" w:top="1120" w:bottom="1380" w:left="980" w:right="10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0" w:footer="1195" w:top="1120" w:bottom="1380" w:left="400" w:right="60"/>
        </w:sectPr>
      </w:pPr>
    </w:p>
    <w:p>
      <w:pPr>
        <w:spacing w:line="240" w:lineRule="auto" w:before="0"/>
        <w:rPr>
          <w:rFonts w:ascii="Times New Roman" w:hAnsi="Times New Roman" w:cs="Times New Roman" w:eastAsia="Times New Roman" w:hint="default"/>
          <w:sz w:val="18"/>
          <w:szCs w:val="18"/>
        </w:rPr>
      </w:pPr>
    </w:p>
    <w:p>
      <w:pPr>
        <w:pStyle w:val="Heading3"/>
        <w:spacing w:line="240" w:lineRule="auto" w:before="0"/>
        <w:ind w:left="1398" w:right="-18"/>
        <w:jc w:val="left"/>
        <w:rPr>
          <w:rFonts w:ascii="黑体" w:hAnsi="黑体" w:cs="黑体" w:eastAsia="黑体" w:hint="default"/>
          <w:b w:val="0"/>
          <w:bCs w:val="0"/>
        </w:rPr>
      </w:pPr>
      <w:r>
        <w:rPr>
          <w:rFonts w:ascii="宋体" w:hAnsi="宋体" w:cs="宋体" w:eastAsia="宋体" w:hint="default"/>
        </w:rPr>
        <w:t>(2).</w:t>
      </w:r>
      <w:r>
        <w:rPr>
          <w:rFonts w:ascii="宋体" w:hAnsi="宋体" w:cs="宋体" w:eastAsia="宋体" w:hint="default"/>
          <w:spacing w:val="-2"/>
        </w:rPr>
        <w:t> </w:t>
      </w:r>
      <w:r>
        <w:rPr>
          <w:rFonts w:ascii="黑体" w:hAnsi="黑体" w:cs="黑体" w:eastAsia="黑体" w:hint="default"/>
        </w:rPr>
        <w:t>对联营、合营企业投资</w:t>
      </w:r>
      <w:r>
        <w:rPr>
          <w:rFonts w:ascii="黑体" w:hAnsi="黑体" w:cs="黑体" w:eastAsia="黑体" w:hint="default"/>
          <w:b w:val="0"/>
          <w:bCs w:val="0"/>
        </w:rPr>
      </w:r>
    </w:p>
    <w:p>
      <w:pPr>
        <w:pStyle w:val="BodyText"/>
        <w:spacing w:line="240" w:lineRule="auto" w:before="58"/>
        <w:ind w:left="1398"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BodyText"/>
        <w:spacing w:line="240" w:lineRule="auto"/>
        <w:ind w:left="1398" w:right="0"/>
        <w:jc w:val="left"/>
      </w:pPr>
      <w:r>
        <w:rPr/>
        <w:t>单位：元币种：人民币</w:t>
      </w:r>
    </w:p>
    <w:p>
      <w:pPr>
        <w:spacing w:after="0" w:line="240" w:lineRule="auto"/>
        <w:jc w:val="left"/>
        <w:sectPr>
          <w:type w:val="continuous"/>
          <w:pgSz w:w="11910" w:h="16840"/>
          <w:pgMar w:top="1120" w:bottom="1380" w:left="400" w:right="60"/>
          <w:cols w:num="2" w:equalWidth="0">
            <w:col w:w="4036" w:space="2697"/>
            <w:col w:w="4717"/>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556"/>
        <w:gridCol w:w="1274"/>
        <w:gridCol w:w="1138"/>
        <w:gridCol w:w="1138"/>
        <w:gridCol w:w="1140"/>
        <w:gridCol w:w="1135"/>
        <w:gridCol w:w="288"/>
        <w:gridCol w:w="568"/>
        <w:gridCol w:w="273"/>
        <w:gridCol w:w="994"/>
        <w:gridCol w:w="1277"/>
        <w:gridCol w:w="423"/>
      </w:tblGrid>
      <w:tr>
        <w:trPr>
          <w:trHeight w:val="283" w:hRule="exact"/>
        </w:trPr>
        <w:tc>
          <w:tcPr>
            <w:tcW w:w="15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561" w:right="561"/>
              <w:jc w:val="center"/>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w w:val="100"/>
                <w:sz w:val="21"/>
                <w:szCs w:val="21"/>
              </w:rPr>
              <w:t> </w:t>
            </w:r>
            <w:r>
              <w:rPr>
                <w:rFonts w:ascii="宋体" w:hAnsi="宋体" w:cs="宋体" w:eastAsia="宋体" w:hint="default"/>
                <w:sz w:val="21"/>
                <w:szCs w:val="21"/>
              </w:rPr>
              <w:t>单位</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422" w:right="419"/>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667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422" w:right="420"/>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4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末</w:t>
            </w:r>
            <w:r>
              <w:rPr>
                <w:rFonts w:ascii="宋体" w:hAnsi="宋体" w:cs="宋体" w:eastAsia="宋体" w:hint="default"/>
                <w:w w:val="100"/>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额</w:t>
            </w:r>
          </w:p>
        </w:tc>
      </w:tr>
      <w:tr>
        <w:trPr>
          <w:trHeight w:val="3008" w:hRule="exact"/>
        </w:trPr>
        <w:tc>
          <w:tcPr>
            <w:tcW w:w="1556"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追加投资</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39"/>
              <w:jc w:val="right"/>
              <w:rPr>
                <w:rFonts w:ascii="宋体" w:hAnsi="宋体" w:cs="宋体" w:eastAsia="宋体" w:hint="default"/>
                <w:sz w:val="21"/>
                <w:szCs w:val="21"/>
              </w:rPr>
            </w:pPr>
            <w:r>
              <w:rPr>
                <w:rFonts w:ascii="宋体" w:hAnsi="宋体" w:cs="宋体" w:eastAsia="宋体" w:hint="default"/>
                <w:spacing w:val="-1"/>
                <w:sz w:val="21"/>
                <w:szCs w:val="21"/>
              </w:rPr>
              <w:t>减少投资</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37" w:lineRule="auto"/>
              <w:ind w:left="144" w:right="142"/>
              <w:jc w:val="both"/>
              <w:rPr>
                <w:rFonts w:ascii="宋体" w:hAnsi="宋体" w:cs="宋体" w:eastAsia="宋体" w:hint="default"/>
                <w:sz w:val="21"/>
                <w:szCs w:val="21"/>
              </w:rPr>
            </w:pPr>
            <w:r>
              <w:rPr>
                <w:rFonts w:ascii="宋体" w:hAnsi="宋体" w:cs="宋体" w:eastAsia="宋体" w:hint="default"/>
                <w:sz w:val="21"/>
                <w:szCs w:val="21"/>
              </w:rPr>
              <w:t>权益法下</w:t>
            </w:r>
            <w:r>
              <w:rPr>
                <w:rFonts w:ascii="宋体" w:hAnsi="宋体" w:cs="宋体" w:eastAsia="宋体" w:hint="default"/>
                <w:w w:val="100"/>
                <w:sz w:val="21"/>
                <w:szCs w:val="21"/>
              </w:rPr>
              <w:t> </w:t>
            </w:r>
            <w:r>
              <w:rPr>
                <w:rFonts w:ascii="宋体" w:hAnsi="宋体" w:cs="宋体" w:eastAsia="宋体" w:hint="default"/>
                <w:sz w:val="21"/>
                <w:szCs w:val="21"/>
              </w:rPr>
              <w:t>确认的投</w:t>
            </w:r>
            <w:r>
              <w:rPr>
                <w:rFonts w:ascii="宋体" w:hAnsi="宋体" w:cs="宋体" w:eastAsia="宋体" w:hint="default"/>
                <w:w w:val="100"/>
                <w:sz w:val="21"/>
                <w:szCs w:val="21"/>
              </w:rPr>
              <w:t> </w:t>
            </w:r>
            <w:r>
              <w:rPr>
                <w:rFonts w:ascii="宋体" w:hAnsi="宋体" w:cs="宋体" w:eastAsia="宋体" w:hint="default"/>
                <w:sz w:val="21"/>
                <w:szCs w:val="21"/>
              </w:rPr>
              <w:t>资损益</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3"/>
              <w:ind w:left="139" w:right="141"/>
              <w:jc w:val="left"/>
              <w:rPr>
                <w:rFonts w:ascii="宋体" w:hAnsi="宋体" w:cs="宋体" w:eastAsia="宋体" w:hint="default"/>
                <w:sz w:val="21"/>
                <w:szCs w:val="21"/>
              </w:rPr>
            </w:pPr>
            <w:r>
              <w:rPr>
                <w:rFonts w:ascii="宋体" w:hAnsi="宋体" w:cs="宋体" w:eastAsia="宋体" w:hint="default"/>
                <w:sz w:val="21"/>
                <w:szCs w:val="21"/>
              </w:rPr>
              <w:t>其他综合</w:t>
            </w:r>
            <w:r>
              <w:rPr>
                <w:rFonts w:ascii="宋体" w:hAnsi="宋体" w:cs="宋体" w:eastAsia="宋体" w:hint="default"/>
                <w:w w:val="100"/>
                <w:sz w:val="21"/>
                <w:szCs w:val="21"/>
              </w:rPr>
              <w:t> </w:t>
            </w:r>
            <w:r>
              <w:rPr>
                <w:rFonts w:ascii="宋体" w:hAnsi="宋体" w:cs="宋体" w:eastAsia="宋体" w:hint="default"/>
                <w:sz w:val="21"/>
                <w:szCs w:val="21"/>
              </w:rPr>
              <w:t>收益调整</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98" w:right="-32"/>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动</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jc w:val="both"/>
              <w:rPr>
                <w:rFonts w:ascii="宋体" w:hAnsi="宋体" w:cs="宋体" w:eastAsia="宋体" w:hint="default"/>
                <w:sz w:val="21"/>
                <w:szCs w:val="21"/>
              </w:rPr>
            </w:pPr>
            <w:r>
              <w:rPr>
                <w:rFonts w:ascii="宋体" w:hAnsi="宋体" w:cs="宋体" w:eastAsia="宋体" w:hint="default"/>
                <w:w w:val="100"/>
                <w:sz w:val="21"/>
                <w:szCs w:val="21"/>
              </w:rPr>
              <w:t>宣</w:t>
            </w:r>
          </w:p>
          <w:p>
            <w:pPr>
              <w:pStyle w:val="TableParagraph"/>
              <w:spacing w:line="237" w:lineRule="auto" w:before="2"/>
              <w:ind w:left="165" w:right="179"/>
              <w:jc w:val="both"/>
              <w:rPr>
                <w:rFonts w:ascii="宋体" w:hAnsi="宋体" w:cs="宋体" w:eastAsia="宋体" w:hint="default"/>
                <w:sz w:val="21"/>
                <w:szCs w:val="21"/>
              </w:rPr>
            </w:pPr>
            <w:r>
              <w:rPr>
                <w:rFonts w:ascii="宋体" w:hAnsi="宋体" w:cs="宋体" w:eastAsia="宋体" w:hint="default"/>
                <w:sz w:val="21"/>
                <w:szCs w:val="21"/>
              </w:rPr>
              <w:t>告</w:t>
            </w:r>
            <w:r>
              <w:rPr>
                <w:rFonts w:ascii="宋体" w:hAnsi="宋体" w:cs="宋体" w:eastAsia="宋体" w:hint="default"/>
                <w:w w:val="100"/>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放</w:t>
            </w:r>
            <w:r>
              <w:rPr>
                <w:rFonts w:ascii="宋体" w:hAnsi="宋体" w:cs="宋体" w:eastAsia="宋体" w:hint="default"/>
                <w:w w:val="100"/>
                <w:sz w:val="21"/>
                <w:szCs w:val="21"/>
              </w:rPr>
              <w:t> </w:t>
            </w:r>
            <w:r>
              <w:rPr>
                <w:rFonts w:ascii="宋体" w:hAnsi="宋体" w:cs="宋体" w:eastAsia="宋体" w:hint="default"/>
                <w:sz w:val="21"/>
                <w:szCs w:val="21"/>
              </w:rPr>
              <w:t>现</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或</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89" w:right="-38"/>
              <w:jc w:val="both"/>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77" w:type="dxa"/>
            <w:vMerge/>
            <w:tcBorders>
              <w:left w:val="single" w:sz="4" w:space="0" w:color="000000"/>
              <w:bottom w:val="single" w:sz="4" w:space="0" w:color="000000"/>
              <w:right w:val="single" w:sz="4" w:space="0" w:color="000000"/>
            </w:tcBorders>
          </w:tcPr>
          <w:p>
            <w:pPr/>
          </w:p>
        </w:tc>
        <w:tc>
          <w:tcPr>
            <w:tcW w:w="423" w:type="dxa"/>
            <w:vMerge/>
            <w:tcBorders>
              <w:left w:val="single" w:sz="4" w:space="0" w:color="000000"/>
              <w:bottom w:val="single" w:sz="4" w:space="0" w:color="000000"/>
              <w:right w:val="single" w:sz="4" w:space="0" w:color="000000"/>
            </w:tcBorders>
          </w:tcPr>
          <w:p>
            <w:pPr/>
          </w:p>
        </w:tc>
      </w:tr>
      <w:tr>
        <w:trPr>
          <w:trHeight w:val="281" w:hRule="exact"/>
        </w:trPr>
        <w:tc>
          <w:tcPr>
            <w:tcW w:w="11203"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283" w:hRule="exact"/>
        </w:trPr>
        <w:tc>
          <w:tcPr>
            <w:tcW w:w="11203"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554"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四川长虹集团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1,122,638,725.78</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4"/>
                <w:sz w:val="18"/>
              </w:rPr>
              <w:t>38,467,823.59</w:t>
            </w:r>
          </w:p>
        </w:tc>
        <w:tc>
          <w:tcPr>
            <w:tcW w:w="113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27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1,161,106,549.37</w:t>
            </w:r>
          </w:p>
        </w:tc>
        <w:tc>
          <w:tcPr>
            <w:tcW w:w="42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绵阳嘉创孵化</w:t>
            </w:r>
          </w:p>
          <w:p>
            <w:pPr>
              <w:pStyle w:val="TableParagraph"/>
              <w:spacing w:line="272" w:lineRule="exact" w:before="27"/>
              <w:ind w:left="103" w:right="178"/>
              <w:jc w:val="left"/>
              <w:rPr>
                <w:rFonts w:ascii="宋体" w:hAnsi="宋体" w:cs="宋体" w:eastAsia="宋体" w:hint="default"/>
                <w:sz w:val="21"/>
                <w:szCs w:val="21"/>
              </w:rPr>
            </w:pPr>
            <w:r>
              <w:rPr>
                <w:rFonts w:ascii="宋体" w:hAnsi="宋体" w:cs="宋体" w:eastAsia="宋体" w:hint="default"/>
                <w:sz w:val="21"/>
                <w:szCs w:val="21"/>
              </w:rPr>
              <w:t>器管理有限公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536,691,028.08</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-1,414,549.45</w:t>
            </w:r>
          </w:p>
        </w:tc>
        <w:tc>
          <w:tcPr>
            <w:tcW w:w="113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27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535,276,478.63</w:t>
            </w:r>
          </w:p>
        </w:tc>
        <w:tc>
          <w:tcPr>
            <w:tcW w:w="423"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四川申万宏源</w:t>
            </w:r>
          </w:p>
          <w:p>
            <w:pPr>
              <w:pStyle w:val="TableParagraph"/>
              <w:spacing w:line="237" w:lineRule="auto"/>
              <w:ind w:left="103" w:right="178"/>
              <w:jc w:val="both"/>
              <w:rPr>
                <w:rFonts w:ascii="Times New Roman" w:hAnsi="Times New Roman" w:cs="Times New Roman" w:eastAsia="Times New Roman" w:hint="default"/>
                <w:sz w:val="21"/>
                <w:szCs w:val="21"/>
              </w:rPr>
            </w:pPr>
            <w:r>
              <w:rPr>
                <w:rFonts w:ascii="宋体" w:hAnsi="宋体" w:cs="宋体" w:eastAsia="宋体" w:hint="default"/>
                <w:sz w:val="21"/>
                <w:szCs w:val="21"/>
              </w:rPr>
              <w:t>长虹股权投资</w:t>
            </w:r>
            <w:r>
              <w:rPr>
                <w:rFonts w:ascii="宋体" w:hAnsi="宋体" w:cs="宋体" w:eastAsia="宋体" w:hint="default"/>
                <w:w w:val="100"/>
                <w:sz w:val="21"/>
                <w:szCs w:val="21"/>
              </w:rPr>
              <w:t> </w:t>
            </w:r>
            <w:r>
              <w:rPr>
                <w:rFonts w:ascii="宋体" w:hAnsi="宋体" w:cs="宋体" w:eastAsia="宋体" w:hint="default"/>
                <w:sz w:val="21"/>
                <w:szCs w:val="21"/>
              </w:rPr>
              <w:t>基金合伙企业</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有限合伙</w:t>
            </w:r>
            <w:r>
              <w:rPr>
                <w:rFonts w:ascii="Times New Roman" w:hAnsi="Times New Roman" w:cs="Times New Roman" w:eastAsia="Times New Roman" w:hint="default"/>
                <w:sz w:val="21"/>
                <w:szCs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152,334,858.38</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2,966,852.14</w:t>
            </w:r>
          </w:p>
        </w:tc>
        <w:tc>
          <w:tcPr>
            <w:tcW w:w="113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27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155,301,710.52</w:t>
            </w:r>
          </w:p>
        </w:tc>
        <w:tc>
          <w:tcPr>
            <w:tcW w:w="423"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四川富海长虹</w:t>
            </w:r>
          </w:p>
          <w:p>
            <w:pPr>
              <w:pStyle w:val="TableParagraph"/>
              <w:spacing w:line="230" w:lineRule="auto" w:before="8"/>
              <w:ind w:left="103" w:right="110"/>
              <w:jc w:val="both"/>
              <w:rPr>
                <w:rFonts w:ascii="Times New Roman" w:hAnsi="Times New Roman" w:cs="Times New Roman" w:eastAsia="Times New Roman" w:hint="default"/>
                <w:sz w:val="21"/>
                <w:szCs w:val="21"/>
              </w:rPr>
            </w:pPr>
            <w:r>
              <w:rPr>
                <w:rFonts w:ascii="宋体" w:hAnsi="宋体" w:cs="宋体" w:eastAsia="宋体" w:hint="default"/>
                <w:sz w:val="21"/>
                <w:szCs w:val="21"/>
              </w:rPr>
              <w:t>股权投资基金</w:t>
            </w:r>
            <w:r>
              <w:rPr>
                <w:rFonts w:ascii="宋体" w:hAnsi="宋体" w:cs="宋体" w:eastAsia="宋体" w:hint="default"/>
                <w:w w:val="100"/>
                <w:sz w:val="21"/>
                <w:szCs w:val="21"/>
              </w:rPr>
              <w:t> </w:t>
            </w:r>
            <w:r>
              <w:rPr>
                <w:rFonts w:ascii="宋体" w:hAnsi="宋体" w:cs="宋体" w:eastAsia="宋体" w:hint="default"/>
                <w:sz w:val="21"/>
                <w:szCs w:val="21"/>
              </w:rPr>
              <w:t>合伙企业</w:t>
            </w:r>
            <w:r>
              <w:rPr>
                <w:rFonts w:ascii="Times New Roman" w:hAnsi="Times New Roman" w:cs="Times New Roman" w:eastAsia="Times New Roman" w:hint="default"/>
                <w:sz w:val="21"/>
                <w:szCs w:val="21"/>
              </w:rPr>
              <w:t>(</w:t>
            </w:r>
            <w:r>
              <w:rPr>
                <w:rFonts w:ascii="宋体" w:hAnsi="宋体" w:cs="宋体" w:eastAsia="宋体" w:hint="default"/>
                <w:sz w:val="21"/>
                <w:szCs w:val="21"/>
              </w:rPr>
              <w:t>有限</w:t>
            </w:r>
            <w:r>
              <w:rPr>
                <w:rFonts w:ascii="宋体" w:hAnsi="宋体" w:cs="宋体" w:eastAsia="宋体" w:hint="default"/>
                <w:spacing w:val="-3"/>
                <w:w w:val="100"/>
                <w:sz w:val="21"/>
                <w:szCs w:val="21"/>
              </w:rPr>
              <w:t> </w:t>
            </w:r>
            <w:r>
              <w:rPr>
                <w:rFonts w:ascii="宋体" w:hAnsi="宋体" w:cs="宋体" w:eastAsia="宋体" w:hint="default"/>
                <w:sz w:val="21"/>
                <w:szCs w:val="21"/>
              </w:rPr>
              <w:t>合伙</w:t>
            </w:r>
            <w:r>
              <w:rPr>
                <w:rFonts w:ascii="Times New Roman" w:hAnsi="Times New Roman" w:cs="Times New Roman" w:eastAsia="Times New Roman" w:hint="default"/>
                <w:sz w:val="21"/>
                <w:szCs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50,260,339.47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pacing w:val="-14"/>
                <w:sz w:val="18"/>
              </w:rPr>
              <w:t>10,051,914.40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3"/>
                <w:sz w:val="18"/>
              </w:rPr>
              <w:t>382,660.00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27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60,694,913.87</w:t>
            </w:r>
          </w:p>
        </w:tc>
        <w:tc>
          <w:tcPr>
            <w:tcW w:w="423"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四川虹云新一</w:t>
            </w:r>
          </w:p>
          <w:p>
            <w:pPr>
              <w:pStyle w:val="TableParagraph"/>
              <w:spacing w:line="237" w:lineRule="auto"/>
              <w:ind w:left="103" w:right="178"/>
              <w:jc w:val="both"/>
              <w:rPr>
                <w:rFonts w:ascii="宋体" w:hAnsi="宋体" w:cs="宋体" w:eastAsia="宋体" w:hint="default"/>
                <w:sz w:val="21"/>
                <w:szCs w:val="21"/>
              </w:rPr>
            </w:pPr>
            <w:r>
              <w:rPr>
                <w:rFonts w:ascii="宋体" w:hAnsi="宋体" w:cs="宋体" w:eastAsia="宋体" w:hint="default"/>
                <w:sz w:val="21"/>
                <w:szCs w:val="21"/>
              </w:rPr>
              <w:t>代信息技术创</w:t>
            </w:r>
            <w:r>
              <w:rPr>
                <w:rFonts w:ascii="宋体" w:hAnsi="宋体" w:cs="宋体" w:eastAsia="宋体" w:hint="default"/>
                <w:w w:val="100"/>
                <w:sz w:val="21"/>
                <w:szCs w:val="21"/>
              </w:rPr>
              <w:t> </w:t>
            </w:r>
            <w:r>
              <w:rPr>
                <w:rFonts w:ascii="宋体" w:hAnsi="宋体" w:cs="宋体" w:eastAsia="宋体" w:hint="default"/>
                <w:sz w:val="21"/>
                <w:szCs w:val="21"/>
              </w:rPr>
              <w:t>业投资基金合</w:t>
            </w:r>
            <w:r>
              <w:rPr>
                <w:rFonts w:ascii="宋体" w:hAnsi="宋体" w:cs="宋体" w:eastAsia="宋体" w:hint="default"/>
                <w:w w:val="100"/>
                <w:sz w:val="21"/>
                <w:szCs w:val="21"/>
              </w:rPr>
              <w:t> </w:t>
            </w:r>
            <w:r>
              <w:rPr>
                <w:rFonts w:ascii="宋体" w:hAnsi="宋体" w:cs="宋体" w:eastAsia="宋体" w:hint="default"/>
                <w:sz w:val="21"/>
                <w:szCs w:val="21"/>
              </w:rPr>
              <w:t>伙企业（有限</w:t>
            </w:r>
            <w:r>
              <w:rPr>
                <w:rFonts w:ascii="宋体" w:hAnsi="宋体" w:cs="宋体" w:eastAsia="宋体" w:hint="default"/>
                <w:w w:val="100"/>
                <w:sz w:val="21"/>
                <w:szCs w:val="21"/>
              </w:rPr>
              <w:t> </w:t>
            </w:r>
            <w:r>
              <w:rPr>
                <w:rFonts w:ascii="宋体" w:hAnsi="宋体" w:cs="宋体" w:eastAsia="宋体" w:hint="default"/>
                <w:sz w:val="21"/>
                <w:szCs w:val="21"/>
              </w:rPr>
              <w:t>合伙）</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32,057,307.59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pacing w:val="-14"/>
                <w:sz w:val="18"/>
              </w:rPr>
              <w:t>17,500,000.00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-358,497.43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pacing w:val="-14"/>
                <w:sz w:val="18"/>
              </w:rPr>
              <w:t>14,769,248.55</w:t>
            </w:r>
          </w:p>
        </w:tc>
        <w:tc>
          <w:tcPr>
            <w:tcW w:w="28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27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63,968,058.71</w:t>
            </w:r>
          </w:p>
        </w:tc>
        <w:tc>
          <w:tcPr>
            <w:tcW w:w="42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四川省虹然绿</w:t>
            </w:r>
          </w:p>
          <w:p>
            <w:pPr>
              <w:pStyle w:val="TableParagraph"/>
              <w:spacing w:line="272" w:lineRule="exact" w:before="27"/>
              <w:ind w:left="103" w:right="178"/>
              <w:jc w:val="left"/>
              <w:rPr>
                <w:rFonts w:ascii="宋体" w:hAnsi="宋体" w:cs="宋体" w:eastAsia="宋体" w:hint="default"/>
                <w:sz w:val="21"/>
                <w:szCs w:val="21"/>
              </w:rPr>
            </w:pPr>
            <w:r>
              <w:rPr>
                <w:rFonts w:ascii="宋体" w:hAnsi="宋体" w:cs="宋体" w:eastAsia="宋体" w:hint="default"/>
                <w:sz w:val="21"/>
                <w:szCs w:val="21"/>
              </w:rPr>
              <w:t>色能源有限公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32,610,652.77</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3"/>
                <w:sz w:val="18"/>
              </w:rPr>
              <w:t>761,806.88</w:t>
            </w:r>
          </w:p>
        </w:tc>
        <w:tc>
          <w:tcPr>
            <w:tcW w:w="113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27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33,372,459.65</w:t>
            </w:r>
          </w:p>
        </w:tc>
        <w:tc>
          <w:tcPr>
            <w:tcW w:w="423"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绵阳海立电器</w:t>
            </w:r>
          </w:p>
          <w:p>
            <w:pPr>
              <w:pStyle w:val="TableParagraph"/>
              <w:spacing w:line="237" w:lineRule="auto"/>
              <w:ind w:left="103" w:right="178"/>
              <w:jc w:val="both"/>
              <w:rPr>
                <w:rFonts w:ascii="宋体" w:hAnsi="宋体" w:cs="宋体" w:eastAsia="宋体" w:hint="default"/>
                <w:sz w:val="21"/>
                <w:szCs w:val="21"/>
              </w:rPr>
            </w:pPr>
            <w:r>
              <w:rPr>
                <w:rFonts w:ascii="宋体" w:hAnsi="宋体" w:cs="宋体" w:eastAsia="宋体" w:hint="default"/>
                <w:sz w:val="21"/>
                <w:szCs w:val="21"/>
              </w:rPr>
              <w:t>有限公司（原</w:t>
            </w:r>
            <w:r>
              <w:rPr>
                <w:rFonts w:ascii="宋体" w:hAnsi="宋体" w:cs="宋体" w:eastAsia="宋体" w:hint="default"/>
                <w:w w:val="100"/>
                <w:sz w:val="21"/>
                <w:szCs w:val="21"/>
              </w:rPr>
              <w:t> </w:t>
            </w:r>
            <w:r>
              <w:rPr>
                <w:rFonts w:ascii="宋体" w:hAnsi="宋体" w:cs="宋体" w:eastAsia="宋体" w:hint="default"/>
                <w:sz w:val="21"/>
                <w:szCs w:val="21"/>
              </w:rPr>
              <w:t>名：四川长虹</w:t>
            </w:r>
            <w:r>
              <w:rPr>
                <w:rFonts w:ascii="宋体" w:hAnsi="宋体" w:cs="宋体" w:eastAsia="宋体" w:hint="default"/>
                <w:w w:val="100"/>
                <w:sz w:val="21"/>
                <w:szCs w:val="21"/>
              </w:rPr>
              <w:t> </w:t>
            </w:r>
            <w:r>
              <w:rPr>
                <w:rFonts w:ascii="宋体" w:hAnsi="宋体" w:cs="宋体" w:eastAsia="宋体" w:hint="default"/>
                <w:sz w:val="21"/>
                <w:szCs w:val="21"/>
              </w:rPr>
              <w:t>东元精密设备</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19,522,156.57</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3,375,077.23</w:t>
            </w:r>
          </w:p>
        </w:tc>
        <w:tc>
          <w:tcPr>
            <w:tcW w:w="113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27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22,897,233.80</w:t>
            </w:r>
          </w:p>
        </w:tc>
        <w:tc>
          <w:tcPr>
            <w:tcW w:w="42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绵阳市电子电</w:t>
            </w:r>
          </w:p>
          <w:p>
            <w:pPr>
              <w:pStyle w:val="TableParagraph"/>
              <w:spacing w:line="272" w:lineRule="exact" w:before="26"/>
              <w:ind w:left="103" w:right="178"/>
              <w:jc w:val="left"/>
              <w:rPr>
                <w:rFonts w:ascii="宋体" w:hAnsi="宋体" w:cs="宋体" w:eastAsia="宋体" w:hint="default"/>
                <w:sz w:val="21"/>
                <w:szCs w:val="21"/>
              </w:rPr>
            </w:pPr>
            <w:r>
              <w:rPr>
                <w:rFonts w:ascii="宋体" w:hAnsi="宋体" w:cs="宋体" w:eastAsia="宋体" w:hint="default"/>
                <w:sz w:val="21"/>
                <w:szCs w:val="21"/>
              </w:rPr>
              <w:t>器检测有限责</w:t>
            </w:r>
            <w:r>
              <w:rPr>
                <w:rFonts w:ascii="宋体" w:hAnsi="宋体" w:cs="宋体" w:eastAsia="宋体" w:hint="default"/>
                <w:w w:val="100"/>
                <w:sz w:val="21"/>
                <w:szCs w:val="21"/>
              </w:rPr>
              <w:t> </w:t>
            </w:r>
            <w:r>
              <w:rPr>
                <w:rFonts w:ascii="宋体" w:hAnsi="宋体" w:cs="宋体" w:eastAsia="宋体" w:hint="default"/>
                <w:sz w:val="21"/>
                <w:szCs w:val="21"/>
              </w:rPr>
              <w:t>任公司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19,000,370.24</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3"/>
                <w:sz w:val="18"/>
              </w:rPr>
              <w:t>-43,667.59</w:t>
            </w:r>
          </w:p>
        </w:tc>
        <w:tc>
          <w:tcPr>
            <w:tcW w:w="113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27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18,956,702.65</w:t>
            </w:r>
          </w:p>
        </w:tc>
        <w:tc>
          <w:tcPr>
            <w:tcW w:w="42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四川申万宏源</w:t>
            </w:r>
          </w:p>
          <w:p>
            <w:pPr>
              <w:pStyle w:val="TableParagraph"/>
              <w:spacing w:line="272" w:lineRule="exact" w:before="27"/>
              <w:ind w:left="103" w:right="178"/>
              <w:jc w:val="left"/>
              <w:rPr>
                <w:rFonts w:ascii="宋体" w:hAnsi="宋体" w:cs="宋体" w:eastAsia="宋体" w:hint="default"/>
                <w:sz w:val="21"/>
                <w:szCs w:val="21"/>
              </w:rPr>
            </w:pPr>
            <w:r>
              <w:rPr>
                <w:rFonts w:ascii="宋体" w:hAnsi="宋体" w:cs="宋体" w:eastAsia="宋体" w:hint="default"/>
                <w:sz w:val="21"/>
                <w:szCs w:val="21"/>
              </w:rPr>
              <w:t>长虹股权投资</w:t>
            </w:r>
            <w:r>
              <w:rPr>
                <w:rFonts w:ascii="宋体" w:hAnsi="宋体" w:cs="宋体" w:eastAsia="宋体" w:hint="default"/>
                <w:w w:val="100"/>
                <w:sz w:val="21"/>
                <w:szCs w:val="21"/>
              </w:rPr>
              <w:t> </w:t>
            </w:r>
            <w:r>
              <w:rPr>
                <w:rFonts w:ascii="宋体" w:hAnsi="宋体" w:cs="宋体" w:eastAsia="宋体" w:hint="default"/>
                <w:sz w:val="21"/>
                <w:szCs w:val="21"/>
              </w:rPr>
              <w:t>管理有限公司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8,680,488.63</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8,680,488.63</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27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400" w:right="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1556"/>
        <w:gridCol w:w="1274"/>
        <w:gridCol w:w="1138"/>
        <w:gridCol w:w="1138"/>
        <w:gridCol w:w="1140"/>
        <w:gridCol w:w="1140"/>
        <w:gridCol w:w="283"/>
        <w:gridCol w:w="581"/>
        <w:gridCol w:w="260"/>
        <w:gridCol w:w="994"/>
        <w:gridCol w:w="1277"/>
        <w:gridCol w:w="423"/>
      </w:tblGrid>
      <w:tr>
        <w:trPr>
          <w:trHeight w:val="828"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四川虹云创业</w:t>
            </w:r>
          </w:p>
          <w:p>
            <w:pPr>
              <w:pStyle w:val="TableParagraph"/>
              <w:spacing w:line="240" w:lineRule="auto"/>
              <w:ind w:left="103" w:right="178"/>
              <w:jc w:val="left"/>
              <w:rPr>
                <w:rFonts w:ascii="宋体" w:hAnsi="宋体" w:cs="宋体" w:eastAsia="宋体" w:hint="default"/>
                <w:sz w:val="21"/>
                <w:szCs w:val="21"/>
              </w:rPr>
            </w:pPr>
            <w:r>
              <w:rPr>
                <w:rFonts w:ascii="宋体" w:hAnsi="宋体" w:cs="宋体" w:eastAsia="宋体" w:hint="default"/>
                <w:sz w:val="21"/>
                <w:szCs w:val="21"/>
              </w:rPr>
              <w:t>股权投资管理</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3"/>
                <w:sz w:val="18"/>
              </w:rPr>
              <w:t>66,216.10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3"/>
                <w:sz w:val="18"/>
              </w:rPr>
              <w:t>743,899.58</w:t>
            </w:r>
          </w:p>
        </w:tc>
        <w:tc>
          <w:tcPr>
            <w:tcW w:w="114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26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3"/>
                <w:sz w:val="18"/>
              </w:rPr>
              <w:t>810,115.68</w:t>
            </w:r>
          </w:p>
        </w:tc>
        <w:tc>
          <w:tcPr>
            <w:tcW w:w="42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成都厚朴检测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1,027,349.01</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3"/>
                <w:sz w:val="18"/>
              </w:rPr>
              <w:t>410,764.54</w:t>
            </w:r>
          </w:p>
        </w:tc>
        <w:tc>
          <w:tcPr>
            <w:tcW w:w="114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26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1,438,113.55</w:t>
            </w:r>
          </w:p>
        </w:tc>
        <w:tc>
          <w:tcPr>
            <w:tcW w:w="42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绵阳虹云孵化</w:t>
            </w:r>
          </w:p>
          <w:p>
            <w:pPr>
              <w:pStyle w:val="TableParagraph"/>
              <w:spacing w:line="272" w:lineRule="exact" w:before="27"/>
              <w:ind w:left="103" w:right="178"/>
              <w:jc w:val="left"/>
              <w:rPr>
                <w:rFonts w:ascii="宋体" w:hAnsi="宋体" w:cs="宋体" w:eastAsia="宋体" w:hint="default"/>
                <w:sz w:val="21"/>
                <w:szCs w:val="21"/>
              </w:rPr>
            </w:pPr>
            <w:r>
              <w:rPr>
                <w:rFonts w:ascii="宋体" w:hAnsi="宋体" w:cs="宋体" w:eastAsia="宋体" w:hint="default"/>
                <w:sz w:val="21"/>
                <w:szCs w:val="21"/>
              </w:rPr>
              <w:t>器管理有限公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3"/>
                <w:sz w:val="18"/>
              </w:rPr>
              <w:t>297,011.34</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3"/>
                <w:sz w:val="18"/>
              </w:rPr>
              <w:t>-9,226.52</w:t>
            </w:r>
          </w:p>
        </w:tc>
        <w:tc>
          <w:tcPr>
            <w:tcW w:w="114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26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4"/>
                <w:sz w:val="18"/>
              </w:rPr>
              <w:t>-287,784.82</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5"/>
              <w:jc w:val="right"/>
              <w:rPr>
                <w:rFonts w:ascii="Times New Roman" w:hAnsi="Times New Roman" w:cs="Times New Roman" w:eastAsia="Times New Roman" w:hint="default"/>
                <w:sz w:val="18"/>
                <w:szCs w:val="18"/>
              </w:rPr>
            </w:pPr>
            <w:r>
              <w:rPr>
                <w:rFonts w:ascii="Times New Roman"/>
                <w:spacing w:val="-14"/>
                <w:sz w:val="18"/>
              </w:rPr>
              <w:t>1,975,186,503.96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6"/>
              <w:jc w:val="right"/>
              <w:rPr>
                <w:rFonts w:ascii="Times New Roman" w:hAnsi="Times New Roman" w:cs="Times New Roman" w:eastAsia="Times New Roman" w:hint="default"/>
                <w:sz w:val="18"/>
                <w:szCs w:val="18"/>
              </w:rPr>
            </w:pPr>
            <w:r>
              <w:rPr>
                <w:rFonts w:ascii="Times New Roman"/>
                <w:spacing w:val="-14"/>
                <w:sz w:val="18"/>
              </w:rPr>
              <w:t>27,551,914.40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5"/>
              <w:jc w:val="right"/>
              <w:rPr>
                <w:rFonts w:ascii="Times New Roman" w:hAnsi="Times New Roman" w:cs="Times New Roman" w:eastAsia="Times New Roman" w:hint="default"/>
                <w:sz w:val="18"/>
                <w:szCs w:val="18"/>
              </w:rPr>
            </w:pPr>
            <w:r>
              <w:rPr>
                <w:rFonts w:ascii="Times New Roman"/>
                <w:spacing w:val="-14"/>
                <w:sz w:val="18"/>
              </w:rPr>
              <w:t>8,680,488.63</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7"/>
              <w:jc w:val="right"/>
              <w:rPr>
                <w:rFonts w:ascii="Times New Roman" w:hAnsi="Times New Roman" w:cs="Times New Roman" w:eastAsia="Times New Roman" w:hint="default"/>
                <w:sz w:val="18"/>
                <w:szCs w:val="18"/>
              </w:rPr>
            </w:pPr>
            <w:r>
              <w:rPr>
                <w:rFonts w:ascii="Times New Roman"/>
                <w:spacing w:val="-14"/>
                <w:sz w:val="18"/>
              </w:rPr>
              <w:t>45,282,942.97</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9"/>
              <w:jc w:val="right"/>
              <w:rPr>
                <w:rFonts w:ascii="Times New Roman" w:hAnsi="Times New Roman" w:cs="Times New Roman" w:eastAsia="Times New Roman" w:hint="default"/>
                <w:sz w:val="18"/>
                <w:szCs w:val="18"/>
              </w:rPr>
            </w:pPr>
            <w:r>
              <w:rPr>
                <w:rFonts w:ascii="Times New Roman"/>
                <w:spacing w:val="-14"/>
                <w:sz w:val="18"/>
              </w:rPr>
              <w:t>14,769,248.55</w:t>
            </w:r>
          </w:p>
        </w:tc>
        <w:tc>
          <w:tcPr>
            <w:tcW w:w="283"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26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5"/>
              <w:jc w:val="right"/>
              <w:rPr>
                <w:rFonts w:ascii="Times New Roman" w:hAnsi="Times New Roman" w:cs="Times New Roman" w:eastAsia="Times New Roman" w:hint="default"/>
                <w:sz w:val="18"/>
                <w:szCs w:val="18"/>
              </w:rPr>
            </w:pPr>
            <w:r>
              <w:rPr>
                <w:rFonts w:ascii="Times New Roman"/>
                <w:spacing w:val="-14"/>
                <w:sz w:val="18"/>
              </w:rPr>
              <w:t>-287,784.82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5"/>
              <w:jc w:val="right"/>
              <w:rPr>
                <w:rFonts w:ascii="Times New Roman" w:hAnsi="Times New Roman" w:cs="Times New Roman" w:eastAsia="Times New Roman" w:hint="default"/>
                <w:sz w:val="18"/>
                <w:szCs w:val="18"/>
              </w:rPr>
            </w:pPr>
            <w:r>
              <w:rPr>
                <w:rFonts w:ascii="Times New Roman"/>
                <w:spacing w:val="-14"/>
                <w:sz w:val="18"/>
              </w:rPr>
              <w:t>2,053,822,336.43</w:t>
            </w:r>
          </w:p>
        </w:tc>
        <w:tc>
          <w:tcPr>
            <w:tcW w:w="4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5"/>
              <w:jc w:val="right"/>
              <w:rPr>
                <w:rFonts w:ascii="Times New Roman" w:hAnsi="Times New Roman" w:cs="Times New Roman" w:eastAsia="Times New Roman" w:hint="default"/>
                <w:sz w:val="18"/>
                <w:szCs w:val="18"/>
              </w:rPr>
            </w:pPr>
            <w:r>
              <w:rPr>
                <w:rFonts w:ascii="Times New Roman"/>
                <w:spacing w:val="-14"/>
                <w:sz w:val="18"/>
              </w:rPr>
              <w:t>1,975,186,503.96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6"/>
              <w:jc w:val="right"/>
              <w:rPr>
                <w:rFonts w:ascii="Times New Roman" w:hAnsi="Times New Roman" w:cs="Times New Roman" w:eastAsia="Times New Roman" w:hint="default"/>
                <w:sz w:val="18"/>
                <w:szCs w:val="18"/>
              </w:rPr>
            </w:pPr>
            <w:r>
              <w:rPr>
                <w:rFonts w:ascii="Times New Roman"/>
                <w:spacing w:val="-14"/>
                <w:sz w:val="18"/>
              </w:rPr>
              <w:t>27,551,914.40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5"/>
              <w:jc w:val="right"/>
              <w:rPr>
                <w:rFonts w:ascii="Times New Roman" w:hAnsi="Times New Roman" w:cs="Times New Roman" w:eastAsia="Times New Roman" w:hint="default"/>
                <w:sz w:val="18"/>
                <w:szCs w:val="18"/>
              </w:rPr>
            </w:pPr>
            <w:r>
              <w:rPr>
                <w:rFonts w:ascii="Times New Roman"/>
                <w:spacing w:val="-14"/>
                <w:sz w:val="18"/>
              </w:rPr>
              <w:t>8,680,488.63</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7"/>
              <w:jc w:val="right"/>
              <w:rPr>
                <w:rFonts w:ascii="Times New Roman" w:hAnsi="Times New Roman" w:cs="Times New Roman" w:eastAsia="Times New Roman" w:hint="default"/>
                <w:sz w:val="18"/>
                <w:szCs w:val="18"/>
              </w:rPr>
            </w:pPr>
            <w:r>
              <w:rPr>
                <w:rFonts w:ascii="Times New Roman"/>
                <w:spacing w:val="-14"/>
                <w:sz w:val="18"/>
              </w:rPr>
              <w:t>45,282,942.97</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9"/>
              <w:jc w:val="right"/>
              <w:rPr>
                <w:rFonts w:ascii="Times New Roman" w:hAnsi="Times New Roman" w:cs="Times New Roman" w:eastAsia="Times New Roman" w:hint="default"/>
                <w:sz w:val="18"/>
                <w:szCs w:val="18"/>
              </w:rPr>
            </w:pPr>
            <w:r>
              <w:rPr>
                <w:rFonts w:ascii="Times New Roman"/>
                <w:spacing w:val="-14"/>
                <w:sz w:val="18"/>
              </w:rPr>
              <w:t>14,769,248.55</w:t>
            </w:r>
          </w:p>
        </w:tc>
        <w:tc>
          <w:tcPr>
            <w:tcW w:w="283"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26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5"/>
              <w:jc w:val="right"/>
              <w:rPr>
                <w:rFonts w:ascii="Times New Roman" w:hAnsi="Times New Roman" w:cs="Times New Roman" w:eastAsia="Times New Roman" w:hint="default"/>
                <w:sz w:val="18"/>
                <w:szCs w:val="18"/>
              </w:rPr>
            </w:pPr>
            <w:r>
              <w:rPr>
                <w:rFonts w:ascii="Times New Roman"/>
                <w:spacing w:val="-14"/>
                <w:sz w:val="18"/>
              </w:rPr>
              <w:t>-287,784.82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5"/>
              <w:jc w:val="right"/>
              <w:rPr>
                <w:rFonts w:ascii="Times New Roman" w:hAnsi="Times New Roman" w:cs="Times New Roman" w:eastAsia="Times New Roman" w:hint="default"/>
                <w:sz w:val="18"/>
                <w:szCs w:val="18"/>
              </w:rPr>
            </w:pPr>
            <w:r>
              <w:rPr>
                <w:rFonts w:ascii="Times New Roman"/>
                <w:spacing w:val="-14"/>
                <w:sz w:val="18"/>
              </w:rPr>
              <w:t>2,053,822,336.43</w:t>
            </w:r>
          </w:p>
        </w:tc>
        <w:tc>
          <w:tcPr>
            <w:tcW w:w="42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0" w:footer="1195" w:top="1120" w:bottom="1380" w:left="400" w:right="60"/>
        </w:sectPr>
      </w:pPr>
    </w:p>
    <w:p>
      <w:pPr>
        <w:pStyle w:val="Heading3"/>
        <w:spacing w:line="240" w:lineRule="auto"/>
        <w:ind w:left="1398" w:right="-19"/>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pStyle w:val="Heading3"/>
        <w:spacing w:line="240" w:lineRule="auto" w:before="57"/>
        <w:ind w:left="1398" w:right="-19"/>
        <w:jc w:val="left"/>
        <w:rPr>
          <w:rFonts w:ascii="黑体" w:hAnsi="黑体" w:cs="黑体" w:eastAsia="黑体" w:hint="default"/>
          <w:b w:val="0"/>
          <w:bCs w:val="0"/>
        </w:rPr>
      </w:pPr>
      <w:r>
        <w:rPr>
          <w:rFonts w:ascii="宋体" w:hAnsi="宋体" w:cs="宋体" w:eastAsia="宋体" w:hint="default"/>
        </w:rPr>
        <w:t>(1).</w:t>
      </w:r>
      <w:r>
        <w:rPr>
          <w:rFonts w:ascii="宋体" w:hAnsi="宋体" w:cs="宋体" w:eastAsia="宋体" w:hint="default"/>
          <w:spacing w:val="-1"/>
        </w:rPr>
        <w:t> </w:t>
      </w:r>
      <w:r>
        <w:rPr>
          <w:rFonts w:ascii="黑体" w:hAnsi="黑体" w:cs="黑体" w:eastAsia="黑体" w:hint="default"/>
        </w:rPr>
        <w:t>营业收入和营业成本情况</w:t>
      </w:r>
      <w:r>
        <w:rPr>
          <w:rFonts w:ascii="黑体" w:hAnsi="黑体" w:cs="黑体" w:eastAsia="黑体" w:hint="default"/>
          <w:b w:val="0"/>
          <w:bCs w:val="0"/>
        </w:rPr>
      </w:r>
    </w:p>
    <w:p>
      <w:pPr>
        <w:pStyle w:val="BodyText"/>
        <w:tabs>
          <w:tab w:pos="2240" w:val="left" w:leader="none"/>
        </w:tabs>
        <w:spacing w:line="240" w:lineRule="auto" w:before="58"/>
        <w:ind w:left="1398"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2449" w:val="left" w:leader="none"/>
        </w:tabs>
        <w:spacing w:line="240" w:lineRule="auto"/>
        <w:ind w:left="1398" w:right="0"/>
        <w:jc w:val="left"/>
      </w:pPr>
      <w:r>
        <w:rPr>
          <w:spacing w:val="-1"/>
        </w:rPr>
        <w:t>单位：元</w:t>
        <w:tab/>
      </w:r>
      <w:r>
        <w:rPr>
          <w:spacing w:val="-2"/>
        </w:rPr>
        <w:t>币种：人民币</w:t>
      </w:r>
    </w:p>
    <w:p>
      <w:pPr>
        <w:spacing w:after="0" w:line="240" w:lineRule="auto"/>
        <w:jc w:val="left"/>
        <w:sectPr>
          <w:type w:val="continuous"/>
          <w:pgSz w:w="11910" w:h="16840"/>
          <w:pgMar w:top="1120" w:bottom="1380" w:left="400" w:right="60"/>
          <w:cols w:num="2" w:equalWidth="0">
            <w:col w:w="4247" w:space="2274"/>
            <w:col w:w="4929"/>
          </w:cols>
        </w:sectPr>
      </w:pPr>
    </w:p>
    <w:p>
      <w:pPr>
        <w:spacing w:line="240" w:lineRule="auto" w:before="7"/>
        <w:rPr>
          <w:rFonts w:ascii="宋体" w:hAnsi="宋体" w:cs="宋体" w:eastAsia="宋体" w:hint="default"/>
          <w:sz w:val="2"/>
          <w:szCs w:val="2"/>
        </w:rPr>
      </w:pPr>
    </w:p>
    <w:tbl>
      <w:tblPr>
        <w:tblW w:w="0" w:type="auto"/>
        <w:jc w:val="left"/>
        <w:tblInd w:w="1285" w:type="dxa"/>
        <w:tblLayout w:type="fixed"/>
        <w:tblCellMar>
          <w:top w:w="0" w:type="dxa"/>
          <w:left w:w="0" w:type="dxa"/>
          <w:bottom w:w="0" w:type="dxa"/>
          <w:right w:w="0" w:type="dxa"/>
        </w:tblCellMar>
        <w:tblLook w:val="01E0"/>
      </w:tblPr>
      <w:tblGrid>
        <w:gridCol w:w="1884"/>
        <w:gridCol w:w="1793"/>
        <w:gridCol w:w="1791"/>
        <w:gridCol w:w="1791"/>
        <w:gridCol w:w="1790"/>
      </w:tblGrid>
      <w:tr>
        <w:trPr>
          <w:trHeight w:val="281" w:hRule="exact"/>
        </w:trPr>
        <w:tc>
          <w:tcPr>
            <w:tcW w:w="1884"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5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884" w:type="dxa"/>
            <w:vMerge/>
            <w:tcBorders>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成本</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24,236,922,319.67</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22,160,198,989.09</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25,179,852,265.95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22,859,722,070.08</w:t>
            </w:r>
          </w:p>
        </w:tc>
      </w:tr>
      <w:tr>
        <w:trPr>
          <w:trHeight w:val="281"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526,473,188.66</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231,422,371.34</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510,577,599.14</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248,169,645.85</w:t>
            </w:r>
          </w:p>
        </w:tc>
      </w:tr>
      <w:tr>
        <w:trPr>
          <w:trHeight w:val="283"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24,763,395,508.33</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22,391,621,360.43</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25,690,429,865.09</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23,107,891,715.93</w:t>
            </w:r>
          </w:p>
        </w:tc>
      </w:tr>
    </w:tbl>
    <w:p>
      <w:pPr>
        <w:spacing w:line="240" w:lineRule="auto" w:before="10"/>
        <w:rPr>
          <w:rFonts w:ascii="宋体" w:hAnsi="宋体" w:cs="宋体" w:eastAsia="宋体" w:hint="default"/>
          <w:sz w:val="17"/>
          <w:szCs w:val="17"/>
        </w:rPr>
      </w:pPr>
    </w:p>
    <w:p>
      <w:pPr>
        <w:pStyle w:val="BodyText"/>
        <w:spacing w:line="240" w:lineRule="auto" w:before="36"/>
        <w:ind w:left="1398" w:right="3814"/>
        <w:jc w:val="left"/>
      </w:pPr>
      <w:r>
        <w:rPr/>
        <w:t>其他说明：</w:t>
      </w:r>
    </w:p>
    <w:p>
      <w:pPr>
        <w:pStyle w:val="BodyText"/>
        <w:spacing w:line="240" w:lineRule="auto" w:before="133"/>
        <w:ind w:left="2132" w:right="3814"/>
        <w:jc w:val="left"/>
      </w:pPr>
      <w:r>
        <w:rPr/>
        <w:t>（</w:t>
      </w:r>
      <w:r>
        <w:rPr>
          <w:rFonts w:ascii="Times New Roman" w:hAnsi="Times New Roman" w:cs="Times New Roman" w:eastAsia="Times New Roman" w:hint="default"/>
        </w:rPr>
        <w:t>1</w:t>
      </w:r>
      <w:r>
        <w:rPr/>
        <w:t>）主营业务</w:t>
      </w:r>
      <w:r>
        <w:rPr>
          <w:rFonts w:ascii="Times New Roman" w:hAnsi="Times New Roman" w:cs="Times New Roman" w:eastAsia="Times New Roman" w:hint="default"/>
        </w:rPr>
        <w:t>—</w:t>
      </w:r>
      <w:r>
        <w:rPr/>
        <w:t>按行业分类</w:t>
      </w:r>
    </w:p>
    <w:p>
      <w:pPr>
        <w:spacing w:line="240" w:lineRule="auto" w:before="9"/>
        <w:rPr>
          <w:rFonts w:ascii="宋体" w:hAnsi="宋体" w:cs="宋体" w:eastAsia="宋体" w:hint="default"/>
          <w:sz w:val="11"/>
          <w:szCs w:val="11"/>
        </w:rPr>
      </w:pPr>
    </w:p>
    <w:p>
      <w:pPr>
        <w:pStyle w:val="BodyText"/>
        <w:spacing w:line="240" w:lineRule="auto" w:before="36"/>
        <w:ind w:left="0" w:right="1210"/>
        <w:jc w:val="right"/>
      </w:pPr>
      <w:r>
        <w:rPr>
          <w:spacing w:val="-2"/>
        </w:rPr>
        <w:t>单位：元币种：人民币</w:t>
      </w:r>
    </w:p>
    <w:p>
      <w:pPr>
        <w:spacing w:line="240" w:lineRule="auto" w:before="5"/>
        <w:rPr>
          <w:rFonts w:ascii="宋体" w:hAnsi="宋体" w:cs="宋体" w:eastAsia="宋体" w:hint="default"/>
          <w:sz w:val="12"/>
          <w:szCs w:val="12"/>
        </w:rPr>
      </w:pPr>
    </w:p>
    <w:tbl>
      <w:tblPr>
        <w:tblW w:w="0" w:type="auto"/>
        <w:jc w:val="left"/>
        <w:tblInd w:w="1254" w:type="dxa"/>
        <w:tblLayout w:type="fixed"/>
        <w:tblCellMar>
          <w:top w:w="0" w:type="dxa"/>
          <w:left w:w="0" w:type="dxa"/>
          <w:bottom w:w="0" w:type="dxa"/>
          <w:right w:w="0" w:type="dxa"/>
        </w:tblCellMar>
        <w:tblLook w:val="01E0"/>
      </w:tblPr>
      <w:tblGrid>
        <w:gridCol w:w="1498"/>
        <w:gridCol w:w="1873"/>
        <w:gridCol w:w="1875"/>
        <w:gridCol w:w="1872"/>
        <w:gridCol w:w="1947"/>
      </w:tblGrid>
      <w:tr>
        <w:trPr>
          <w:trHeight w:val="370" w:hRule="exact"/>
        </w:trPr>
        <w:tc>
          <w:tcPr>
            <w:tcW w:w="1498" w:type="dxa"/>
            <w:vMerge w:val="restart"/>
            <w:tcBorders>
              <w:top w:val="single" w:sz="17"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行业名称</w:t>
            </w:r>
            <w:r>
              <w:rPr>
                <w:rFonts w:ascii="宋体" w:hAnsi="宋体" w:cs="宋体" w:eastAsia="宋体" w:hint="default"/>
                <w:sz w:val="18"/>
                <w:szCs w:val="18"/>
              </w:rPr>
            </w:r>
          </w:p>
        </w:tc>
        <w:tc>
          <w:tcPr>
            <w:tcW w:w="3747"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819" w:type="dxa"/>
            <w:gridSpan w:val="2"/>
            <w:tcBorders>
              <w:top w:val="single" w:sz="17" w:space="0" w:color="000000"/>
              <w:left w:val="single" w:sz="4" w:space="0" w:color="000000"/>
              <w:bottom w:val="single" w:sz="4" w:space="0" w:color="000000"/>
              <w:right w:val="nil" w:sz="6" w:space="0" w:color="auto"/>
            </w:tcBorders>
          </w:tcPr>
          <w:p>
            <w:pPr>
              <w:pStyle w:val="TableParagraph"/>
              <w:spacing w:line="240" w:lineRule="auto" w:before="29"/>
              <w:ind w:right="3"/>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48" w:hRule="exact"/>
        </w:trPr>
        <w:tc>
          <w:tcPr>
            <w:tcW w:w="1498" w:type="dxa"/>
            <w:vMerge/>
            <w:tcBorders>
              <w:left w:val="nil" w:sz="6" w:space="0" w:color="auto"/>
              <w:bottom w:val="single" w:sz="4" w:space="0" w:color="000000"/>
              <w:right w:val="single" w:sz="4" w:space="0" w:color="000000"/>
            </w:tcBorders>
          </w:tcPr>
          <w:p>
            <w:pP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68"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68"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68"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607"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350" w:hRule="exact"/>
        </w:trPr>
        <w:tc>
          <w:tcPr>
            <w:tcW w:w="14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家电</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9,490,883,742.54</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7,549,168,699.17</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11,878,042,538.58</w:t>
            </w:r>
          </w:p>
        </w:tc>
        <w:tc>
          <w:tcPr>
            <w:tcW w:w="1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9,843,671,633.45</w:t>
            </w:r>
          </w:p>
        </w:tc>
      </w:tr>
      <w:tr>
        <w:trPr>
          <w:trHeight w:val="350" w:hRule="exact"/>
        </w:trPr>
        <w:tc>
          <w:tcPr>
            <w:tcW w:w="14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中间产品</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14,629,555,395.59</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14,513,837,522.03</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13,068,354,558.10</w:t>
            </w:r>
          </w:p>
        </w:tc>
        <w:tc>
          <w:tcPr>
            <w:tcW w:w="1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12,834,889,533.90</w:t>
            </w:r>
          </w:p>
        </w:tc>
      </w:tr>
      <w:tr>
        <w:trPr>
          <w:trHeight w:val="350" w:hRule="exact"/>
        </w:trPr>
        <w:tc>
          <w:tcPr>
            <w:tcW w:w="14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30,722,958.90</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18,980,756.85</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62,345,255.29</w:t>
            </w:r>
          </w:p>
        </w:tc>
        <w:tc>
          <w:tcPr>
            <w:tcW w:w="1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29,578,810.40</w:t>
            </w:r>
          </w:p>
        </w:tc>
      </w:tr>
      <w:tr>
        <w:trPr>
          <w:trHeight w:val="350" w:hRule="exact"/>
        </w:trPr>
        <w:tc>
          <w:tcPr>
            <w:tcW w:w="14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85,760,222.64</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78,212,011.04</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171,109,913.98</w:t>
            </w:r>
          </w:p>
        </w:tc>
        <w:tc>
          <w:tcPr>
            <w:tcW w:w="1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151,582,092.33</w:t>
            </w:r>
          </w:p>
        </w:tc>
      </w:tr>
      <w:tr>
        <w:trPr>
          <w:trHeight w:val="367" w:hRule="exact"/>
        </w:trPr>
        <w:tc>
          <w:tcPr>
            <w:tcW w:w="1498"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7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7"/>
              <w:ind w:right="102"/>
              <w:jc w:val="right"/>
              <w:rPr>
                <w:rFonts w:ascii="Times New Roman" w:hAnsi="Times New Roman" w:cs="Times New Roman" w:eastAsia="Times New Roman" w:hint="default"/>
                <w:sz w:val="18"/>
                <w:szCs w:val="18"/>
              </w:rPr>
            </w:pPr>
            <w:r>
              <w:rPr>
                <w:rFonts w:ascii="Times New Roman"/>
                <w:b/>
                <w:spacing w:val="-1"/>
                <w:sz w:val="18"/>
              </w:rPr>
              <w:t>24,236,922,319.67</w:t>
            </w:r>
            <w:r>
              <w:rPr>
                <w:rFonts w:ascii="Times New Roman"/>
                <w:spacing w:val="-1"/>
                <w:sz w:val="18"/>
              </w:rPr>
            </w:r>
          </w:p>
        </w:tc>
        <w:tc>
          <w:tcPr>
            <w:tcW w:w="187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b/>
                <w:spacing w:val="-1"/>
                <w:sz w:val="18"/>
              </w:rPr>
              <w:t>22,160,198,989.09</w:t>
            </w:r>
            <w:r>
              <w:rPr>
                <w:rFonts w:ascii="Times New Roman"/>
                <w:spacing w:val="-1"/>
                <w:sz w:val="18"/>
              </w:rPr>
            </w:r>
          </w:p>
        </w:tc>
        <w:tc>
          <w:tcPr>
            <w:tcW w:w="187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b/>
                <w:spacing w:val="-1"/>
                <w:sz w:val="18"/>
              </w:rPr>
              <w:t>25,179,852,265.95</w:t>
            </w:r>
            <w:r>
              <w:rPr>
                <w:rFonts w:ascii="Times New Roman"/>
                <w:spacing w:val="-1"/>
                <w:sz w:val="18"/>
              </w:rPr>
            </w:r>
          </w:p>
        </w:tc>
        <w:tc>
          <w:tcPr>
            <w:tcW w:w="1947"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8"/>
                <w:szCs w:val="18"/>
              </w:rPr>
            </w:pPr>
            <w:r>
              <w:rPr>
                <w:rFonts w:ascii="Times New Roman"/>
                <w:b/>
                <w:spacing w:val="-1"/>
                <w:sz w:val="18"/>
              </w:rPr>
              <w:t>22,859,722,070.08</w:t>
            </w:r>
            <w:r>
              <w:rPr>
                <w:rFonts w:ascii="Times New Roman"/>
                <w:spacing w:val="-1"/>
                <w:sz w:val="18"/>
              </w:rPr>
            </w:r>
          </w:p>
        </w:tc>
      </w:tr>
    </w:tbl>
    <w:p>
      <w:pPr>
        <w:pStyle w:val="BodyText"/>
        <w:spacing w:line="240" w:lineRule="auto" w:before="43"/>
        <w:ind w:left="2132" w:right="3814"/>
        <w:jc w:val="left"/>
      </w:pPr>
      <w:r>
        <w:rPr/>
        <w:t>（</w:t>
      </w:r>
      <w:r>
        <w:rPr>
          <w:rFonts w:ascii="Times New Roman" w:hAnsi="Times New Roman" w:cs="Times New Roman" w:eastAsia="Times New Roman" w:hint="default"/>
        </w:rPr>
        <w:t>2</w:t>
      </w:r>
      <w:r>
        <w:rPr/>
        <w:t>）主营业务</w:t>
      </w:r>
      <w:r>
        <w:rPr>
          <w:rFonts w:ascii="Times New Roman" w:hAnsi="Times New Roman" w:cs="Times New Roman" w:eastAsia="Times New Roman" w:hint="default"/>
        </w:rPr>
        <w:t>—</w:t>
      </w:r>
      <w:r>
        <w:rPr/>
        <w:t>按产品分类</w:t>
      </w:r>
    </w:p>
    <w:p>
      <w:pPr>
        <w:spacing w:line="240" w:lineRule="auto" w:before="9"/>
        <w:rPr>
          <w:rFonts w:ascii="宋体" w:hAnsi="宋体" w:cs="宋体" w:eastAsia="宋体" w:hint="default"/>
          <w:sz w:val="11"/>
          <w:szCs w:val="11"/>
        </w:rPr>
      </w:pPr>
    </w:p>
    <w:p>
      <w:pPr>
        <w:pStyle w:val="BodyText"/>
        <w:spacing w:line="240" w:lineRule="auto" w:before="36"/>
        <w:ind w:left="0" w:right="1210"/>
        <w:jc w:val="right"/>
      </w:pPr>
      <w:r>
        <w:rPr>
          <w:spacing w:val="-2"/>
        </w:rPr>
        <w:t>单位：元币种：人民币</w:t>
      </w:r>
    </w:p>
    <w:p>
      <w:pPr>
        <w:spacing w:line="240" w:lineRule="auto" w:before="5"/>
        <w:rPr>
          <w:rFonts w:ascii="宋体" w:hAnsi="宋体" w:cs="宋体" w:eastAsia="宋体" w:hint="default"/>
          <w:sz w:val="12"/>
          <w:szCs w:val="12"/>
        </w:rPr>
      </w:pPr>
    </w:p>
    <w:tbl>
      <w:tblPr>
        <w:tblW w:w="0" w:type="auto"/>
        <w:jc w:val="left"/>
        <w:tblInd w:w="1254" w:type="dxa"/>
        <w:tblLayout w:type="fixed"/>
        <w:tblCellMar>
          <w:top w:w="0" w:type="dxa"/>
          <w:left w:w="0" w:type="dxa"/>
          <w:bottom w:w="0" w:type="dxa"/>
          <w:right w:w="0" w:type="dxa"/>
        </w:tblCellMar>
        <w:tblLook w:val="01E0"/>
      </w:tblPr>
      <w:tblGrid>
        <w:gridCol w:w="1478"/>
        <w:gridCol w:w="1909"/>
        <w:gridCol w:w="1908"/>
        <w:gridCol w:w="1911"/>
        <w:gridCol w:w="1858"/>
      </w:tblGrid>
      <w:tr>
        <w:trPr>
          <w:trHeight w:val="370" w:hRule="exact"/>
        </w:trPr>
        <w:tc>
          <w:tcPr>
            <w:tcW w:w="1478" w:type="dxa"/>
            <w:vMerge w:val="restart"/>
            <w:tcBorders>
              <w:top w:val="single" w:sz="17"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3817"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769" w:type="dxa"/>
            <w:gridSpan w:val="2"/>
            <w:tcBorders>
              <w:top w:val="single" w:sz="17" w:space="0" w:color="000000"/>
              <w:left w:val="single" w:sz="4" w:space="0" w:color="000000"/>
              <w:bottom w:val="single" w:sz="4" w:space="0" w:color="000000"/>
              <w:right w:val="nil" w:sz="6" w:space="0" w:color="auto"/>
            </w:tcBorders>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50" w:hRule="exact"/>
        </w:trPr>
        <w:tc>
          <w:tcPr>
            <w:tcW w:w="1478" w:type="dxa"/>
            <w:vMerge/>
            <w:tcBorders>
              <w:left w:val="nil" w:sz="6" w:space="0" w:color="auto"/>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85"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87"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88"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564"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348" w:hRule="exact"/>
        </w:trPr>
        <w:tc>
          <w:tcPr>
            <w:tcW w:w="1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电视机</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9,461,900,712.67</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7,520,765,329.90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10,622,027,237.97</w:t>
            </w: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8,603,372,193.96</w:t>
            </w:r>
          </w:p>
        </w:tc>
      </w:tr>
      <w:tr>
        <w:trPr>
          <w:trHeight w:val="350" w:hRule="exact"/>
        </w:trPr>
        <w:tc>
          <w:tcPr>
            <w:tcW w:w="1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空调</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28,983,029.87</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28,403,369.27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1,256,015,300.61</w:t>
            </w: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1,240,299,439.49</w:t>
            </w:r>
          </w:p>
        </w:tc>
      </w:tr>
      <w:tr>
        <w:trPr>
          <w:trHeight w:val="350" w:hRule="exact"/>
        </w:trPr>
        <w:tc>
          <w:tcPr>
            <w:tcW w:w="1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中间产品</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14,629,555,395.59</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14,513,837,522.03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13,068,354,558.10</w:t>
            </w: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12,834,889,533.90</w:t>
            </w:r>
          </w:p>
        </w:tc>
      </w:tr>
      <w:tr>
        <w:trPr>
          <w:trHeight w:val="350" w:hRule="exact"/>
        </w:trPr>
        <w:tc>
          <w:tcPr>
            <w:tcW w:w="1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30,722,958.90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18,980,756.85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62,345,255.29</w:t>
            </w: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29,578,810.40</w:t>
            </w:r>
          </w:p>
        </w:tc>
      </w:tr>
      <w:tr>
        <w:trPr>
          <w:trHeight w:val="351" w:hRule="exact"/>
        </w:trPr>
        <w:tc>
          <w:tcPr>
            <w:tcW w:w="1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85,760,222.64</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78,212,011.04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171,109,913.98</w:t>
            </w:r>
          </w:p>
        </w:tc>
        <w:tc>
          <w:tcPr>
            <w:tcW w:w="1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151,582,092.33</w:t>
            </w:r>
          </w:p>
        </w:tc>
      </w:tr>
      <w:tr>
        <w:trPr>
          <w:trHeight w:val="367" w:hRule="exact"/>
        </w:trPr>
        <w:tc>
          <w:tcPr>
            <w:tcW w:w="1478"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0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b/>
                <w:spacing w:val="-1"/>
                <w:sz w:val="18"/>
              </w:rPr>
              <w:t>24,236,922,319.67</w:t>
            </w:r>
            <w:r>
              <w:rPr>
                <w:rFonts w:ascii="Times New Roman"/>
                <w:spacing w:val="-1"/>
                <w:sz w:val="18"/>
              </w:rPr>
            </w:r>
          </w:p>
        </w:tc>
        <w:tc>
          <w:tcPr>
            <w:tcW w:w="190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7"/>
              <w:ind w:right="102"/>
              <w:jc w:val="right"/>
              <w:rPr>
                <w:rFonts w:ascii="Times New Roman" w:hAnsi="Times New Roman" w:cs="Times New Roman" w:eastAsia="Times New Roman" w:hint="default"/>
                <w:sz w:val="18"/>
                <w:szCs w:val="18"/>
              </w:rPr>
            </w:pPr>
            <w:r>
              <w:rPr>
                <w:rFonts w:ascii="Times New Roman"/>
                <w:b/>
                <w:spacing w:val="-1"/>
                <w:sz w:val="18"/>
              </w:rPr>
              <w:t>22,160,198,989.09</w:t>
            </w:r>
            <w:r>
              <w:rPr>
                <w:rFonts w:ascii="Times New Roman"/>
                <w:spacing w:val="-1"/>
                <w:sz w:val="18"/>
              </w:rPr>
            </w:r>
          </w:p>
        </w:tc>
        <w:tc>
          <w:tcPr>
            <w:tcW w:w="191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b/>
                <w:spacing w:val="-1"/>
                <w:sz w:val="18"/>
              </w:rPr>
              <w:t>25,179,852,265.95</w:t>
            </w:r>
            <w:r>
              <w:rPr>
                <w:rFonts w:ascii="Times New Roman"/>
                <w:spacing w:val="-1"/>
                <w:sz w:val="18"/>
              </w:rPr>
            </w:r>
          </w:p>
        </w:tc>
        <w:tc>
          <w:tcPr>
            <w:tcW w:w="1858"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b/>
                <w:spacing w:val="-1"/>
                <w:sz w:val="18"/>
              </w:rPr>
              <w:t>22,859,722,070.08</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20" w:bottom="1380" w:left="400" w:right="60"/>
        </w:sectPr>
      </w:pPr>
    </w:p>
    <w:p>
      <w:pPr>
        <w:spacing w:line="240" w:lineRule="auto" w:before="0"/>
        <w:rPr>
          <w:rFonts w:ascii="宋体" w:hAnsi="宋体" w:cs="宋体" w:eastAsia="宋体" w:hint="default"/>
          <w:sz w:val="20"/>
          <w:szCs w:val="20"/>
        </w:rPr>
      </w:pPr>
    </w:p>
    <w:p>
      <w:pPr>
        <w:pStyle w:val="BodyText"/>
        <w:spacing w:line="240" w:lineRule="auto" w:before="180"/>
        <w:ind w:left="992" w:right="248"/>
        <w:jc w:val="left"/>
      </w:pPr>
      <w:r>
        <w:rPr/>
        <w:t>（</w:t>
      </w:r>
      <w:r>
        <w:rPr>
          <w:rFonts w:ascii="Times New Roman" w:hAnsi="Times New Roman" w:cs="Times New Roman" w:eastAsia="Times New Roman" w:hint="default"/>
        </w:rPr>
        <w:t>3</w:t>
      </w:r>
      <w:r>
        <w:rPr/>
        <w:t>）主营业务</w:t>
      </w:r>
      <w:r>
        <w:rPr>
          <w:rFonts w:ascii="Times New Roman" w:hAnsi="Times New Roman" w:cs="Times New Roman" w:eastAsia="Times New Roman" w:hint="default"/>
        </w:rPr>
        <w:t>—</w:t>
      </w:r>
      <w:r>
        <w:rPr/>
        <w:t>按地区分类</w:t>
      </w:r>
    </w:p>
    <w:p>
      <w:pPr>
        <w:spacing w:line="240" w:lineRule="auto" w:before="9"/>
        <w:rPr>
          <w:rFonts w:ascii="宋体" w:hAnsi="宋体" w:cs="宋体" w:eastAsia="宋体" w:hint="default"/>
          <w:sz w:val="11"/>
          <w:szCs w:val="11"/>
        </w:rPr>
      </w:pPr>
    </w:p>
    <w:p>
      <w:pPr>
        <w:pStyle w:val="BodyText"/>
        <w:spacing w:line="240" w:lineRule="auto" w:before="36"/>
        <w:ind w:left="0" w:right="250"/>
        <w:jc w:val="right"/>
      </w:pPr>
      <w:r>
        <w:rPr>
          <w:spacing w:val="-2"/>
        </w:rPr>
        <w:t>单位：元币种：人民币</w:t>
      </w:r>
    </w:p>
    <w:p>
      <w:pPr>
        <w:spacing w:line="240" w:lineRule="auto" w:before="5"/>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1502"/>
        <w:gridCol w:w="1892"/>
        <w:gridCol w:w="1889"/>
        <w:gridCol w:w="1891"/>
        <w:gridCol w:w="1889"/>
      </w:tblGrid>
      <w:tr>
        <w:trPr>
          <w:trHeight w:val="370" w:hRule="exact"/>
        </w:trPr>
        <w:tc>
          <w:tcPr>
            <w:tcW w:w="1502" w:type="dxa"/>
            <w:vMerge w:val="restart"/>
            <w:tcBorders>
              <w:top w:val="single" w:sz="17"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地区名称</w:t>
            </w:r>
            <w:r>
              <w:rPr>
                <w:rFonts w:ascii="宋体" w:hAnsi="宋体" w:cs="宋体" w:eastAsia="宋体" w:hint="default"/>
                <w:sz w:val="18"/>
                <w:szCs w:val="18"/>
              </w:rPr>
            </w:r>
          </w:p>
        </w:tc>
        <w:tc>
          <w:tcPr>
            <w:tcW w:w="3781"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781" w:type="dxa"/>
            <w:gridSpan w:val="2"/>
            <w:tcBorders>
              <w:top w:val="single" w:sz="17" w:space="0" w:color="000000"/>
              <w:left w:val="single" w:sz="4" w:space="0" w:color="000000"/>
              <w:bottom w:val="single" w:sz="4" w:space="0" w:color="000000"/>
              <w:right w:val="nil" w:sz="6" w:space="0" w:color="auto"/>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50" w:hRule="exact"/>
        </w:trPr>
        <w:tc>
          <w:tcPr>
            <w:tcW w:w="1502" w:type="dxa"/>
            <w:vMerge/>
            <w:tcBorders>
              <w:left w:val="nil" w:sz="6" w:space="0" w:color="auto"/>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76"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75"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78"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578"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350"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546,926,139.87</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489,746,280.20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640,439,038.59</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624,700,516.43</w:t>
            </w:r>
          </w:p>
        </w:tc>
      </w:tr>
      <w:tr>
        <w:trPr>
          <w:trHeight w:val="348"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23,689,996,179.80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pacing w:val="-1"/>
                <w:sz w:val="18"/>
              </w:rPr>
              <w:t>21,670,452,708.89</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24,539,413,227.36</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22,235,021,553.65</w:t>
            </w:r>
          </w:p>
        </w:tc>
      </w:tr>
      <w:tr>
        <w:trPr>
          <w:trHeight w:val="370" w:hRule="exact"/>
        </w:trPr>
        <w:tc>
          <w:tcPr>
            <w:tcW w:w="1502"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9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b/>
                <w:spacing w:val="-1"/>
                <w:sz w:val="18"/>
              </w:rPr>
              <w:t>24,236,922,319.67</w:t>
            </w:r>
            <w:r>
              <w:rPr>
                <w:rFonts w:ascii="Times New Roman"/>
                <w:spacing w:val="-1"/>
                <w:sz w:val="18"/>
              </w:rPr>
            </w:r>
          </w:p>
        </w:tc>
        <w:tc>
          <w:tcPr>
            <w:tcW w:w="188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7"/>
              <w:ind w:right="102"/>
              <w:jc w:val="right"/>
              <w:rPr>
                <w:rFonts w:ascii="Times New Roman" w:hAnsi="Times New Roman" w:cs="Times New Roman" w:eastAsia="Times New Roman" w:hint="default"/>
                <w:sz w:val="18"/>
                <w:szCs w:val="18"/>
              </w:rPr>
            </w:pPr>
            <w:r>
              <w:rPr>
                <w:rFonts w:ascii="Times New Roman"/>
                <w:b/>
                <w:spacing w:val="-1"/>
                <w:sz w:val="18"/>
              </w:rPr>
              <w:t>22,160,198,989.09</w:t>
            </w:r>
            <w:r>
              <w:rPr>
                <w:rFonts w:ascii="Times New Roman"/>
                <w:spacing w:val="-1"/>
                <w:sz w:val="18"/>
              </w:rPr>
            </w:r>
          </w:p>
        </w:tc>
        <w:tc>
          <w:tcPr>
            <w:tcW w:w="189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b/>
                <w:spacing w:val="-1"/>
                <w:sz w:val="18"/>
              </w:rPr>
              <w:t>25,179,852,265.95</w:t>
            </w:r>
            <w:r>
              <w:rPr>
                <w:rFonts w:ascii="Times New Roman"/>
                <w:spacing w:val="-1"/>
                <w:sz w:val="18"/>
              </w:rPr>
            </w:r>
          </w:p>
        </w:tc>
        <w:tc>
          <w:tcPr>
            <w:tcW w:w="1889"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8"/>
                <w:szCs w:val="18"/>
              </w:rPr>
            </w:pPr>
            <w:r>
              <w:rPr>
                <w:rFonts w:ascii="Times New Roman"/>
                <w:b/>
                <w:spacing w:val="-1"/>
                <w:sz w:val="18"/>
              </w:rPr>
              <w:t>22,859,722,070.08</w:t>
            </w:r>
            <w:r>
              <w:rPr>
                <w:rFonts w:ascii="Times New Roman"/>
                <w:spacing w:val="-1"/>
                <w:sz w:val="18"/>
              </w:rPr>
            </w:r>
          </w:p>
        </w:tc>
      </w:tr>
    </w:tbl>
    <w:p>
      <w:pPr>
        <w:pStyle w:val="BodyText"/>
        <w:spacing w:line="240" w:lineRule="auto" w:before="42"/>
        <w:ind w:left="992" w:right="248"/>
        <w:jc w:val="left"/>
      </w:pPr>
      <w:r>
        <w:rPr/>
        <w:t>前五名客户的销售收入总额为</w:t>
      </w:r>
      <w:r>
        <w:rPr>
          <w:spacing w:val="-55"/>
        </w:rPr>
        <w:t> </w:t>
      </w:r>
      <w:r>
        <w:rPr>
          <w:rFonts w:ascii="Times New Roman" w:hAnsi="Times New Roman" w:cs="Times New Roman" w:eastAsia="Times New Roman" w:hint="default"/>
        </w:rPr>
        <w:t>9,758,954,788.47</w:t>
      </w:r>
      <w:r>
        <w:rPr>
          <w:rFonts w:ascii="Times New Roman" w:hAnsi="Times New Roman" w:cs="Times New Roman" w:eastAsia="Times New Roman" w:hint="default"/>
          <w:spacing w:val="-3"/>
        </w:rPr>
        <w:t> </w:t>
      </w:r>
      <w:r>
        <w:rPr/>
        <w:t>元，占全部销售收入的</w:t>
      </w:r>
      <w:r>
        <w:rPr>
          <w:spacing w:val="-55"/>
        </w:rPr>
        <w:t> </w:t>
      </w:r>
      <w:r>
        <w:rPr>
          <w:rFonts w:ascii="Times New Roman" w:hAnsi="Times New Roman" w:cs="Times New Roman" w:eastAsia="Times New Roman" w:hint="default"/>
        </w:rPr>
        <w:t>39.41%</w:t>
      </w:r>
      <w:r>
        <w:rPr/>
        <w:t>。</w:t>
      </w:r>
    </w:p>
    <w:p>
      <w:pPr>
        <w:spacing w:line="240" w:lineRule="auto" w:before="13"/>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0" w:footer="1195" w:top="1120" w:bottom="1380" w:left="1540" w:right="1020"/>
        </w:sectPr>
      </w:pPr>
    </w:p>
    <w:p>
      <w:pPr>
        <w:pStyle w:val="Heading3"/>
        <w:spacing w:line="240" w:lineRule="auto"/>
        <w:ind w:left="258" w:right="-10"/>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6"/>
        <w:ind w:left="258" w:right="-10"/>
        <w:jc w:val="left"/>
      </w:pPr>
      <w:r>
        <w:rPr>
          <w:spacing w:val="-1"/>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spacing w:line="240" w:lineRule="auto"/>
        <w:ind w:left="258" w:right="0"/>
        <w:jc w:val="left"/>
      </w:pPr>
      <w:r>
        <w:rPr/>
        <w:t>单位：元币种：人民币</w:t>
      </w:r>
    </w:p>
    <w:p>
      <w:pPr>
        <w:spacing w:after="0" w:line="240" w:lineRule="auto"/>
        <w:jc w:val="left"/>
        <w:sectPr>
          <w:type w:val="continuous"/>
          <w:pgSz w:w="11910" w:h="16840"/>
          <w:pgMar w:top="1120" w:bottom="1380" w:left="1540" w:right="1020"/>
          <w:cols w:num="2" w:equalWidth="0">
            <w:col w:w="1732" w:space="5001"/>
            <w:col w:w="2617"/>
          </w:cols>
        </w:sectPr>
      </w:pP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4052"/>
        <w:gridCol w:w="2496"/>
        <w:gridCol w:w="2501"/>
      </w:tblGrid>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621,828,079.53</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732,994,409.79</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45,282,942.97</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31,444,185.02</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-58,158,664.38</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148,308,225.79</w:t>
            </w: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12,714,308.08</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9,534,085.23</w:t>
            </w:r>
          </w:p>
        </w:tc>
      </w:tr>
      <w:tr>
        <w:trPr>
          <w:trHeight w:val="555"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处置交易性金融资产和负债取得的投资收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-23,969,770.58</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-10,422,089.09</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3,212,252.68</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2,007,657.92</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600,909,148.30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913,866,474.66</w:t>
            </w:r>
          </w:p>
        </w:tc>
      </w:tr>
    </w:tbl>
    <w:p>
      <w:pPr>
        <w:pStyle w:val="BodyText"/>
        <w:spacing w:line="240" w:lineRule="auto" w:before="42"/>
        <w:ind w:left="678" w:right="248"/>
        <w:jc w:val="left"/>
      </w:pPr>
      <w:r>
        <w:rPr/>
        <w:t>本公司不存在投资收益汇回的重大限制。</w:t>
      </w:r>
    </w:p>
    <w:p>
      <w:pPr>
        <w:pStyle w:val="BodyText"/>
        <w:spacing w:line="240" w:lineRule="auto" w:before="85"/>
        <w:ind w:left="678" w:right="248"/>
        <w:jc w:val="left"/>
      </w:pPr>
      <w:r>
        <w:rPr/>
        <w:t>（</w:t>
      </w:r>
      <w:r>
        <w:rPr>
          <w:rFonts w:ascii="Times New Roman" w:hAnsi="Times New Roman" w:cs="Times New Roman" w:eastAsia="Times New Roman" w:hint="default"/>
        </w:rPr>
        <w:t>1</w:t>
      </w:r>
      <w:r>
        <w:rPr/>
        <w:t>）成本法核算的长期股权投资收益</w:t>
      </w:r>
    </w:p>
    <w:p>
      <w:pPr>
        <w:spacing w:line="240" w:lineRule="auto" w:before="9"/>
        <w:rPr>
          <w:rFonts w:ascii="宋体" w:hAnsi="宋体" w:cs="宋体" w:eastAsia="宋体" w:hint="default"/>
          <w:sz w:val="11"/>
          <w:szCs w:val="11"/>
        </w:rPr>
      </w:pPr>
    </w:p>
    <w:p>
      <w:pPr>
        <w:pStyle w:val="BodyText"/>
        <w:spacing w:line="240" w:lineRule="auto" w:before="36"/>
        <w:ind w:left="0" w:right="250"/>
        <w:jc w:val="right"/>
      </w:pPr>
      <w:r>
        <w:rPr>
          <w:spacing w:val="-2"/>
        </w:rPr>
        <w:t>单位：元币种：人民币</w:t>
      </w:r>
    </w:p>
    <w:p>
      <w:pPr>
        <w:spacing w:line="240" w:lineRule="auto" w:before="5"/>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3742"/>
        <w:gridCol w:w="1716"/>
        <w:gridCol w:w="1714"/>
        <w:gridCol w:w="1892"/>
      </w:tblGrid>
      <w:tr>
        <w:trPr>
          <w:trHeight w:val="360" w:hRule="exact"/>
        </w:trPr>
        <w:tc>
          <w:tcPr>
            <w:tcW w:w="374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16"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ind w:left="429"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714"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ind w:left="427"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c>
          <w:tcPr>
            <w:tcW w:w="1892" w:type="dxa"/>
            <w:tcBorders>
              <w:top w:val="single" w:sz="12" w:space="0" w:color="000000"/>
              <w:left w:val="single" w:sz="4" w:space="0" w:color="000000"/>
              <w:bottom w:val="single" w:sz="4" w:space="0" w:color="000000"/>
              <w:right w:val="nil" w:sz="6" w:space="0" w:color="auto"/>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b/>
                <w:bCs/>
                <w:sz w:val="21"/>
                <w:szCs w:val="21"/>
              </w:rPr>
              <w:t>增减变动的原因</w:t>
            </w:r>
            <w:r>
              <w:rPr>
                <w:rFonts w:ascii="宋体" w:hAnsi="宋体" w:cs="宋体" w:eastAsia="宋体" w:hint="default"/>
                <w:sz w:val="21"/>
                <w:szCs w:val="21"/>
              </w:rPr>
            </w:r>
          </w:p>
        </w:tc>
      </w:tr>
      <w:tr>
        <w:trPr>
          <w:trHeight w:val="350" w:hRule="exact"/>
        </w:trPr>
        <w:tc>
          <w:tcPr>
            <w:tcW w:w="37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b/>
                <w:spacing w:val="-1"/>
                <w:sz w:val="21"/>
              </w:rPr>
              <w:t>621,828,079.53</w:t>
            </w:r>
            <w:r>
              <w:rPr>
                <w:rFonts w:ascii="Times New Roman"/>
                <w:spacing w:val="-1"/>
                <w:sz w:val="21"/>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b/>
                <w:spacing w:val="-1"/>
                <w:sz w:val="21"/>
              </w:rPr>
              <w:t>732,994,409.79</w:t>
            </w:r>
            <w:r>
              <w:rPr>
                <w:rFonts w:ascii="Times New Roman"/>
                <w:spacing w:val="-1"/>
                <w:sz w:val="21"/>
              </w:rPr>
            </w:r>
          </w:p>
        </w:tc>
        <w:tc>
          <w:tcPr>
            <w:tcW w:w="189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742"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nil" w:sz="6" w:space="0" w:color="auto"/>
            </w:tcBorders>
          </w:tcPr>
          <w:p>
            <w:pPr/>
          </w:p>
        </w:tc>
      </w:tr>
      <w:tr>
        <w:trPr>
          <w:trHeight w:val="351" w:hRule="exact"/>
        </w:trPr>
        <w:tc>
          <w:tcPr>
            <w:tcW w:w="374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长虹华意压缩机股份有限公司</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5,239,083.33</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6,448,105.56</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两年分红变化</w:t>
            </w:r>
          </w:p>
        </w:tc>
      </w:tr>
      <w:tr>
        <w:trPr>
          <w:trHeight w:val="350" w:hRule="exact"/>
        </w:trPr>
        <w:tc>
          <w:tcPr>
            <w:tcW w:w="3742"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长虹美菱股份有限公司</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14,082,358.08</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14,082,358.08</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两年分红变化</w:t>
            </w:r>
          </w:p>
        </w:tc>
      </w:tr>
      <w:tr>
        <w:trPr>
          <w:trHeight w:val="350" w:hRule="exact"/>
        </w:trPr>
        <w:tc>
          <w:tcPr>
            <w:tcW w:w="3742"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长虹佳华控股有限公司</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2,339,014.64</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2,483,096.62</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两年分红变化</w:t>
            </w:r>
          </w:p>
        </w:tc>
      </w:tr>
      <w:tr>
        <w:trPr>
          <w:trHeight w:val="348" w:hRule="exact"/>
        </w:trPr>
        <w:tc>
          <w:tcPr>
            <w:tcW w:w="3742"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四川长虹置业有限公司</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24,097,833.07</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27,633,709.42</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两年分红变化</w:t>
            </w:r>
          </w:p>
        </w:tc>
      </w:tr>
      <w:tr>
        <w:trPr>
          <w:trHeight w:val="350" w:hRule="exact"/>
        </w:trPr>
        <w:tc>
          <w:tcPr>
            <w:tcW w:w="37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四川长虹精密电子科技有限公司</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10,064,870.00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18,880,328.90</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
              <w:jc w:val="center"/>
              <w:rPr>
                <w:rFonts w:ascii="宋体" w:hAnsi="宋体" w:cs="宋体" w:eastAsia="宋体" w:hint="default"/>
                <w:sz w:val="21"/>
                <w:szCs w:val="21"/>
              </w:rPr>
            </w:pPr>
            <w:r>
              <w:rPr>
                <w:rFonts w:ascii="宋体" w:hAnsi="宋体" w:cs="宋体" w:eastAsia="宋体" w:hint="default"/>
                <w:sz w:val="21"/>
                <w:szCs w:val="21"/>
              </w:rPr>
              <w:t>两年分红变化</w:t>
            </w:r>
          </w:p>
        </w:tc>
      </w:tr>
      <w:tr>
        <w:trPr>
          <w:trHeight w:val="350" w:hRule="exact"/>
        </w:trPr>
        <w:tc>
          <w:tcPr>
            <w:tcW w:w="3742"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四川长虹创新投资有限公司</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83,201,878.19</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61,714,312.13</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两年分红变化</w:t>
            </w:r>
          </w:p>
        </w:tc>
      </w:tr>
      <w:tr>
        <w:trPr>
          <w:trHeight w:val="350" w:hRule="exact"/>
        </w:trPr>
        <w:tc>
          <w:tcPr>
            <w:tcW w:w="3742"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四川长虹器件科技有限公司</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32,615,100.00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31,474,124.45</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两年分红变化</w:t>
            </w:r>
          </w:p>
        </w:tc>
      </w:tr>
      <w:tr>
        <w:trPr>
          <w:trHeight w:val="350" w:hRule="exact"/>
        </w:trPr>
        <w:tc>
          <w:tcPr>
            <w:tcW w:w="3742"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四川长虹技佳精工有限公司</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32,155,957.40</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两年分红变化</w:t>
            </w:r>
          </w:p>
        </w:tc>
      </w:tr>
      <w:tr>
        <w:trPr>
          <w:trHeight w:val="350" w:hRule="exact"/>
        </w:trPr>
        <w:tc>
          <w:tcPr>
            <w:tcW w:w="3742"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四川虹微技术有限公司</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271,425,000.00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269,739,172.49</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两年分红变化</w:t>
            </w:r>
          </w:p>
        </w:tc>
      </w:tr>
      <w:tr>
        <w:trPr>
          <w:trHeight w:val="348" w:hRule="exact"/>
        </w:trPr>
        <w:tc>
          <w:tcPr>
            <w:tcW w:w="3742"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四川长虹网络科技有限责任公司</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23,771,000.00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43,405,303.31</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两年分红变化</w:t>
            </w:r>
          </w:p>
        </w:tc>
      </w:tr>
      <w:tr>
        <w:trPr>
          <w:trHeight w:val="362" w:hRule="exact"/>
        </w:trPr>
        <w:tc>
          <w:tcPr>
            <w:tcW w:w="374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四川长虹包装印务有限公司</w:t>
            </w:r>
          </w:p>
        </w:tc>
        <w:tc>
          <w:tcPr>
            <w:tcW w:w="17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17,448,024.22</w:t>
            </w:r>
          </w:p>
        </w:tc>
        <w:tc>
          <w:tcPr>
            <w:tcW w:w="17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15,114,438.23</w:t>
            </w:r>
          </w:p>
        </w:tc>
        <w:tc>
          <w:tcPr>
            <w:tcW w:w="189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
              <w:ind w:right="1"/>
              <w:jc w:val="center"/>
              <w:rPr>
                <w:rFonts w:ascii="宋体" w:hAnsi="宋体" w:cs="宋体" w:eastAsia="宋体" w:hint="default"/>
                <w:sz w:val="21"/>
                <w:szCs w:val="21"/>
              </w:rPr>
            </w:pPr>
            <w:r>
              <w:rPr>
                <w:rFonts w:ascii="宋体" w:hAnsi="宋体" w:cs="宋体" w:eastAsia="宋体" w:hint="default"/>
                <w:sz w:val="21"/>
                <w:szCs w:val="21"/>
              </w:rPr>
              <w:t>两年分红变化</w:t>
            </w:r>
          </w:p>
        </w:tc>
      </w:tr>
    </w:tbl>
    <w:p>
      <w:pPr>
        <w:spacing w:after="0" w:line="240" w:lineRule="auto"/>
        <w:jc w:val="center"/>
        <w:rPr>
          <w:rFonts w:ascii="宋体" w:hAnsi="宋体" w:cs="宋体" w:eastAsia="宋体" w:hint="default"/>
          <w:sz w:val="21"/>
          <w:szCs w:val="21"/>
        </w:rPr>
        <w:sectPr>
          <w:type w:val="continuous"/>
          <w:pgSz w:w="11910" w:h="16840"/>
          <w:pgMar w:top="1120" w:bottom="1380" w:left="154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21" w:type="dxa"/>
        <w:tblLayout w:type="fixed"/>
        <w:tblCellMar>
          <w:top w:w="0" w:type="dxa"/>
          <w:left w:w="0" w:type="dxa"/>
          <w:bottom w:w="0" w:type="dxa"/>
          <w:right w:w="0" w:type="dxa"/>
        </w:tblCellMar>
        <w:tblLook w:val="01E0"/>
      </w:tblPr>
      <w:tblGrid>
        <w:gridCol w:w="3742"/>
        <w:gridCol w:w="1716"/>
        <w:gridCol w:w="1714"/>
        <w:gridCol w:w="1892"/>
      </w:tblGrid>
      <w:tr>
        <w:trPr>
          <w:trHeight w:val="363" w:hRule="exact"/>
        </w:trPr>
        <w:tc>
          <w:tcPr>
            <w:tcW w:w="374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16"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ind w:left="429"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714"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ind w:left="427"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c>
          <w:tcPr>
            <w:tcW w:w="1892" w:type="dxa"/>
            <w:tcBorders>
              <w:top w:val="single" w:sz="12" w:space="0" w:color="000000"/>
              <w:left w:val="single" w:sz="4" w:space="0" w:color="000000"/>
              <w:bottom w:val="single" w:sz="4" w:space="0" w:color="000000"/>
              <w:right w:val="nil" w:sz="6" w:space="0" w:color="auto"/>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b/>
                <w:bCs/>
                <w:sz w:val="21"/>
                <w:szCs w:val="21"/>
              </w:rPr>
              <w:t>增减变动的原因</w:t>
            </w:r>
            <w:r>
              <w:rPr>
                <w:rFonts w:ascii="宋体" w:hAnsi="宋体" w:cs="宋体" w:eastAsia="宋体" w:hint="default"/>
                <w:sz w:val="21"/>
                <w:szCs w:val="21"/>
              </w:rPr>
            </w:r>
          </w:p>
        </w:tc>
      </w:tr>
      <w:tr>
        <w:trPr>
          <w:trHeight w:val="348" w:hRule="exact"/>
        </w:trPr>
        <w:tc>
          <w:tcPr>
            <w:tcW w:w="3742"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四川长虹电源有限责任公司</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18,813,600.00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118,747,069.12</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两年分红变化</w:t>
            </w:r>
          </w:p>
        </w:tc>
      </w:tr>
      <w:tr>
        <w:trPr>
          <w:trHeight w:val="350" w:hRule="exact"/>
        </w:trPr>
        <w:tc>
          <w:tcPr>
            <w:tcW w:w="37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四川长虹通信科技有限公司</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2,448,980.00</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
              <w:jc w:val="center"/>
              <w:rPr>
                <w:rFonts w:ascii="宋体" w:hAnsi="宋体" w:cs="宋体" w:eastAsia="宋体" w:hint="default"/>
                <w:sz w:val="21"/>
                <w:szCs w:val="21"/>
              </w:rPr>
            </w:pPr>
            <w:r>
              <w:rPr>
                <w:rFonts w:ascii="宋体" w:hAnsi="宋体" w:cs="宋体" w:eastAsia="宋体" w:hint="default"/>
                <w:sz w:val="21"/>
                <w:szCs w:val="21"/>
              </w:rPr>
              <w:t>两年分红变化</w:t>
            </w:r>
          </w:p>
        </w:tc>
      </w:tr>
      <w:tr>
        <w:trPr>
          <w:trHeight w:val="350" w:hRule="exact"/>
        </w:trPr>
        <w:tc>
          <w:tcPr>
            <w:tcW w:w="37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四川长虹模塑科技有限公司</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77,590,318.00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55,087,454.08</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
              <w:jc w:val="center"/>
              <w:rPr>
                <w:rFonts w:ascii="宋体" w:hAnsi="宋体" w:cs="宋体" w:eastAsia="宋体" w:hint="default"/>
                <w:sz w:val="21"/>
                <w:szCs w:val="21"/>
              </w:rPr>
            </w:pPr>
            <w:r>
              <w:rPr>
                <w:rFonts w:ascii="宋体" w:hAnsi="宋体" w:cs="宋体" w:eastAsia="宋体" w:hint="default"/>
                <w:sz w:val="21"/>
                <w:szCs w:val="21"/>
              </w:rPr>
              <w:t>两年分红变化</w:t>
            </w:r>
          </w:p>
        </w:tc>
      </w:tr>
      <w:tr>
        <w:trPr>
          <w:trHeight w:val="350" w:hRule="exact"/>
        </w:trPr>
        <w:tc>
          <w:tcPr>
            <w:tcW w:w="3742"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四川虹信软件股份有限公司</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2,640,000.00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5,280,000.00</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两年分红变化</w:t>
            </w:r>
          </w:p>
        </w:tc>
      </w:tr>
      <w:tr>
        <w:trPr>
          <w:trHeight w:val="350" w:hRule="exact"/>
        </w:trPr>
        <w:tc>
          <w:tcPr>
            <w:tcW w:w="3742"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四川长虹新能源科技股份有限公司</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14,700,000.00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14,700,000.00</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两年分红变化</w:t>
            </w:r>
          </w:p>
        </w:tc>
      </w:tr>
      <w:tr>
        <w:trPr>
          <w:trHeight w:val="360" w:hRule="exact"/>
        </w:trPr>
        <w:tc>
          <w:tcPr>
            <w:tcW w:w="3742" w:type="dxa"/>
            <w:tcBorders>
              <w:top w:val="single" w:sz="4" w:space="0" w:color="000000"/>
              <w:left w:val="nil" w:sz="6" w:space="0" w:color="auto"/>
              <w:bottom w:val="single" w:sz="12"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四川长虹民生物流股份有限公司</w:t>
            </w:r>
          </w:p>
        </w:tc>
        <w:tc>
          <w:tcPr>
            <w:tcW w:w="17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23,800,000.00</w:t>
            </w:r>
          </w:p>
        </w:tc>
        <w:tc>
          <w:tcPr>
            <w:tcW w:w="17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13,600,000.00</w:t>
            </w:r>
          </w:p>
        </w:tc>
        <w:tc>
          <w:tcPr>
            <w:tcW w:w="1892" w:type="dxa"/>
            <w:tcBorders>
              <w:top w:val="single" w:sz="4" w:space="0" w:color="000000"/>
              <w:left w:val="single" w:sz="4" w:space="0" w:color="000000"/>
              <w:bottom w:val="single" w:sz="12" w:space="0" w:color="000000"/>
              <w:right w:val="nil" w:sz="6" w:space="0" w:color="auto"/>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两年分红变化</w:t>
            </w:r>
          </w:p>
        </w:tc>
      </w:tr>
    </w:tbl>
    <w:p>
      <w:pPr>
        <w:pStyle w:val="BodyText"/>
        <w:spacing w:line="240" w:lineRule="auto" w:before="42"/>
        <w:ind w:left="678" w:right="248"/>
        <w:jc w:val="left"/>
      </w:pPr>
      <w:r>
        <w:rPr/>
        <w:t>（</w:t>
      </w:r>
      <w:r>
        <w:rPr>
          <w:rFonts w:ascii="Times New Roman" w:hAnsi="Times New Roman" w:cs="Times New Roman" w:eastAsia="Times New Roman" w:hint="default"/>
        </w:rPr>
        <w:t>2</w:t>
      </w:r>
      <w:r>
        <w:rPr/>
        <w:t>）权益法核算的长期股权投资收益</w:t>
      </w:r>
    </w:p>
    <w:p>
      <w:pPr>
        <w:spacing w:line="240" w:lineRule="auto" w:before="9"/>
        <w:rPr>
          <w:rFonts w:ascii="宋体" w:hAnsi="宋体" w:cs="宋体" w:eastAsia="宋体" w:hint="default"/>
          <w:sz w:val="11"/>
          <w:szCs w:val="11"/>
        </w:rPr>
      </w:pPr>
    </w:p>
    <w:p>
      <w:pPr>
        <w:pStyle w:val="BodyText"/>
        <w:spacing w:line="240" w:lineRule="auto" w:before="36"/>
        <w:ind w:left="0" w:right="250"/>
        <w:jc w:val="right"/>
      </w:pPr>
      <w:r>
        <w:rPr>
          <w:spacing w:val="-2"/>
        </w:rPr>
        <w:t>单位：元币种：人民币</w:t>
      </w:r>
    </w:p>
    <w:p>
      <w:pPr>
        <w:spacing w:line="240" w:lineRule="auto" w:before="6"/>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3721"/>
        <w:gridCol w:w="1318"/>
        <w:gridCol w:w="1469"/>
        <w:gridCol w:w="2556"/>
      </w:tblGrid>
      <w:tr>
        <w:trPr>
          <w:trHeight w:val="360" w:hRule="exact"/>
        </w:trPr>
        <w:tc>
          <w:tcPr>
            <w:tcW w:w="372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pacing w:val="-28"/>
                <w:sz w:val="18"/>
                <w:szCs w:val="18"/>
              </w:rPr>
              <w:t>项目</w:t>
            </w:r>
            <w:r>
              <w:rPr>
                <w:rFonts w:ascii="宋体" w:hAnsi="宋体" w:cs="宋体" w:eastAsia="宋体" w:hint="default"/>
                <w:sz w:val="18"/>
                <w:szCs w:val="18"/>
              </w:rPr>
            </w:r>
          </w:p>
        </w:tc>
        <w:tc>
          <w:tcPr>
            <w:tcW w:w="13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left="347" w:right="0"/>
              <w:jc w:val="left"/>
              <w:rPr>
                <w:rFonts w:ascii="宋体" w:hAnsi="宋体" w:cs="宋体" w:eastAsia="宋体" w:hint="default"/>
                <w:sz w:val="18"/>
                <w:szCs w:val="18"/>
              </w:rPr>
            </w:pPr>
            <w:r>
              <w:rPr>
                <w:rFonts w:ascii="宋体" w:hAnsi="宋体" w:cs="宋体" w:eastAsia="宋体" w:hint="default"/>
                <w:b/>
                <w:bCs/>
                <w:spacing w:val="-28"/>
                <w:sz w:val="18"/>
                <w:szCs w:val="18"/>
              </w:rPr>
              <w:t>本年金额</w:t>
            </w:r>
            <w:r>
              <w:rPr>
                <w:rFonts w:ascii="宋体" w:hAnsi="宋体" w:cs="宋体" w:eastAsia="宋体" w:hint="default"/>
                <w:sz w:val="18"/>
                <w:szCs w:val="18"/>
              </w:rPr>
            </w:r>
          </w:p>
        </w:tc>
        <w:tc>
          <w:tcPr>
            <w:tcW w:w="14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left="422" w:right="0"/>
              <w:jc w:val="left"/>
              <w:rPr>
                <w:rFonts w:ascii="宋体" w:hAnsi="宋体" w:cs="宋体" w:eastAsia="宋体" w:hint="default"/>
                <w:sz w:val="18"/>
                <w:szCs w:val="18"/>
              </w:rPr>
            </w:pPr>
            <w:r>
              <w:rPr>
                <w:rFonts w:ascii="宋体" w:hAnsi="宋体" w:cs="宋体" w:eastAsia="宋体" w:hint="default"/>
                <w:b/>
                <w:bCs/>
                <w:spacing w:val="-28"/>
                <w:sz w:val="18"/>
                <w:szCs w:val="18"/>
              </w:rPr>
              <w:t>上年金额</w:t>
            </w:r>
            <w:r>
              <w:rPr>
                <w:rFonts w:ascii="宋体" w:hAnsi="宋体" w:cs="宋体" w:eastAsia="宋体" w:hint="default"/>
                <w:sz w:val="18"/>
                <w:szCs w:val="18"/>
              </w:rPr>
            </w:r>
          </w:p>
        </w:tc>
        <w:tc>
          <w:tcPr>
            <w:tcW w:w="255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7"/>
              <w:ind w:left="355" w:right="0"/>
              <w:jc w:val="left"/>
              <w:rPr>
                <w:rFonts w:ascii="宋体" w:hAnsi="宋体" w:cs="宋体" w:eastAsia="宋体" w:hint="default"/>
                <w:sz w:val="18"/>
                <w:szCs w:val="18"/>
              </w:rPr>
            </w:pPr>
            <w:r>
              <w:rPr>
                <w:rFonts w:ascii="宋体" w:hAnsi="宋体" w:cs="宋体" w:eastAsia="宋体" w:hint="default"/>
                <w:b/>
                <w:bCs/>
                <w:spacing w:val="-27"/>
                <w:sz w:val="18"/>
                <w:szCs w:val="18"/>
              </w:rPr>
              <w:t>本年比上年增减变动的原因</w:t>
            </w:r>
            <w:r>
              <w:rPr>
                <w:rFonts w:ascii="宋体" w:hAnsi="宋体" w:cs="宋体" w:eastAsia="宋体" w:hint="default"/>
                <w:spacing w:val="-27"/>
                <w:sz w:val="18"/>
                <w:szCs w:val="18"/>
              </w:rPr>
            </w:r>
          </w:p>
        </w:tc>
      </w:tr>
      <w:tr>
        <w:trPr>
          <w:trHeight w:val="350" w:hRule="exact"/>
        </w:trPr>
        <w:tc>
          <w:tcPr>
            <w:tcW w:w="37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8"/>
                <w:szCs w:val="18"/>
              </w:rPr>
            </w:pPr>
            <w:r>
              <w:rPr>
                <w:rFonts w:ascii="Times New Roman"/>
                <w:b/>
                <w:spacing w:val="-1"/>
                <w:sz w:val="18"/>
              </w:rPr>
              <w:t>45,282,942.97</w:t>
            </w:r>
            <w:r>
              <w:rPr>
                <w:rFonts w:ascii="Times New Roman"/>
                <w:spacing w:val="-1"/>
                <w:sz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b/>
                <w:spacing w:val="-1"/>
                <w:sz w:val="18"/>
              </w:rPr>
              <w:t>31,444,185.02</w:t>
            </w:r>
            <w:r>
              <w:rPr>
                <w:rFonts w:ascii="Times New Roman"/>
                <w:spacing w:val="-1"/>
                <w:sz w:val="18"/>
              </w:rPr>
            </w:r>
          </w:p>
        </w:tc>
        <w:tc>
          <w:tcPr>
            <w:tcW w:w="255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7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1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255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7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绵阳海立电器有限公司</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3,375,077.23</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4,621,433.30</w:t>
            </w:r>
          </w:p>
        </w:tc>
        <w:tc>
          <w:tcPr>
            <w:tcW w:w="2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372" w:right="0"/>
              <w:jc w:val="left"/>
              <w:rPr>
                <w:rFonts w:ascii="宋体" w:hAnsi="宋体" w:cs="宋体" w:eastAsia="宋体" w:hint="default"/>
                <w:sz w:val="18"/>
                <w:szCs w:val="18"/>
              </w:rPr>
            </w:pPr>
            <w:r>
              <w:rPr>
                <w:rFonts w:ascii="宋体" w:hAnsi="宋体" w:cs="宋体" w:eastAsia="宋体" w:hint="default"/>
                <w:sz w:val="18"/>
                <w:szCs w:val="18"/>
              </w:rPr>
              <w:t>被投资单位净利润变化</w:t>
            </w:r>
          </w:p>
        </w:tc>
      </w:tr>
      <w:tr>
        <w:trPr>
          <w:trHeight w:val="350" w:hRule="exact"/>
        </w:trPr>
        <w:tc>
          <w:tcPr>
            <w:tcW w:w="37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四川虹然绿色能源有限公司</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761,806.88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460,463.00</w:t>
            </w:r>
          </w:p>
        </w:tc>
        <w:tc>
          <w:tcPr>
            <w:tcW w:w="2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372" w:right="0"/>
              <w:jc w:val="left"/>
              <w:rPr>
                <w:rFonts w:ascii="宋体" w:hAnsi="宋体" w:cs="宋体" w:eastAsia="宋体" w:hint="default"/>
                <w:sz w:val="18"/>
                <w:szCs w:val="18"/>
              </w:rPr>
            </w:pPr>
            <w:r>
              <w:rPr>
                <w:rFonts w:ascii="宋体" w:hAnsi="宋体" w:cs="宋体" w:eastAsia="宋体" w:hint="default"/>
                <w:sz w:val="18"/>
                <w:szCs w:val="18"/>
              </w:rPr>
              <w:t>被投资单位净利润变化</w:t>
            </w:r>
          </w:p>
        </w:tc>
      </w:tr>
      <w:tr>
        <w:trPr>
          <w:trHeight w:val="348" w:hRule="exact"/>
        </w:trPr>
        <w:tc>
          <w:tcPr>
            <w:tcW w:w="37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四川长虹集团财务有限公司</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38,467,823.59</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25,975,408.64</w:t>
            </w:r>
          </w:p>
        </w:tc>
        <w:tc>
          <w:tcPr>
            <w:tcW w:w="2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372" w:right="0"/>
              <w:jc w:val="left"/>
              <w:rPr>
                <w:rFonts w:ascii="宋体" w:hAnsi="宋体" w:cs="宋体" w:eastAsia="宋体" w:hint="default"/>
                <w:sz w:val="18"/>
                <w:szCs w:val="18"/>
              </w:rPr>
            </w:pPr>
            <w:r>
              <w:rPr>
                <w:rFonts w:ascii="宋体" w:hAnsi="宋体" w:cs="宋体" w:eastAsia="宋体" w:hint="default"/>
                <w:sz w:val="18"/>
                <w:szCs w:val="18"/>
              </w:rPr>
              <w:t>被投资单位净利润变化</w:t>
            </w:r>
          </w:p>
        </w:tc>
      </w:tr>
      <w:tr>
        <w:trPr>
          <w:trHeight w:val="350" w:hRule="exact"/>
        </w:trPr>
        <w:tc>
          <w:tcPr>
            <w:tcW w:w="37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四川虹云创业股权投资管理公司</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743,899.58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-733,783.90</w:t>
            </w:r>
          </w:p>
        </w:tc>
        <w:tc>
          <w:tcPr>
            <w:tcW w:w="2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被投资单位净利润变化</w:t>
            </w:r>
          </w:p>
        </w:tc>
      </w:tr>
      <w:tr>
        <w:trPr>
          <w:trHeight w:val="350" w:hRule="exact"/>
        </w:trPr>
        <w:tc>
          <w:tcPr>
            <w:tcW w:w="37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绵阳虹云孵化器管理有限公司</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-9,226.52</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-2,804.38</w:t>
            </w:r>
          </w:p>
        </w:tc>
        <w:tc>
          <w:tcPr>
            <w:tcW w:w="2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本期转为成本法核算</w:t>
            </w:r>
          </w:p>
        </w:tc>
      </w:tr>
      <w:tr>
        <w:trPr>
          <w:trHeight w:val="351" w:hRule="exact"/>
        </w:trPr>
        <w:tc>
          <w:tcPr>
            <w:tcW w:w="37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成都厚朴检测技术有限公司</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410,764.54</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79,648.40</w:t>
            </w:r>
          </w:p>
        </w:tc>
        <w:tc>
          <w:tcPr>
            <w:tcW w:w="2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372" w:right="0"/>
              <w:jc w:val="left"/>
              <w:rPr>
                <w:rFonts w:ascii="宋体" w:hAnsi="宋体" w:cs="宋体" w:eastAsia="宋体" w:hint="default"/>
                <w:sz w:val="18"/>
                <w:szCs w:val="18"/>
              </w:rPr>
            </w:pPr>
            <w:r>
              <w:rPr>
                <w:rFonts w:ascii="宋体" w:hAnsi="宋体" w:cs="宋体" w:eastAsia="宋体" w:hint="default"/>
                <w:sz w:val="18"/>
                <w:szCs w:val="18"/>
              </w:rPr>
              <w:t>被投资单位净利润变化</w:t>
            </w:r>
          </w:p>
        </w:tc>
      </w:tr>
      <w:tr>
        <w:trPr>
          <w:trHeight w:val="478" w:hRule="exact"/>
        </w:trPr>
        <w:tc>
          <w:tcPr>
            <w:tcW w:w="3721"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四川虹云新一代信息技术创业投资基金合伙</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企业（有限合伙）</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pacing w:val="-1"/>
                <w:sz w:val="18"/>
              </w:rPr>
              <w:t>-358,497.43</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-913,248.17</w:t>
            </w:r>
          </w:p>
        </w:tc>
        <w:tc>
          <w:tcPr>
            <w:tcW w:w="2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372" w:right="0"/>
              <w:jc w:val="left"/>
              <w:rPr>
                <w:rFonts w:ascii="宋体" w:hAnsi="宋体" w:cs="宋体" w:eastAsia="宋体" w:hint="default"/>
                <w:sz w:val="18"/>
                <w:szCs w:val="18"/>
              </w:rPr>
            </w:pPr>
            <w:r>
              <w:rPr>
                <w:rFonts w:ascii="宋体" w:hAnsi="宋体" w:cs="宋体" w:eastAsia="宋体" w:hint="default"/>
                <w:sz w:val="18"/>
                <w:szCs w:val="18"/>
              </w:rPr>
              <w:t>被投资单位净利润变化</w:t>
            </w:r>
          </w:p>
        </w:tc>
      </w:tr>
      <w:tr>
        <w:trPr>
          <w:trHeight w:val="348" w:hRule="exact"/>
        </w:trPr>
        <w:tc>
          <w:tcPr>
            <w:tcW w:w="37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四川申万宏源长虹股权投资管理有限公司</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2,966,852.14</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127,985.87</w:t>
            </w:r>
          </w:p>
        </w:tc>
        <w:tc>
          <w:tcPr>
            <w:tcW w:w="2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372" w:right="0"/>
              <w:jc w:val="left"/>
              <w:rPr>
                <w:rFonts w:ascii="宋体" w:hAnsi="宋体" w:cs="宋体" w:eastAsia="宋体" w:hint="default"/>
                <w:sz w:val="18"/>
                <w:szCs w:val="18"/>
              </w:rPr>
            </w:pPr>
            <w:r>
              <w:rPr>
                <w:rFonts w:ascii="宋体" w:hAnsi="宋体" w:cs="宋体" w:eastAsia="宋体" w:hint="default"/>
                <w:sz w:val="18"/>
                <w:szCs w:val="18"/>
              </w:rPr>
              <w:t>被投资单位净利润变化</w:t>
            </w:r>
          </w:p>
        </w:tc>
      </w:tr>
      <w:tr>
        <w:trPr>
          <w:trHeight w:val="350" w:hRule="exact"/>
        </w:trPr>
        <w:tc>
          <w:tcPr>
            <w:tcW w:w="37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绵阳嘉创孵化器管理有限公司</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-1,414,549.45</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-766,485.83</w:t>
            </w:r>
          </w:p>
        </w:tc>
        <w:tc>
          <w:tcPr>
            <w:tcW w:w="2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被投资单位净利润变化</w:t>
            </w:r>
          </w:p>
        </w:tc>
      </w:tr>
      <w:tr>
        <w:trPr>
          <w:trHeight w:val="478" w:hRule="exact"/>
        </w:trPr>
        <w:tc>
          <w:tcPr>
            <w:tcW w:w="3721" w:type="dxa"/>
            <w:tcBorders>
              <w:top w:val="single" w:sz="4" w:space="0" w:color="000000"/>
              <w:left w:val="nil" w:sz="6" w:space="0" w:color="auto"/>
              <w:bottom w:val="single" w:sz="4" w:space="0" w:color="000000"/>
              <w:right w:val="single" w:sz="4" w:space="0" w:color="000000"/>
            </w:tcBorders>
          </w:tcPr>
          <w:p>
            <w:pPr>
              <w:pStyle w:val="TableParagraph"/>
              <w:spacing w:line="212"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四川申万宏源长虹股权投资基金合伙企业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w:t>
            </w:r>
          </w:p>
          <w:p>
            <w:pPr>
              <w:pStyle w:val="TableParagraph"/>
              <w:spacing w:line="242"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限合伙</w:t>
            </w:r>
            <w:r>
              <w:rPr>
                <w:rFonts w:ascii="Times New Roman" w:hAnsi="Times New Roman" w:cs="Times New Roman" w:eastAsia="Times New Roman" w:hint="default"/>
                <w:sz w:val="18"/>
                <w:szCs w:val="18"/>
              </w:rPr>
              <w:t>)</w:t>
            </w:r>
          </w:p>
        </w:tc>
        <w:tc>
          <w:tcPr>
            <w:tcW w:w="131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2,334,858.38</w:t>
            </w:r>
          </w:p>
        </w:tc>
        <w:tc>
          <w:tcPr>
            <w:tcW w:w="2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4"/>
              <w:jc w:val="center"/>
              <w:rPr>
                <w:rFonts w:ascii="宋体" w:hAnsi="宋体" w:cs="宋体" w:eastAsia="宋体" w:hint="default"/>
                <w:sz w:val="18"/>
                <w:szCs w:val="18"/>
              </w:rPr>
            </w:pPr>
            <w:r>
              <w:rPr>
                <w:rFonts w:ascii="宋体" w:hAnsi="宋体" w:cs="宋体" w:eastAsia="宋体" w:hint="default"/>
                <w:sz w:val="18"/>
                <w:szCs w:val="18"/>
              </w:rPr>
              <w:t>本期处置</w:t>
            </w:r>
          </w:p>
        </w:tc>
      </w:tr>
      <w:tr>
        <w:trPr>
          <w:trHeight w:val="710" w:hRule="exact"/>
        </w:trPr>
        <w:tc>
          <w:tcPr>
            <w:tcW w:w="3721"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四川长虹川富股权投资基金合伙企业（有限</w:t>
            </w:r>
          </w:p>
          <w:p>
            <w:pPr>
              <w:pStyle w:val="TableParagraph"/>
              <w:spacing w:line="240" w:lineRule="auto"/>
              <w:ind w:left="122" w:right="102"/>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合伙）原四川富海长虹股权投资基金合伙企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382,660.00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260,339.47</w:t>
            </w:r>
          </w:p>
        </w:tc>
        <w:tc>
          <w:tcPr>
            <w:tcW w:w="2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被投资单位净利润变化</w:t>
            </w:r>
          </w:p>
        </w:tc>
      </w:tr>
      <w:tr>
        <w:trPr>
          <w:trHeight w:val="360" w:hRule="exact"/>
        </w:trPr>
        <w:tc>
          <w:tcPr>
            <w:tcW w:w="372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绵阳市电子电器检测有限责任公司</w:t>
            </w:r>
          </w:p>
        </w:tc>
        <w:tc>
          <w:tcPr>
            <w:tcW w:w="13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-43,667.59</w:t>
            </w:r>
          </w:p>
        </w:tc>
        <w:tc>
          <w:tcPr>
            <w:tcW w:w="14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370.24</w:t>
            </w:r>
          </w:p>
        </w:tc>
        <w:tc>
          <w:tcPr>
            <w:tcW w:w="25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left="372" w:right="0"/>
              <w:jc w:val="left"/>
              <w:rPr>
                <w:rFonts w:ascii="宋体" w:hAnsi="宋体" w:cs="宋体" w:eastAsia="宋体" w:hint="default"/>
                <w:sz w:val="18"/>
                <w:szCs w:val="18"/>
              </w:rPr>
            </w:pPr>
            <w:r>
              <w:rPr>
                <w:rFonts w:ascii="宋体" w:hAnsi="宋体" w:cs="宋体" w:eastAsia="宋体" w:hint="default"/>
                <w:sz w:val="18"/>
                <w:szCs w:val="18"/>
              </w:rPr>
              <w:t>被投资单位净利润变化</w:t>
            </w:r>
          </w:p>
        </w:tc>
      </w:tr>
    </w:tbl>
    <w:p>
      <w:pPr>
        <w:pStyle w:val="BodyText"/>
        <w:spacing w:line="240" w:lineRule="auto" w:before="42"/>
        <w:ind w:left="678" w:right="248"/>
        <w:jc w:val="left"/>
      </w:pPr>
      <w:r>
        <w:rPr/>
        <w:t>（</w:t>
      </w:r>
      <w:r>
        <w:rPr>
          <w:rFonts w:ascii="Times New Roman" w:hAnsi="Times New Roman" w:cs="Times New Roman" w:eastAsia="Times New Roman" w:hint="default"/>
        </w:rPr>
        <w:t>3</w:t>
      </w:r>
      <w:r>
        <w:rPr/>
        <w:t>）处置长期股权投资产生的投资收益</w:t>
      </w:r>
    </w:p>
    <w:p>
      <w:pPr>
        <w:spacing w:line="240" w:lineRule="auto" w:before="10"/>
        <w:rPr>
          <w:rFonts w:ascii="宋体" w:hAnsi="宋体" w:cs="宋体" w:eastAsia="宋体" w:hint="default"/>
          <w:sz w:val="11"/>
          <w:szCs w:val="11"/>
        </w:rPr>
      </w:pPr>
    </w:p>
    <w:p>
      <w:pPr>
        <w:pStyle w:val="BodyText"/>
        <w:spacing w:line="240" w:lineRule="auto" w:before="36"/>
        <w:ind w:left="0" w:right="250"/>
        <w:jc w:val="right"/>
      </w:pPr>
      <w:r>
        <w:rPr>
          <w:spacing w:val="-2"/>
        </w:rPr>
        <w:t>单位：元币种：人民币</w:t>
      </w:r>
    </w:p>
    <w:p>
      <w:pPr>
        <w:spacing w:line="240" w:lineRule="auto" w:before="5"/>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4011"/>
        <w:gridCol w:w="1683"/>
        <w:gridCol w:w="1541"/>
        <w:gridCol w:w="1829"/>
      </w:tblGrid>
      <w:tr>
        <w:trPr>
          <w:trHeight w:val="324" w:hRule="exact"/>
        </w:trPr>
        <w:tc>
          <w:tcPr>
            <w:tcW w:w="4011" w:type="dxa"/>
            <w:tcBorders>
              <w:top w:val="single" w:sz="17"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被转让单位</w:t>
            </w:r>
            <w:r>
              <w:rPr>
                <w:rFonts w:ascii="宋体" w:hAnsi="宋体" w:cs="宋体" w:eastAsia="宋体" w:hint="default"/>
                <w:sz w:val="21"/>
                <w:szCs w:val="21"/>
              </w:rPr>
            </w:r>
          </w:p>
        </w:tc>
        <w:tc>
          <w:tcPr>
            <w:tcW w:w="1683" w:type="dxa"/>
            <w:tcBorders>
              <w:top w:val="single" w:sz="17" w:space="0" w:color="000000"/>
              <w:left w:val="single" w:sz="4" w:space="0" w:color="000000"/>
              <w:bottom w:val="single" w:sz="4" w:space="0" w:color="000000"/>
              <w:right w:val="single" w:sz="4" w:space="0" w:color="000000"/>
            </w:tcBorders>
          </w:tcPr>
          <w:p>
            <w:pPr>
              <w:pStyle w:val="TableParagraph"/>
              <w:spacing w:line="255" w:lineRule="exact"/>
              <w:ind w:left="415" w:right="0"/>
              <w:jc w:val="left"/>
              <w:rPr>
                <w:rFonts w:ascii="宋体" w:hAnsi="宋体" w:cs="宋体" w:eastAsia="宋体" w:hint="default"/>
                <w:sz w:val="21"/>
                <w:szCs w:val="21"/>
              </w:rPr>
            </w:pPr>
            <w:r>
              <w:rPr>
                <w:rFonts w:ascii="宋体" w:hAnsi="宋体" w:cs="宋体" w:eastAsia="宋体" w:hint="default"/>
                <w:b/>
                <w:bCs/>
                <w:sz w:val="21"/>
                <w:szCs w:val="21"/>
              </w:rPr>
              <w:t>处置价格</w:t>
            </w:r>
            <w:r>
              <w:rPr>
                <w:rFonts w:ascii="宋体" w:hAnsi="宋体" w:cs="宋体" w:eastAsia="宋体" w:hint="default"/>
                <w:sz w:val="21"/>
                <w:szCs w:val="21"/>
              </w:rPr>
            </w:r>
          </w:p>
        </w:tc>
        <w:tc>
          <w:tcPr>
            <w:tcW w:w="1541" w:type="dxa"/>
            <w:tcBorders>
              <w:top w:val="single" w:sz="17" w:space="0" w:color="000000"/>
              <w:left w:val="single" w:sz="4" w:space="0" w:color="000000"/>
              <w:bottom w:val="single" w:sz="4" w:space="0" w:color="000000"/>
              <w:right w:val="single" w:sz="4" w:space="0" w:color="000000"/>
            </w:tcBorders>
          </w:tcPr>
          <w:p>
            <w:pPr>
              <w:pStyle w:val="TableParagraph"/>
              <w:spacing w:line="255" w:lineRule="exact"/>
              <w:ind w:left="343" w:right="0"/>
              <w:jc w:val="left"/>
              <w:rPr>
                <w:rFonts w:ascii="宋体" w:hAnsi="宋体" w:cs="宋体" w:eastAsia="宋体" w:hint="default"/>
                <w:sz w:val="21"/>
                <w:szCs w:val="21"/>
              </w:rPr>
            </w:pPr>
            <w:r>
              <w:rPr>
                <w:rFonts w:ascii="宋体" w:hAnsi="宋体" w:cs="宋体" w:eastAsia="宋体" w:hint="default"/>
                <w:b/>
                <w:bCs/>
                <w:sz w:val="21"/>
                <w:szCs w:val="21"/>
              </w:rPr>
              <w:t>处置成本</w:t>
            </w:r>
            <w:r>
              <w:rPr>
                <w:rFonts w:ascii="宋体" w:hAnsi="宋体" w:cs="宋体" w:eastAsia="宋体" w:hint="default"/>
                <w:sz w:val="21"/>
                <w:szCs w:val="21"/>
              </w:rPr>
            </w:r>
          </w:p>
        </w:tc>
        <w:tc>
          <w:tcPr>
            <w:tcW w:w="1829" w:type="dxa"/>
            <w:tcBorders>
              <w:top w:val="single" w:sz="17" w:space="0" w:color="000000"/>
              <w:left w:val="single" w:sz="4" w:space="0" w:color="000000"/>
              <w:bottom w:val="single" w:sz="4" w:space="0" w:color="000000"/>
              <w:right w:val="nil" w:sz="6" w:space="0" w:color="auto"/>
            </w:tcBorders>
          </w:tcPr>
          <w:p>
            <w:pPr>
              <w:pStyle w:val="TableParagraph"/>
              <w:spacing w:line="255" w:lineRule="exact"/>
              <w:ind w:left="487" w:right="0"/>
              <w:jc w:val="left"/>
              <w:rPr>
                <w:rFonts w:ascii="宋体" w:hAnsi="宋体" w:cs="宋体" w:eastAsia="宋体" w:hint="default"/>
                <w:sz w:val="21"/>
                <w:szCs w:val="21"/>
              </w:rPr>
            </w:pPr>
            <w:r>
              <w:rPr>
                <w:rFonts w:ascii="宋体" w:hAnsi="宋体" w:cs="宋体" w:eastAsia="宋体" w:hint="default"/>
                <w:b/>
                <w:bCs/>
                <w:sz w:val="21"/>
                <w:szCs w:val="21"/>
              </w:rPr>
              <w:t>处置损益</w:t>
            </w:r>
            <w:r>
              <w:rPr>
                <w:rFonts w:ascii="宋体" w:hAnsi="宋体" w:cs="宋体" w:eastAsia="宋体" w:hint="default"/>
                <w:sz w:val="21"/>
                <w:szCs w:val="21"/>
              </w:rPr>
            </w:r>
          </w:p>
        </w:tc>
      </w:tr>
      <w:tr>
        <w:trPr>
          <w:trHeight w:val="341" w:hRule="exact"/>
        </w:trPr>
        <w:tc>
          <w:tcPr>
            <w:tcW w:w="4011"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长虹电器（澳大利亚）有限公司</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62" w:right="0"/>
              <w:jc w:val="left"/>
              <w:rPr>
                <w:rFonts w:ascii="Times New Roman" w:hAnsi="Times New Roman" w:cs="Times New Roman" w:eastAsia="Times New Roman" w:hint="default"/>
                <w:sz w:val="21"/>
                <w:szCs w:val="21"/>
              </w:rPr>
            </w:pPr>
            <w:r>
              <w:rPr>
                <w:rFonts w:ascii="Times New Roman"/>
                <w:sz w:val="21"/>
              </w:rPr>
              <w:t>16,562,571.37</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1"/>
                <w:szCs w:val="21"/>
              </w:rPr>
            </w:pPr>
            <w:r>
              <w:rPr>
                <w:rFonts w:ascii="Times New Roman"/>
                <w:spacing w:val="-1"/>
                <w:sz w:val="21"/>
              </w:rPr>
              <w:t>69,563,556.40</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3"/>
              <w:jc w:val="right"/>
              <w:rPr>
                <w:rFonts w:ascii="Times New Roman" w:hAnsi="Times New Roman" w:cs="Times New Roman" w:eastAsia="Times New Roman" w:hint="default"/>
                <w:sz w:val="21"/>
                <w:szCs w:val="21"/>
              </w:rPr>
            </w:pPr>
            <w:r>
              <w:rPr>
                <w:rFonts w:ascii="Times New Roman"/>
                <w:spacing w:val="-1"/>
                <w:sz w:val="21"/>
              </w:rPr>
              <w:t>-53,000,985.03</w:t>
            </w:r>
          </w:p>
        </w:tc>
      </w:tr>
      <w:tr>
        <w:trPr>
          <w:trHeight w:val="338" w:hRule="exact"/>
        </w:trPr>
        <w:tc>
          <w:tcPr>
            <w:tcW w:w="4011"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长虹中东电器有限责任公司</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68" w:right="0"/>
              <w:jc w:val="left"/>
              <w:rPr>
                <w:rFonts w:ascii="Times New Roman" w:hAnsi="Times New Roman" w:cs="Times New Roman" w:eastAsia="Times New Roman" w:hint="default"/>
                <w:sz w:val="21"/>
                <w:szCs w:val="21"/>
              </w:rPr>
            </w:pPr>
            <w:r>
              <w:rPr>
                <w:rFonts w:ascii="Times New Roman"/>
                <w:sz w:val="21"/>
              </w:rPr>
              <w:t>2,304,329.28</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pacing w:val="-1"/>
                <w:sz w:val="21"/>
              </w:rPr>
              <w:t>7,510,800.00</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spacing w:val="-1"/>
                <w:sz w:val="21"/>
              </w:rPr>
              <w:t>-5,206,470.72</w:t>
            </w:r>
          </w:p>
        </w:tc>
      </w:tr>
      <w:tr>
        <w:trPr>
          <w:trHeight w:val="341" w:hRule="exact"/>
        </w:trPr>
        <w:tc>
          <w:tcPr>
            <w:tcW w:w="4011"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四川申万宏源长虹股权投资管理有限公司</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68" w:right="0"/>
              <w:jc w:val="left"/>
              <w:rPr>
                <w:rFonts w:ascii="Times New Roman" w:hAnsi="Times New Roman" w:cs="Times New Roman" w:eastAsia="Times New Roman" w:hint="default"/>
                <w:sz w:val="21"/>
                <w:szCs w:val="21"/>
              </w:rPr>
            </w:pPr>
            <w:r>
              <w:rPr>
                <w:rFonts w:ascii="Times New Roman"/>
                <w:sz w:val="21"/>
              </w:rPr>
              <w:t>8,729,280.00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1"/>
                <w:szCs w:val="21"/>
              </w:rPr>
            </w:pPr>
            <w:r>
              <w:rPr>
                <w:rFonts w:ascii="Times New Roman"/>
                <w:spacing w:val="-1"/>
                <w:sz w:val="21"/>
              </w:rPr>
              <w:t>8,680,488.63</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3"/>
              <w:jc w:val="right"/>
              <w:rPr>
                <w:rFonts w:ascii="Times New Roman" w:hAnsi="Times New Roman" w:cs="Times New Roman" w:eastAsia="Times New Roman" w:hint="default"/>
                <w:sz w:val="21"/>
                <w:szCs w:val="21"/>
              </w:rPr>
            </w:pPr>
            <w:r>
              <w:rPr>
                <w:rFonts w:ascii="Times New Roman"/>
                <w:spacing w:val="-1"/>
                <w:sz w:val="21"/>
              </w:rPr>
              <w:t>48,791.37</w:t>
            </w:r>
          </w:p>
        </w:tc>
      </w:tr>
      <w:tr>
        <w:trPr>
          <w:trHeight w:val="358" w:hRule="exact"/>
        </w:trPr>
        <w:tc>
          <w:tcPr>
            <w:tcW w:w="4011" w:type="dxa"/>
            <w:tcBorders>
              <w:top w:val="single" w:sz="4" w:space="0" w:color="000000"/>
              <w:left w:val="nil" w:sz="6" w:space="0" w:color="auto"/>
              <w:bottom w:val="single" w:sz="17" w:space="0" w:color="000000"/>
              <w:right w:val="single" w:sz="4" w:space="0" w:color="000000"/>
            </w:tcBorders>
          </w:tcPr>
          <w:p>
            <w:pPr>
              <w:pStyle w:val="TableParagraph"/>
              <w:spacing w:line="27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8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4"/>
              <w:ind w:left="362" w:right="0"/>
              <w:jc w:val="left"/>
              <w:rPr>
                <w:rFonts w:ascii="Times New Roman" w:hAnsi="Times New Roman" w:cs="Times New Roman" w:eastAsia="Times New Roman" w:hint="default"/>
                <w:sz w:val="21"/>
                <w:szCs w:val="21"/>
              </w:rPr>
            </w:pPr>
            <w:r>
              <w:rPr>
                <w:rFonts w:ascii="Times New Roman"/>
                <w:b/>
                <w:sz w:val="21"/>
              </w:rPr>
              <w:t>27,596,180.65</w:t>
            </w:r>
            <w:r>
              <w:rPr>
                <w:rFonts w:ascii="Times New Roman"/>
                <w:sz w:val="21"/>
              </w:rPr>
            </w:r>
          </w:p>
        </w:tc>
        <w:tc>
          <w:tcPr>
            <w:tcW w:w="154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b/>
                <w:spacing w:val="-1"/>
                <w:sz w:val="21"/>
              </w:rPr>
              <w:t>85,754,845.03</w:t>
            </w:r>
            <w:r>
              <w:rPr>
                <w:rFonts w:ascii="Times New Roman"/>
                <w:spacing w:val="-1"/>
                <w:sz w:val="21"/>
              </w:rPr>
            </w:r>
          </w:p>
        </w:tc>
        <w:tc>
          <w:tcPr>
            <w:tcW w:w="1829"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b/>
                <w:spacing w:val="-1"/>
                <w:sz w:val="21"/>
              </w:rPr>
              <w:t>-58,158,664.38</w:t>
            </w:r>
            <w:r>
              <w:rPr>
                <w:rFonts w:ascii="Times New Roman"/>
                <w:spacing w:val="-1"/>
                <w:sz w:val="21"/>
              </w:rPr>
            </w:r>
          </w:p>
        </w:tc>
      </w:tr>
    </w:tbl>
    <w:p>
      <w:pPr>
        <w:spacing w:line="240" w:lineRule="auto" w:before="9"/>
        <w:rPr>
          <w:rFonts w:ascii="宋体" w:hAnsi="宋体" w:cs="宋体" w:eastAsia="宋体" w:hint="default"/>
          <w:sz w:val="9"/>
          <w:szCs w:val="9"/>
        </w:rPr>
      </w:pPr>
    </w:p>
    <w:p>
      <w:pPr>
        <w:pStyle w:val="BodyText"/>
        <w:spacing w:line="240" w:lineRule="auto" w:before="36"/>
        <w:ind w:left="678" w:right="248"/>
        <w:jc w:val="left"/>
      </w:pPr>
      <w:r>
        <w:rPr/>
        <w:t>（</w:t>
      </w:r>
      <w:r>
        <w:rPr>
          <w:rFonts w:ascii="Times New Roman" w:hAnsi="Times New Roman" w:cs="Times New Roman" w:eastAsia="Times New Roman" w:hint="default"/>
        </w:rPr>
        <w:t>4</w:t>
      </w:r>
      <w:r>
        <w:rPr/>
        <w:t>）持有可供出售金融资产期间取得的投资收益</w:t>
      </w:r>
    </w:p>
    <w:p>
      <w:pPr>
        <w:spacing w:line="240" w:lineRule="auto" w:before="9"/>
        <w:rPr>
          <w:rFonts w:ascii="宋体" w:hAnsi="宋体" w:cs="宋体" w:eastAsia="宋体" w:hint="default"/>
          <w:sz w:val="11"/>
          <w:szCs w:val="11"/>
        </w:rPr>
      </w:pPr>
    </w:p>
    <w:p>
      <w:pPr>
        <w:pStyle w:val="BodyText"/>
        <w:spacing w:line="240" w:lineRule="auto" w:before="36"/>
        <w:ind w:left="0" w:right="250"/>
        <w:jc w:val="right"/>
      </w:pPr>
      <w:r>
        <w:rPr>
          <w:spacing w:val="-2"/>
        </w:rPr>
        <w:t>单位：元币种：人民币</w:t>
      </w:r>
    </w:p>
    <w:p>
      <w:pPr>
        <w:spacing w:line="240" w:lineRule="auto" w:before="6"/>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3831"/>
        <w:gridCol w:w="1738"/>
        <w:gridCol w:w="1414"/>
        <w:gridCol w:w="2081"/>
      </w:tblGrid>
      <w:tr>
        <w:trPr>
          <w:trHeight w:val="372" w:hRule="exact"/>
        </w:trPr>
        <w:tc>
          <w:tcPr>
            <w:tcW w:w="3831"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3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2"/>
              <w:ind w:left="441"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414"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2"/>
              <w:ind w:left="280"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c>
          <w:tcPr>
            <w:tcW w:w="2081"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2"/>
              <w:ind w:left="298" w:right="0"/>
              <w:jc w:val="left"/>
              <w:rPr>
                <w:rFonts w:ascii="宋体" w:hAnsi="宋体" w:cs="宋体" w:eastAsia="宋体" w:hint="default"/>
                <w:sz w:val="21"/>
                <w:szCs w:val="21"/>
              </w:rPr>
            </w:pPr>
            <w:r>
              <w:rPr>
                <w:rFonts w:ascii="宋体" w:hAnsi="宋体" w:cs="宋体" w:eastAsia="宋体" w:hint="default"/>
                <w:b/>
                <w:bCs/>
                <w:sz w:val="21"/>
                <w:szCs w:val="21"/>
              </w:rPr>
              <w:t>增减变动的原因</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footerReference w:type="default" r:id="rId91"/>
          <w:pgSz w:w="11910" w:h="16840"/>
          <w:pgMar w:footer="1195" w:header="0" w:top="1120" w:bottom="1380" w:left="154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831"/>
        <w:gridCol w:w="1738"/>
        <w:gridCol w:w="1414"/>
        <w:gridCol w:w="2081"/>
      </w:tblGrid>
      <w:tr>
        <w:trPr>
          <w:trHeight w:val="363" w:hRule="exact"/>
        </w:trPr>
        <w:tc>
          <w:tcPr>
            <w:tcW w:w="383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left="441"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4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left="280"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c>
          <w:tcPr>
            <w:tcW w:w="208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
              <w:ind w:right="1"/>
              <w:jc w:val="center"/>
              <w:rPr>
                <w:rFonts w:ascii="宋体" w:hAnsi="宋体" w:cs="宋体" w:eastAsia="宋体" w:hint="default"/>
                <w:sz w:val="21"/>
                <w:szCs w:val="21"/>
              </w:rPr>
            </w:pPr>
            <w:r>
              <w:rPr>
                <w:rFonts w:ascii="宋体" w:hAnsi="宋体" w:cs="宋体" w:eastAsia="宋体" w:hint="default"/>
                <w:b/>
                <w:bCs/>
                <w:sz w:val="21"/>
                <w:szCs w:val="21"/>
              </w:rPr>
              <w:t>增减变动的原因</w:t>
            </w:r>
            <w:r>
              <w:rPr>
                <w:rFonts w:ascii="宋体" w:hAnsi="宋体" w:cs="宋体" w:eastAsia="宋体" w:hint="default"/>
                <w:sz w:val="21"/>
                <w:szCs w:val="21"/>
              </w:rPr>
            </w:r>
          </w:p>
        </w:tc>
      </w:tr>
      <w:tr>
        <w:trPr>
          <w:trHeight w:val="348" w:hRule="exact"/>
        </w:trPr>
        <w:tc>
          <w:tcPr>
            <w:tcW w:w="3831"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15" w:right="0"/>
              <w:jc w:val="left"/>
              <w:rPr>
                <w:rFonts w:ascii="Times New Roman" w:hAnsi="Times New Roman" w:cs="Times New Roman" w:eastAsia="Times New Roman" w:hint="default"/>
                <w:sz w:val="21"/>
                <w:szCs w:val="21"/>
              </w:rPr>
            </w:pPr>
            <w:r>
              <w:rPr>
                <w:rFonts w:ascii="Times New Roman"/>
                <w:b/>
                <w:sz w:val="21"/>
              </w:rPr>
              <w:t>12,714,308.08</w:t>
            </w:r>
            <w:r>
              <w:rPr>
                <w:rFonts w:ascii="Times New Roman"/>
                <w:sz w:val="21"/>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6"/>
              <w:jc w:val="right"/>
              <w:rPr>
                <w:rFonts w:ascii="Times New Roman" w:hAnsi="Times New Roman" w:cs="Times New Roman" w:eastAsia="Times New Roman" w:hint="default"/>
                <w:sz w:val="21"/>
                <w:szCs w:val="21"/>
              </w:rPr>
            </w:pPr>
            <w:r>
              <w:rPr>
                <w:rFonts w:ascii="Times New Roman"/>
                <w:b/>
                <w:spacing w:val="-1"/>
                <w:sz w:val="21"/>
              </w:rPr>
              <w:t>9,534,085.23</w:t>
            </w:r>
            <w:r>
              <w:rPr>
                <w:rFonts w:ascii="Times New Roman"/>
                <w:spacing w:val="-1"/>
                <w:sz w:val="21"/>
              </w:rPr>
            </w:r>
          </w:p>
        </w:tc>
        <w:tc>
          <w:tcPr>
            <w:tcW w:w="208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8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73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2081"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383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国开精诚（北京）投资基金有限公司</w:t>
            </w:r>
          </w:p>
        </w:tc>
        <w:tc>
          <w:tcPr>
            <w:tcW w:w="17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4"/>
              <w:ind w:left="415" w:right="0"/>
              <w:jc w:val="left"/>
              <w:rPr>
                <w:rFonts w:ascii="Times New Roman" w:hAnsi="Times New Roman" w:cs="Times New Roman" w:eastAsia="Times New Roman" w:hint="default"/>
                <w:sz w:val="21"/>
                <w:szCs w:val="21"/>
              </w:rPr>
            </w:pPr>
            <w:r>
              <w:rPr>
                <w:rFonts w:ascii="Times New Roman"/>
                <w:sz w:val="21"/>
              </w:rPr>
              <w:t>12,714,308.08</w:t>
            </w:r>
          </w:p>
        </w:tc>
        <w:tc>
          <w:tcPr>
            <w:tcW w:w="14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9,534,085.23</w:t>
            </w:r>
          </w:p>
        </w:tc>
        <w:tc>
          <w:tcPr>
            <w:tcW w:w="208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
              <w:ind w:right="1"/>
              <w:jc w:val="center"/>
              <w:rPr>
                <w:rFonts w:ascii="宋体" w:hAnsi="宋体" w:cs="宋体" w:eastAsia="宋体" w:hint="default"/>
                <w:sz w:val="21"/>
                <w:szCs w:val="21"/>
              </w:rPr>
            </w:pPr>
            <w:r>
              <w:rPr>
                <w:rFonts w:ascii="宋体" w:hAnsi="宋体" w:cs="宋体" w:eastAsia="宋体" w:hint="default"/>
                <w:spacing w:val="-29"/>
                <w:sz w:val="21"/>
                <w:szCs w:val="21"/>
              </w:rPr>
              <w:t>投资分红金额变化</w:t>
            </w:r>
            <w:r>
              <w:rPr>
                <w:rFonts w:ascii="宋体" w:hAnsi="宋体" w:cs="宋体" w:eastAsia="宋体" w:hint="default"/>
                <w:sz w:val="21"/>
                <w:szCs w:val="21"/>
              </w:rPr>
            </w:r>
          </w:p>
        </w:tc>
      </w:tr>
    </w:tbl>
    <w:p>
      <w:pPr>
        <w:pStyle w:val="BodyText"/>
        <w:spacing w:line="240" w:lineRule="auto" w:before="42"/>
        <w:ind w:left="658" w:right="930"/>
        <w:jc w:val="left"/>
      </w:pPr>
      <w:r>
        <w:rPr/>
        <w:t>（</w:t>
      </w:r>
      <w:r>
        <w:rPr>
          <w:rFonts w:ascii="Times New Roman" w:hAnsi="Times New Roman" w:cs="Times New Roman" w:eastAsia="Times New Roman" w:hint="default"/>
        </w:rPr>
        <w:t>5</w:t>
      </w:r>
      <w:r>
        <w:rPr/>
        <w:t>）其他主要为本公司收到南方证券破产清算款</w:t>
      </w:r>
      <w:r>
        <w:rPr>
          <w:spacing w:val="-55"/>
        </w:rPr>
        <w:t> </w:t>
      </w:r>
      <w:r>
        <w:rPr>
          <w:rFonts w:ascii="Times New Roman" w:hAnsi="Times New Roman" w:cs="Times New Roman" w:eastAsia="Times New Roman" w:hint="default"/>
        </w:rPr>
        <w:t>3,212,252.68</w:t>
      </w:r>
      <w:r>
        <w:rPr>
          <w:rFonts w:ascii="Times New Roman" w:hAnsi="Times New Roman" w:cs="Times New Roman" w:eastAsia="Times New Roman" w:hint="default"/>
          <w:spacing w:val="-6"/>
        </w:rPr>
        <w:t> </w:t>
      </w:r>
      <w:r>
        <w:rPr/>
        <w:t>元。</w:t>
      </w:r>
    </w:p>
    <w:p>
      <w:pPr>
        <w:spacing w:line="240" w:lineRule="auto" w:before="5"/>
        <w:rPr>
          <w:rFonts w:ascii="宋体" w:hAnsi="宋体" w:cs="宋体" w:eastAsia="宋体" w:hint="default"/>
          <w:sz w:val="22"/>
          <w:szCs w:val="22"/>
        </w:rPr>
      </w:pPr>
    </w:p>
    <w:p>
      <w:pPr>
        <w:pStyle w:val="Heading3"/>
        <w:spacing w:line="240" w:lineRule="auto" w:before="0"/>
        <w:ind w:left="238" w:right="930"/>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spacing w:line="240" w:lineRule="auto" w:before="58"/>
        <w:ind w:left="238" w:right="930"/>
        <w:jc w:val="left"/>
      </w:pPr>
      <w:r>
        <w:rPr/>
        <w:t>□适用√不适用</w:t>
      </w:r>
    </w:p>
    <w:p>
      <w:pPr>
        <w:spacing w:line="240" w:lineRule="auto" w:before="11"/>
        <w:rPr>
          <w:rFonts w:ascii="宋体" w:hAnsi="宋体" w:cs="宋体" w:eastAsia="宋体" w:hint="default"/>
          <w:sz w:val="22"/>
          <w:szCs w:val="22"/>
        </w:rPr>
      </w:pPr>
    </w:p>
    <w:p>
      <w:pPr>
        <w:pStyle w:val="Heading3"/>
        <w:tabs>
          <w:tab w:pos="1077" w:val="left" w:leader="none"/>
        </w:tabs>
        <w:spacing w:line="240" w:lineRule="auto" w:before="0"/>
        <w:ind w:left="238" w:right="930"/>
        <w:jc w:val="left"/>
        <w:rPr>
          <w:b w:val="0"/>
          <w:bCs w:val="0"/>
        </w:rPr>
      </w:pPr>
      <w:r>
        <w:rPr/>
        <w:t>十八、</w:t>
        <w:tab/>
        <w:t>补充资料</w:t>
      </w:r>
      <w:r>
        <w:rPr>
          <w:b w:val="0"/>
          <w:bCs w:val="0"/>
        </w:rPr>
      </w:r>
    </w:p>
    <w:p>
      <w:pPr>
        <w:pStyle w:val="Heading3"/>
        <w:spacing w:line="240" w:lineRule="auto" w:before="57"/>
        <w:ind w:left="238" w:right="930"/>
        <w:jc w:val="left"/>
        <w:rPr>
          <w:b w:val="0"/>
          <w:bCs w:val="0"/>
        </w:rPr>
      </w:pPr>
      <w:r>
        <w:rPr>
          <w:rFonts w:ascii="宋体" w:hAnsi="宋体" w:cs="宋体" w:eastAsia="宋体" w:hint="default"/>
        </w:rPr>
        <w:t>1</w:t>
      </w:r>
      <w:r>
        <w:rPr/>
        <w:t>、 当期非经常性损益明细表</w:t>
      </w:r>
      <w:r>
        <w:rPr>
          <w:b w:val="0"/>
          <w:bCs w:val="0"/>
        </w:rPr>
      </w:r>
    </w:p>
    <w:p>
      <w:pPr>
        <w:pStyle w:val="BodyText"/>
        <w:spacing w:line="240" w:lineRule="auto" w:before="58"/>
        <w:ind w:left="238" w:right="930"/>
        <w:jc w:val="left"/>
      </w:pPr>
      <w:r>
        <w:rPr/>
        <w:t>√适用□不适用</w:t>
      </w:r>
    </w:p>
    <w:p>
      <w:pPr>
        <w:spacing w:line="240" w:lineRule="auto" w:before="1"/>
        <w:rPr>
          <w:rFonts w:ascii="宋体" w:hAnsi="宋体" w:cs="宋体" w:eastAsia="宋体" w:hint="default"/>
          <w:sz w:val="18"/>
          <w:szCs w:val="18"/>
        </w:rPr>
      </w:pPr>
    </w:p>
    <w:p>
      <w:pPr>
        <w:pStyle w:val="BodyText"/>
        <w:spacing w:line="240" w:lineRule="auto"/>
        <w:ind w:left="658" w:right="0"/>
        <w:jc w:val="left"/>
      </w:pPr>
      <w:r>
        <w:rPr>
          <w:spacing w:val="-4"/>
        </w:rPr>
        <w:t>（</w:t>
      </w:r>
      <w:r>
        <w:rPr>
          <w:rFonts w:ascii="Times New Roman" w:hAnsi="Times New Roman" w:cs="Times New Roman" w:eastAsia="Times New Roman" w:hint="default"/>
          <w:spacing w:val="-4"/>
        </w:rPr>
        <w:t>1</w:t>
      </w:r>
      <w:r>
        <w:rPr>
          <w:spacing w:val="-4"/>
        </w:rPr>
        <w:t>）按照中国证券监督管理委员会《公开发行证券的公司信息披露解释性公告第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非经</w:t>
      </w:r>
    </w:p>
    <w:p>
      <w:pPr>
        <w:pStyle w:val="BodyText"/>
        <w:spacing w:line="240" w:lineRule="auto" w:before="74"/>
        <w:ind w:left="238" w:right="930"/>
        <w:jc w:val="left"/>
      </w:pPr>
      <w:r>
        <w:rPr/>
        <w:t>常性损益（</w:t>
      </w:r>
      <w:r>
        <w:rPr>
          <w:rFonts w:ascii="Times New Roman" w:hAnsi="Times New Roman" w:cs="Times New Roman" w:eastAsia="Times New Roman" w:hint="default"/>
        </w:rPr>
        <w:t>2008</w:t>
      </w:r>
      <w:r>
        <w:rPr/>
        <w:t>）》的规定，本集团</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年度非经常性损益如下：</w:t>
      </w:r>
    </w:p>
    <w:p>
      <w:pPr>
        <w:spacing w:line="240" w:lineRule="auto" w:before="13"/>
        <w:rPr>
          <w:rFonts w:ascii="宋体" w:hAnsi="宋体" w:cs="宋体" w:eastAsia="宋体" w:hint="default"/>
          <w:sz w:val="32"/>
          <w:szCs w:val="32"/>
        </w:rPr>
      </w:pPr>
    </w:p>
    <w:p>
      <w:pPr>
        <w:pStyle w:val="BodyText"/>
        <w:spacing w:line="240" w:lineRule="auto"/>
        <w:ind w:left="0" w:right="250"/>
        <w:jc w:val="right"/>
      </w:pPr>
      <w:r>
        <w:rPr>
          <w:spacing w:val="-2"/>
        </w:rPr>
        <w:t>单位：元币种：人民币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949"/>
        <w:gridCol w:w="2384"/>
        <w:gridCol w:w="2717"/>
      </w:tblGrid>
      <w:tr>
        <w:trPr>
          <w:trHeight w:val="283" w:hRule="exact"/>
        </w:trPr>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1" w:hRule="exact"/>
        </w:trPr>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pacing w:val="-1"/>
                <w:sz w:val="18"/>
              </w:rPr>
              <w:t>112,101,366.73</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108,867,038.01</w:t>
            </w:r>
          </w:p>
        </w:tc>
      </w:tr>
      <w:tr>
        <w:trPr>
          <w:trHeight w:val="828" w:hRule="exact"/>
        </w:trPr>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计入当期损益的政府补助（与企业业务密</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4"/>
                <w:sz w:val="21"/>
                <w:szCs w:val="21"/>
              </w:rPr>
              <w:t>切相关，按照国家统一标准定额或定量享</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受的政府补助除外）</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321,141,909.25</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241,345,223.80</w:t>
            </w:r>
          </w:p>
        </w:tc>
      </w:tr>
      <w:tr>
        <w:trPr>
          <w:trHeight w:val="1370" w:hRule="exact"/>
        </w:trPr>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4"/>
                <w:sz w:val="21"/>
                <w:szCs w:val="21"/>
              </w:rPr>
              <w:t>保值业务外，持有交易性金融资产、交易</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4"/>
                <w:sz w:val="21"/>
                <w:szCs w:val="21"/>
              </w:rPr>
              <w:t>性金融负债产生的公允价值变动损益，以</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4"/>
                <w:sz w:val="21"/>
                <w:szCs w:val="21"/>
              </w:rPr>
              <w:t>及处置交易性金融资产、交易性金融负债</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和可供出售金融资产取得的投资收益</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-88,947,915.72</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82,052,723.90</w:t>
            </w:r>
          </w:p>
        </w:tc>
      </w:tr>
      <w:tr>
        <w:trPr>
          <w:trHeight w:val="554" w:hRule="exact"/>
        </w:trPr>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2,543,553.45</w:t>
            </w:r>
          </w:p>
        </w:tc>
        <w:tc>
          <w:tcPr>
            <w:tcW w:w="27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出</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12,040,992.23</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8,470,643.51</w:t>
            </w:r>
          </w:p>
        </w:tc>
      </w:tr>
      <w:tr>
        <w:trPr>
          <w:trHeight w:val="281" w:hRule="exact"/>
        </w:trPr>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3,212,252.68</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2,007,657.92</w:t>
            </w:r>
          </w:p>
        </w:tc>
      </w:tr>
      <w:tr>
        <w:trPr>
          <w:trHeight w:val="284" w:hRule="exact"/>
        </w:trPr>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-48,573,416.06</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-49,670,102.32</w:t>
            </w:r>
          </w:p>
        </w:tc>
      </w:tr>
      <w:tr>
        <w:trPr>
          <w:trHeight w:val="281" w:hRule="exact"/>
        </w:trPr>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-97,875,692.93</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-127,815,565.46</w:t>
            </w:r>
          </w:p>
        </w:tc>
      </w:tr>
      <w:tr>
        <w:trPr>
          <w:trHeight w:val="283" w:hRule="exact"/>
        </w:trPr>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215,643,049.63</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265,257,619.36</w:t>
            </w:r>
          </w:p>
        </w:tc>
      </w:tr>
    </w:tbl>
    <w:p>
      <w:pPr>
        <w:spacing w:line="240" w:lineRule="auto" w:before="2"/>
        <w:rPr>
          <w:rFonts w:ascii="宋体" w:hAnsi="宋体" w:cs="宋体" w:eastAsia="宋体" w:hint="default"/>
          <w:sz w:val="13"/>
          <w:szCs w:val="13"/>
        </w:rPr>
      </w:pPr>
    </w:p>
    <w:p>
      <w:pPr>
        <w:pStyle w:val="BodyText"/>
        <w:spacing w:line="281" w:lineRule="exact" w:before="36"/>
        <w:ind w:left="658" w:right="0"/>
        <w:jc w:val="left"/>
      </w:pPr>
      <w:r>
        <w:rPr/>
        <w:t>对公司根据《公开发行证券的公司信息披露解释性公告第</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非经常性损益》定义界定</w:t>
      </w:r>
    </w:p>
    <w:p>
      <w:pPr>
        <w:pStyle w:val="BodyText"/>
        <w:spacing w:line="274" w:lineRule="exact" w:before="16"/>
        <w:ind w:left="238" w:right="254"/>
        <w:jc w:val="left"/>
      </w:pPr>
      <w:r>
        <w:rPr/>
        <w:t>的非经常性损益项目，以及把《公开发行证券的公司信息披露解释性公告第</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非经常性损</w:t>
      </w:r>
      <w:r>
        <w:rPr>
          <w:w w:val="100"/>
        </w:rPr>
        <w:t> </w:t>
      </w:r>
      <w:r>
        <w:rPr/>
        <w:t>益》中列举的非经常性损益项目界定为经常性损益的项目，应说明原因。</w:t>
      </w:r>
    </w:p>
    <w:p>
      <w:pPr>
        <w:pStyle w:val="BodyText"/>
        <w:spacing w:line="246" w:lineRule="exact"/>
        <w:ind w:left="238" w:right="930"/>
        <w:jc w:val="left"/>
      </w:pPr>
      <w:r>
        <w:rPr/>
        <w:t>□适用√不适用</w:t>
      </w:r>
    </w:p>
    <w:p>
      <w:pPr>
        <w:pStyle w:val="Heading3"/>
        <w:spacing w:line="240" w:lineRule="auto" w:before="58"/>
        <w:ind w:left="238" w:right="930"/>
        <w:jc w:val="left"/>
        <w:rPr>
          <w:b w:val="0"/>
          <w:bCs w:val="0"/>
        </w:rPr>
      </w:pPr>
      <w:r>
        <w:rPr>
          <w:rFonts w:ascii="宋体" w:hAnsi="宋体" w:cs="宋体" w:eastAsia="宋体" w:hint="default"/>
        </w:rPr>
        <w:t>2</w:t>
      </w:r>
      <w:r>
        <w:rPr/>
        <w:t>、 净资产收益率及每股收益</w:t>
      </w:r>
      <w:r>
        <w:rPr>
          <w:b w:val="0"/>
          <w:bCs w:val="0"/>
        </w:rPr>
      </w:r>
    </w:p>
    <w:p>
      <w:pPr>
        <w:pStyle w:val="BodyText"/>
        <w:spacing w:line="240" w:lineRule="auto" w:before="56"/>
        <w:ind w:left="238" w:right="930"/>
        <w:jc w:val="left"/>
      </w:pPr>
      <w:r>
        <w:rPr/>
        <w:t>√适用□不适用</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914"/>
        <w:gridCol w:w="1841"/>
        <w:gridCol w:w="2146"/>
        <w:gridCol w:w="2149"/>
      </w:tblGrid>
      <w:tr>
        <w:trPr>
          <w:trHeight w:val="281"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0"/>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before="14"/>
              <w:ind w:left="302" w:right="175" w:hanging="123"/>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2"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149" w:right="0"/>
              <w:jc w:val="left"/>
              <w:rPr>
                <w:rFonts w:ascii="Times New Roman" w:hAnsi="Times New Roman" w:cs="Times New Roman" w:eastAsia="Times New Roman" w:hint="default"/>
                <w:sz w:val="21"/>
                <w:szCs w:val="21"/>
              </w:rPr>
            </w:pPr>
            <w:r>
              <w:rPr>
                <w:rFonts w:ascii="Times New Roman"/>
                <w:sz w:val="21"/>
              </w:rPr>
              <w:t>2.3469</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0.0700</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0.0700</w:t>
            </w:r>
          </w:p>
        </w:tc>
      </w:tr>
    </w:tbl>
    <w:p>
      <w:pPr>
        <w:spacing w:after="0" w:line="240" w:lineRule="auto"/>
        <w:jc w:val="right"/>
        <w:rPr>
          <w:rFonts w:ascii="Times New Roman" w:hAnsi="Times New Roman" w:cs="Times New Roman" w:eastAsia="Times New Roman" w:hint="default"/>
          <w:sz w:val="21"/>
          <w:szCs w:val="21"/>
        </w:rPr>
        <w:sectPr>
          <w:footerReference w:type="default" r:id="rId92"/>
          <w:pgSz w:w="11910" w:h="16840"/>
          <w:pgMar w:footer="1195" w:header="0" w:top="1120" w:bottom="1380" w:left="1560" w:right="1020"/>
          <w:pgNumType w:start="241"/>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25" w:type="dxa"/>
        <w:tblLayout w:type="fixed"/>
        <w:tblCellMar>
          <w:top w:w="0" w:type="dxa"/>
          <w:left w:w="0" w:type="dxa"/>
          <w:bottom w:w="0" w:type="dxa"/>
          <w:right w:w="0" w:type="dxa"/>
        </w:tblCellMar>
        <w:tblLook w:val="01E0"/>
      </w:tblPr>
      <w:tblGrid>
        <w:gridCol w:w="2914"/>
        <w:gridCol w:w="1841"/>
        <w:gridCol w:w="2146"/>
        <w:gridCol w:w="2149"/>
      </w:tblGrid>
      <w:tr>
        <w:trPr>
          <w:trHeight w:val="557"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149" w:right="0"/>
              <w:jc w:val="left"/>
              <w:rPr>
                <w:rFonts w:ascii="Times New Roman" w:hAnsi="Times New Roman" w:cs="Times New Roman" w:eastAsia="Times New Roman" w:hint="default"/>
                <w:sz w:val="21"/>
                <w:szCs w:val="21"/>
              </w:rPr>
            </w:pPr>
            <w:r>
              <w:rPr>
                <w:rFonts w:ascii="Times New Roman"/>
                <w:sz w:val="21"/>
              </w:rPr>
              <w:t>0.7811</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0.0233</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0.0233</w:t>
            </w:r>
          </w:p>
        </w:tc>
      </w:tr>
    </w:tbl>
    <w:p>
      <w:pPr>
        <w:spacing w:line="240" w:lineRule="auto" w:before="9"/>
        <w:rPr>
          <w:rFonts w:ascii="宋体" w:hAnsi="宋体" w:cs="宋体" w:eastAsia="宋体" w:hint="default"/>
          <w:sz w:val="9"/>
          <w:szCs w:val="9"/>
        </w:rPr>
      </w:pPr>
    </w:p>
    <w:p>
      <w:pPr>
        <w:pStyle w:val="BodyText"/>
        <w:spacing w:line="240" w:lineRule="auto" w:before="36"/>
        <w:ind w:left="658" w:right="930"/>
        <w:jc w:val="left"/>
      </w:pPr>
      <w:r>
        <w:rPr>
          <w:spacing w:val="-2"/>
        </w:rPr>
        <w:t>两个期间的数据变动幅度达</w:t>
      </w:r>
      <w:r>
        <w:rPr>
          <w:spacing w:val="5"/>
        </w:rPr>
        <w:t> </w:t>
      </w:r>
      <w:r>
        <w:rPr>
          <w:rFonts w:ascii="Times New Roman" w:hAnsi="Times New Roman" w:cs="Times New Roman" w:eastAsia="Times New Roman" w:hint="default"/>
          <w:spacing w:val="-2"/>
        </w:rPr>
        <w:t>30%</w:t>
      </w:r>
      <w:r>
        <w:rPr>
          <w:spacing w:val="-2"/>
        </w:rPr>
        <w:t>以上报表项目说明：（单位：万元）</w:t>
      </w:r>
    </w:p>
    <w:p>
      <w:pPr>
        <w:spacing w:line="240" w:lineRule="auto" w:before="3"/>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2559"/>
        <w:gridCol w:w="948"/>
        <w:gridCol w:w="1087"/>
        <w:gridCol w:w="948"/>
        <w:gridCol w:w="3521"/>
      </w:tblGrid>
      <w:tr>
        <w:trPr>
          <w:trHeight w:val="360" w:hRule="exact"/>
        </w:trPr>
        <w:tc>
          <w:tcPr>
            <w:tcW w:w="255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pacing w:val="-21"/>
                <w:sz w:val="18"/>
                <w:szCs w:val="18"/>
              </w:rPr>
              <w:t>项目</w:t>
            </w:r>
            <w:r>
              <w:rPr>
                <w:rFonts w:ascii="宋体" w:hAnsi="宋体" w:cs="宋体" w:eastAsia="宋体" w:hint="default"/>
                <w:sz w:val="18"/>
                <w:szCs w:val="18"/>
              </w:rPr>
            </w:r>
          </w:p>
        </w:tc>
        <w:tc>
          <w:tcPr>
            <w:tcW w:w="9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127"/>
              <w:jc w:val="right"/>
              <w:rPr>
                <w:rFonts w:ascii="宋体" w:hAnsi="宋体" w:cs="宋体" w:eastAsia="宋体" w:hint="default"/>
                <w:sz w:val="18"/>
                <w:szCs w:val="18"/>
              </w:rPr>
            </w:pPr>
            <w:r>
              <w:rPr>
                <w:rFonts w:ascii="Times New Roman" w:hAnsi="Times New Roman" w:cs="Times New Roman" w:eastAsia="Times New Roman" w:hint="default"/>
                <w:b/>
                <w:bCs/>
                <w:spacing w:val="-8"/>
                <w:sz w:val="18"/>
                <w:szCs w:val="18"/>
              </w:rPr>
              <w:t>2018</w:t>
            </w:r>
            <w:r>
              <w:rPr>
                <w:rFonts w:ascii="Times New Roman" w:hAnsi="Times New Roman" w:cs="Times New Roman" w:eastAsia="Times New Roman" w:hint="default"/>
                <w:b/>
                <w:bCs/>
                <w:spacing w:val="-14"/>
                <w:sz w:val="18"/>
                <w:szCs w:val="18"/>
              </w:rPr>
              <w:t> </w:t>
            </w:r>
            <w:r>
              <w:rPr>
                <w:rFonts w:ascii="宋体" w:hAnsi="宋体" w:cs="宋体" w:eastAsia="宋体" w:hint="default"/>
                <w:b/>
                <w:bCs/>
                <w:spacing w:val="-21"/>
                <w:sz w:val="18"/>
                <w:szCs w:val="18"/>
              </w:rPr>
              <w:t>年末</w:t>
            </w:r>
            <w:r>
              <w:rPr>
                <w:rFonts w:ascii="宋体" w:hAnsi="宋体" w:cs="宋体" w:eastAsia="宋体" w:hint="default"/>
                <w:sz w:val="18"/>
                <w:szCs w:val="18"/>
              </w:rPr>
            </w:r>
          </w:p>
        </w:tc>
        <w:tc>
          <w:tcPr>
            <w:tcW w:w="108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196" w:right="0"/>
              <w:jc w:val="left"/>
              <w:rPr>
                <w:rFonts w:ascii="宋体" w:hAnsi="宋体" w:cs="宋体" w:eastAsia="宋体" w:hint="default"/>
                <w:sz w:val="18"/>
                <w:szCs w:val="18"/>
              </w:rPr>
            </w:pPr>
            <w:r>
              <w:rPr>
                <w:rFonts w:ascii="Times New Roman" w:hAnsi="Times New Roman" w:cs="Times New Roman" w:eastAsia="Times New Roman" w:hint="default"/>
                <w:b/>
                <w:bCs/>
                <w:spacing w:val="-8"/>
                <w:sz w:val="18"/>
                <w:szCs w:val="18"/>
              </w:rPr>
              <w:t>2017</w:t>
            </w:r>
            <w:r>
              <w:rPr>
                <w:rFonts w:ascii="Times New Roman" w:hAnsi="Times New Roman" w:cs="Times New Roman" w:eastAsia="Times New Roman" w:hint="default"/>
                <w:b/>
                <w:bCs/>
                <w:spacing w:val="-14"/>
                <w:sz w:val="18"/>
                <w:szCs w:val="18"/>
              </w:rPr>
              <w:t> </w:t>
            </w:r>
            <w:r>
              <w:rPr>
                <w:rFonts w:ascii="宋体" w:hAnsi="宋体" w:cs="宋体" w:eastAsia="宋体" w:hint="default"/>
                <w:b/>
                <w:bCs/>
                <w:spacing w:val="-21"/>
                <w:sz w:val="18"/>
                <w:szCs w:val="18"/>
              </w:rPr>
              <w:t>年末</w:t>
            </w:r>
            <w:r>
              <w:rPr>
                <w:rFonts w:ascii="宋体" w:hAnsi="宋体" w:cs="宋体" w:eastAsia="宋体" w:hint="default"/>
                <w:sz w:val="18"/>
                <w:szCs w:val="18"/>
              </w:rPr>
            </w:r>
          </w:p>
        </w:tc>
        <w:tc>
          <w:tcPr>
            <w:tcW w:w="9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146" w:right="0"/>
              <w:jc w:val="left"/>
              <w:rPr>
                <w:rFonts w:ascii="宋体" w:hAnsi="宋体" w:cs="宋体" w:eastAsia="宋体" w:hint="default"/>
                <w:sz w:val="18"/>
                <w:szCs w:val="18"/>
              </w:rPr>
            </w:pPr>
            <w:r>
              <w:rPr>
                <w:rFonts w:ascii="宋体" w:hAnsi="宋体" w:cs="宋体" w:eastAsia="宋体" w:hint="default"/>
                <w:b/>
                <w:bCs/>
                <w:spacing w:val="-21"/>
                <w:sz w:val="18"/>
                <w:szCs w:val="18"/>
              </w:rPr>
              <w:t>变化比例</w:t>
            </w:r>
            <w:r>
              <w:rPr>
                <w:rFonts w:ascii="宋体" w:hAnsi="宋体" w:cs="宋体" w:eastAsia="宋体" w:hint="default"/>
                <w:sz w:val="18"/>
                <w:szCs w:val="18"/>
              </w:rPr>
            </w:r>
          </w:p>
        </w:tc>
        <w:tc>
          <w:tcPr>
            <w:tcW w:w="352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pacing w:val="-21"/>
                <w:sz w:val="18"/>
                <w:szCs w:val="18"/>
              </w:rPr>
              <w:t>变动原因</w:t>
            </w:r>
            <w:r>
              <w:rPr>
                <w:rFonts w:ascii="宋体" w:hAnsi="宋体" w:cs="宋体" w:eastAsia="宋体" w:hint="default"/>
                <w:sz w:val="18"/>
                <w:szCs w:val="18"/>
              </w:rPr>
            </w:r>
          </w:p>
        </w:tc>
      </w:tr>
      <w:tr>
        <w:trPr>
          <w:trHeight w:val="478" w:hRule="exact"/>
        </w:trPr>
        <w:tc>
          <w:tcPr>
            <w:tcW w:w="255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0"/>
                <w:sz w:val="18"/>
                <w:szCs w:val="18"/>
              </w:rPr>
              <w:t>以公允价值计量且其变动计入当</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18"/>
                <w:sz w:val="18"/>
                <w:szCs w:val="18"/>
              </w:rPr>
              <w:t>期损益的金融资产</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0"/>
              <w:jc w:val="right"/>
              <w:rPr>
                <w:rFonts w:ascii="Times New Roman" w:hAnsi="Times New Roman" w:cs="Times New Roman" w:eastAsia="Times New Roman" w:hint="default"/>
                <w:sz w:val="18"/>
                <w:szCs w:val="18"/>
              </w:rPr>
            </w:pPr>
            <w:r>
              <w:rPr>
                <w:rFonts w:ascii="Times New Roman"/>
                <w:spacing w:val="-9"/>
                <w:sz w:val="18"/>
              </w:rPr>
              <w:t>27,232.64</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0"/>
              <w:jc w:val="right"/>
              <w:rPr>
                <w:rFonts w:ascii="Times New Roman" w:hAnsi="Times New Roman" w:cs="Times New Roman" w:eastAsia="Times New Roman" w:hint="default"/>
                <w:sz w:val="18"/>
                <w:szCs w:val="18"/>
              </w:rPr>
            </w:pPr>
            <w:r>
              <w:rPr>
                <w:rFonts w:ascii="Times New Roman"/>
                <w:spacing w:val="-9"/>
                <w:sz w:val="18"/>
              </w:rPr>
              <w:t>12,184.62</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0"/>
              <w:jc w:val="right"/>
              <w:rPr>
                <w:rFonts w:ascii="Times New Roman" w:hAnsi="Times New Roman" w:cs="Times New Roman" w:eastAsia="Times New Roman" w:hint="default"/>
                <w:sz w:val="18"/>
                <w:szCs w:val="18"/>
              </w:rPr>
            </w:pPr>
            <w:r>
              <w:rPr>
                <w:rFonts w:ascii="Times New Roman"/>
                <w:spacing w:val="-9"/>
                <w:sz w:val="18"/>
              </w:rPr>
              <w:t>123.50%</w:t>
            </w:r>
          </w:p>
        </w:tc>
        <w:tc>
          <w:tcPr>
            <w:tcW w:w="3521"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主要是本年远期外汇合约和期权合约增加及公</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19"/>
                <w:sz w:val="18"/>
                <w:szCs w:val="18"/>
              </w:rPr>
              <w:t>允价值评估波动所致</w:t>
            </w:r>
          </w:p>
        </w:tc>
      </w:tr>
      <w:tr>
        <w:trPr>
          <w:trHeight w:val="348" w:hRule="exact"/>
        </w:trPr>
        <w:tc>
          <w:tcPr>
            <w:tcW w:w="25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pacing w:val="-17"/>
                <w:sz w:val="18"/>
                <w:szCs w:val="18"/>
              </w:rPr>
              <w:t>其他应收款</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0"/>
              <w:jc w:val="right"/>
              <w:rPr>
                <w:rFonts w:ascii="Times New Roman" w:hAnsi="Times New Roman" w:cs="Times New Roman" w:eastAsia="Times New Roman" w:hint="default"/>
                <w:sz w:val="18"/>
                <w:szCs w:val="18"/>
              </w:rPr>
            </w:pPr>
            <w:r>
              <w:rPr>
                <w:rFonts w:ascii="Times New Roman"/>
                <w:spacing w:val="-9"/>
                <w:sz w:val="18"/>
              </w:rPr>
              <w:t>58,483.48</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0"/>
              <w:jc w:val="right"/>
              <w:rPr>
                <w:rFonts w:ascii="Times New Roman" w:hAnsi="Times New Roman" w:cs="Times New Roman" w:eastAsia="Times New Roman" w:hint="default"/>
                <w:sz w:val="18"/>
                <w:szCs w:val="18"/>
              </w:rPr>
            </w:pPr>
            <w:r>
              <w:rPr>
                <w:rFonts w:ascii="Times New Roman"/>
                <w:spacing w:val="-9"/>
                <w:sz w:val="18"/>
              </w:rPr>
              <w:t>90,195.94</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88"/>
              <w:jc w:val="right"/>
              <w:rPr>
                <w:rFonts w:ascii="Times New Roman" w:hAnsi="Times New Roman" w:cs="Times New Roman" w:eastAsia="Times New Roman" w:hint="default"/>
                <w:sz w:val="18"/>
                <w:szCs w:val="18"/>
              </w:rPr>
            </w:pPr>
            <w:r>
              <w:rPr>
                <w:rFonts w:ascii="Times New Roman"/>
                <w:spacing w:val="-9"/>
                <w:sz w:val="18"/>
              </w:rPr>
              <w:t>-35.16%</w:t>
            </w:r>
          </w:p>
        </w:tc>
        <w:tc>
          <w:tcPr>
            <w:tcW w:w="35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pacing w:val="-19"/>
                <w:sz w:val="18"/>
                <w:szCs w:val="18"/>
              </w:rPr>
              <w:t>主要为本年应收款项收回所致</w:t>
            </w:r>
          </w:p>
        </w:tc>
      </w:tr>
      <w:tr>
        <w:trPr>
          <w:trHeight w:val="350" w:hRule="exact"/>
        </w:trPr>
        <w:tc>
          <w:tcPr>
            <w:tcW w:w="25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pacing w:val="-19"/>
                <w:sz w:val="18"/>
                <w:szCs w:val="18"/>
              </w:rPr>
              <w:t>一年内到期的非流动资产</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8"/>
                <w:sz w:val="18"/>
              </w:rPr>
              <w:t>0.00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10"/>
                <w:sz w:val="18"/>
              </w:rPr>
              <w:t>4,449.79</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9"/>
                <w:sz w:val="18"/>
              </w:rPr>
              <w:t>-100.00%</w:t>
            </w:r>
          </w:p>
        </w:tc>
        <w:tc>
          <w:tcPr>
            <w:tcW w:w="35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pacing w:val="-20"/>
                <w:sz w:val="18"/>
                <w:szCs w:val="18"/>
              </w:rPr>
              <w:t>主要是定期存款本年到期收回所致</w:t>
            </w:r>
          </w:p>
        </w:tc>
      </w:tr>
      <w:tr>
        <w:trPr>
          <w:trHeight w:val="350" w:hRule="exact"/>
        </w:trPr>
        <w:tc>
          <w:tcPr>
            <w:tcW w:w="25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pacing w:val="-17"/>
                <w:sz w:val="18"/>
                <w:szCs w:val="18"/>
              </w:rPr>
              <w:t>长期应收款</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10"/>
                <w:sz w:val="18"/>
              </w:rPr>
              <w:t>434,541.40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10"/>
                <w:sz w:val="18"/>
              </w:rPr>
              <w:t>331,643.89</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9"/>
                <w:sz w:val="18"/>
              </w:rPr>
              <w:t>31.03%</w:t>
            </w:r>
          </w:p>
        </w:tc>
        <w:tc>
          <w:tcPr>
            <w:tcW w:w="35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pacing w:val="-20"/>
                <w:sz w:val="18"/>
                <w:szCs w:val="18"/>
              </w:rPr>
              <w:t>主要是本年融资租赁业务增加所致</w:t>
            </w:r>
          </w:p>
        </w:tc>
      </w:tr>
      <w:tr>
        <w:trPr>
          <w:trHeight w:val="478" w:hRule="exact"/>
        </w:trPr>
        <w:tc>
          <w:tcPr>
            <w:tcW w:w="25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pacing w:val="-17"/>
                <w:sz w:val="18"/>
                <w:szCs w:val="18"/>
              </w:rPr>
              <w:t>投资性房地产</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0"/>
              <w:jc w:val="right"/>
              <w:rPr>
                <w:rFonts w:ascii="Times New Roman" w:hAnsi="Times New Roman" w:cs="Times New Roman" w:eastAsia="Times New Roman" w:hint="default"/>
                <w:sz w:val="18"/>
                <w:szCs w:val="18"/>
              </w:rPr>
            </w:pPr>
            <w:r>
              <w:rPr>
                <w:rFonts w:ascii="Times New Roman"/>
                <w:spacing w:val="-9"/>
                <w:sz w:val="18"/>
              </w:rPr>
              <w:t>23,509.24</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0"/>
              <w:jc w:val="right"/>
              <w:rPr>
                <w:rFonts w:ascii="Times New Roman" w:hAnsi="Times New Roman" w:cs="Times New Roman" w:eastAsia="Times New Roman" w:hint="default"/>
                <w:sz w:val="18"/>
                <w:szCs w:val="18"/>
              </w:rPr>
            </w:pPr>
            <w:r>
              <w:rPr>
                <w:rFonts w:ascii="Times New Roman"/>
                <w:spacing w:val="-9"/>
                <w:sz w:val="18"/>
              </w:rPr>
              <w:t>10,849.67</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0"/>
              <w:jc w:val="right"/>
              <w:rPr>
                <w:rFonts w:ascii="Times New Roman" w:hAnsi="Times New Roman" w:cs="Times New Roman" w:eastAsia="Times New Roman" w:hint="default"/>
                <w:sz w:val="18"/>
                <w:szCs w:val="18"/>
              </w:rPr>
            </w:pPr>
            <w:r>
              <w:rPr>
                <w:rFonts w:ascii="Times New Roman"/>
                <w:spacing w:val="-9"/>
                <w:sz w:val="18"/>
              </w:rPr>
              <w:t>116.68%</w:t>
            </w:r>
          </w:p>
        </w:tc>
        <w:tc>
          <w:tcPr>
            <w:tcW w:w="3521"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主要是子公司本期对外出租的投资性房地产增</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20"/>
                <w:sz w:val="18"/>
                <w:szCs w:val="18"/>
              </w:rPr>
              <w:t>加所致</w:t>
            </w:r>
            <w:r>
              <w:rPr>
                <w:rFonts w:ascii="宋体" w:hAnsi="宋体" w:cs="宋体" w:eastAsia="宋体" w:hint="default"/>
                <w:sz w:val="18"/>
                <w:szCs w:val="18"/>
              </w:rPr>
            </w:r>
          </w:p>
        </w:tc>
      </w:tr>
      <w:tr>
        <w:trPr>
          <w:trHeight w:val="350" w:hRule="exact"/>
        </w:trPr>
        <w:tc>
          <w:tcPr>
            <w:tcW w:w="25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pacing w:val="-20"/>
                <w:sz w:val="18"/>
                <w:szCs w:val="18"/>
              </w:rPr>
              <w:t>商誉</w:t>
            </w:r>
            <w:r>
              <w:rPr>
                <w:rFonts w:ascii="宋体" w:hAnsi="宋体" w:cs="宋体" w:eastAsia="宋体" w:hint="default"/>
                <w:sz w:val="18"/>
                <w:szCs w:val="18"/>
              </w:rPr>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9"/>
                <w:sz w:val="18"/>
              </w:rPr>
              <w:t>44,775.86</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9"/>
                <w:sz w:val="18"/>
              </w:rPr>
              <w:t>26,895.98</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9"/>
                <w:sz w:val="18"/>
              </w:rPr>
              <w:t>66.48%</w:t>
            </w:r>
          </w:p>
        </w:tc>
        <w:tc>
          <w:tcPr>
            <w:tcW w:w="35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pacing w:val="-20"/>
                <w:sz w:val="18"/>
                <w:szCs w:val="18"/>
              </w:rPr>
              <w:t>主要是收购长虹三杰商以及长虹格兰博誉增加</w:t>
            </w:r>
          </w:p>
        </w:tc>
      </w:tr>
      <w:tr>
        <w:trPr>
          <w:trHeight w:val="348" w:hRule="exact"/>
        </w:trPr>
        <w:tc>
          <w:tcPr>
            <w:tcW w:w="25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pacing w:val="-17"/>
                <w:sz w:val="18"/>
                <w:szCs w:val="18"/>
              </w:rPr>
              <w:t>长期待摊费用</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0"/>
              <w:jc w:val="right"/>
              <w:rPr>
                <w:rFonts w:ascii="Times New Roman" w:hAnsi="Times New Roman" w:cs="Times New Roman" w:eastAsia="Times New Roman" w:hint="default"/>
                <w:sz w:val="18"/>
                <w:szCs w:val="18"/>
              </w:rPr>
            </w:pPr>
            <w:r>
              <w:rPr>
                <w:rFonts w:ascii="Times New Roman"/>
                <w:spacing w:val="-10"/>
                <w:sz w:val="18"/>
              </w:rPr>
              <w:t>1,404.80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0"/>
              <w:jc w:val="right"/>
              <w:rPr>
                <w:rFonts w:ascii="Times New Roman" w:hAnsi="Times New Roman" w:cs="Times New Roman" w:eastAsia="Times New Roman" w:hint="default"/>
                <w:sz w:val="18"/>
                <w:szCs w:val="18"/>
              </w:rPr>
            </w:pPr>
            <w:r>
              <w:rPr>
                <w:rFonts w:ascii="Times New Roman"/>
                <w:spacing w:val="-10"/>
                <w:sz w:val="18"/>
              </w:rPr>
              <w:t>2,481.66</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88"/>
              <w:jc w:val="right"/>
              <w:rPr>
                <w:rFonts w:ascii="Times New Roman" w:hAnsi="Times New Roman" w:cs="Times New Roman" w:eastAsia="Times New Roman" w:hint="default"/>
                <w:sz w:val="18"/>
                <w:szCs w:val="18"/>
              </w:rPr>
            </w:pPr>
            <w:r>
              <w:rPr>
                <w:rFonts w:ascii="Times New Roman"/>
                <w:spacing w:val="-9"/>
                <w:sz w:val="18"/>
              </w:rPr>
              <w:t>-43.39%</w:t>
            </w:r>
          </w:p>
        </w:tc>
        <w:tc>
          <w:tcPr>
            <w:tcW w:w="35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pacing w:val="-19"/>
                <w:sz w:val="18"/>
                <w:szCs w:val="18"/>
              </w:rPr>
              <w:t>主要是本年待摊费用摊销到期</w:t>
            </w:r>
          </w:p>
        </w:tc>
      </w:tr>
      <w:tr>
        <w:trPr>
          <w:trHeight w:val="350" w:hRule="exact"/>
        </w:trPr>
        <w:tc>
          <w:tcPr>
            <w:tcW w:w="25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pacing w:val="-20"/>
                <w:sz w:val="18"/>
                <w:szCs w:val="18"/>
              </w:rPr>
              <w:t>预收款项</w:t>
            </w:r>
            <w:r>
              <w:rPr>
                <w:rFonts w:ascii="宋体" w:hAnsi="宋体" w:cs="宋体" w:eastAsia="宋体" w:hint="default"/>
                <w:sz w:val="18"/>
                <w:szCs w:val="18"/>
              </w:rPr>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10"/>
                <w:sz w:val="18"/>
              </w:rPr>
              <w:t>243,214.33</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10"/>
                <w:sz w:val="18"/>
              </w:rPr>
              <w:t>185,828.14</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9"/>
                <w:sz w:val="18"/>
              </w:rPr>
              <w:t>30.88%</w:t>
            </w:r>
          </w:p>
        </w:tc>
        <w:tc>
          <w:tcPr>
            <w:tcW w:w="35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pacing w:val="-19"/>
                <w:sz w:val="18"/>
                <w:szCs w:val="18"/>
              </w:rPr>
              <w:t>主要是预售房款收入增加所致</w:t>
            </w:r>
          </w:p>
        </w:tc>
      </w:tr>
      <w:tr>
        <w:trPr>
          <w:trHeight w:val="350" w:hRule="exact"/>
        </w:trPr>
        <w:tc>
          <w:tcPr>
            <w:tcW w:w="25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pacing w:val="-19"/>
                <w:sz w:val="18"/>
                <w:szCs w:val="18"/>
              </w:rPr>
              <w:t>一年内到期的非流动负债</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9"/>
                <w:sz w:val="18"/>
              </w:rPr>
              <w:t>82,001.10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9"/>
                <w:sz w:val="18"/>
              </w:rPr>
              <w:t>44,240.78</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9"/>
                <w:sz w:val="18"/>
              </w:rPr>
              <w:t>85.35%</w:t>
            </w:r>
          </w:p>
        </w:tc>
        <w:tc>
          <w:tcPr>
            <w:tcW w:w="35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pacing w:val="-20"/>
                <w:sz w:val="18"/>
                <w:szCs w:val="18"/>
              </w:rPr>
              <w:t>主要是本年一年内到期的长期借款增加所致</w:t>
            </w:r>
          </w:p>
        </w:tc>
      </w:tr>
      <w:tr>
        <w:trPr>
          <w:trHeight w:val="350" w:hRule="exact"/>
        </w:trPr>
        <w:tc>
          <w:tcPr>
            <w:tcW w:w="25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pacing w:val="-17"/>
                <w:sz w:val="18"/>
                <w:szCs w:val="18"/>
              </w:rPr>
              <w:t>其他流动负债</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9"/>
                <w:sz w:val="18"/>
              </w:rPr>
              <w:t>26,176.38</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9"/>
                <w:sz w:val="18"/>
              </w:rPr>
              <w:t>13,167.32</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9"/>
                <w:sz w:val="18"/>
              </w:rPr>
              <w:t>98.80%</w:t>
            </w:r>
          </w:p>
        </w:tc>
        <w:tc>
          <w:tcPr>
            <w:tcW w:w="35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pacing w:val="-20"/>
                <w:sz w:val="18"/>
                <w:szCs w:val="18"/>
              </w:rPr>
              <w:t>主要是本年黄金租赁融资业务增加所致</w:t>
            </w:r>
          </w:p>
        </w:tc>
      </w:tr>
      <w:tr>
        <w:trPr>
          <w:trHeight w:val="554" w:hRule="exact"/>
        </w:trPr>
        <w:tc>
          <w:tcPr>
            <w:tcW w:w="25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pacing w:val="-20"/>
                <w:sz w:val="18"/>
                <w:szCs w:val="18"/>
              </w:rPr>
              <w:t>长期借款</w:t>
            </w:r>
            <w:r>
              <w:rPr>
                <w:rFonts w:ascii="宋体" w:hAnsi="宋体" w:cs="宋体" w:eastAsia="宋体" w:hint="default"/>
                <w:sz w:val="18"/>
                <w:szCs w:val="18"/>
              </w:rPr>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9"/>
                <w:sz w:val="18"/>
              </w:rPr>
              <w:t>10,192.00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9"/>
                <w:sz w:val="18"/>
              </w:rPr>
              <w:t>95,316.00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9"/>
                <w:sz w:val="18"/>
              </w:rPr>
              <w:t>-89.31%</w:t>
            </w:r>
          </w:p>
        </w:tc>
        <w:tc>
          <w:tcPr>
            <w:tcW w:w="3521"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18"/>
                <w:szCs w:val="18"/>
              </w:rPr>
              <w:t>主要是</w:t>
            </w:r>
            <w:r>
              <w:rPr>
                <w:rFonts w:ascii="宋体" w:hAnsi="宋体" w:cs="宋体" w:eastAsia="宋体" w:hint="default"/>
                <w:spacing w:val="-11"/>
                <w:sz w:val="21"/>
                <w:szCs w:val="21"/>
              </w:rPr>
              <w:t>本期偿还借款及重分类到一年内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到期所致</w:t>
            </w:r>
          </w:p>
        </w:tc>
      </w:tr>
      <w:tr>
        <w:trPr>
          <w:trHeight w:val="478" w:hRule="exact"/>
        </w:trPr>
        <w:tc>
          <w:tcPr>
            <w:tcW w:w="25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pacing w:val="-17"/>
                <w:sz w:val="18"/>
                <w:szCs w:val="18"/>
              </w:rPr>
              <w:t>长期应付款</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0"/>
              <w:jc w:val="right"/>
              <w:rPr>
                <w:rFonts w:ascii="Times New Roman" w:hAnsi="Times New Roman" w:cs="Times New Roman" w:eastAsia="Times New Roman" w:hint="default"/>
                <w:sz w:val="18"/>
                <w:szCs w:val="18"/>
              </w:rPr>
            </w:pPr>
            <w:r>
              <w:rPr>
                <w:rFonts w:ascii="Times New Roman"/>
                <w:spacing w:val="-10"/>
                <w:sz w:val="18"/>
              </w:rPr>
              <w:t>1,269.78</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0"/>
              <w:jc w:val="right"/>
              <w:rPr>
                <w:rFonts w:ascii="Times New Roman" w:hAnsi="Times New Roman" w:cs="Times New Roman" w:eastAsia="Times New Roman" w:hint="default"/>
                <w:sz w:val="18"/>
                <w:szCs w:val="18"/>
              </w:rPr>
            </w:pPr>
            <w:r>
              <w:rPr>
                <w:rFonts w:ascii="Times New Roman"/>
                <w:spacing w:val="-10"/>
                <w:sz w:val="18"/>
              </w:rPr>
              <w:t>9,219.73</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8"/>
              <w:jc w:val="right"/>
              <w:rPr>
                <w:rFonts w:ascii="Times New Roman" w:hAnsi="Times New Roman" w:cs="Times New Roman" w:eastAsia="Times New Roman" w:hint="default"/>
                <w:sz w:val="18"/>
                <w:szCs w:val="18"/>
              </w:rPr>
            </w:pPr>
            <w:r>
              <w:rPr>
                <w:rFonts w:ascii="Times New Roman"/>
                <w:spacing w:val="-9"/>
                <w:sz w:val="18"/>
              </w:rPr>
              <w:t>-86.23%</w:t>
            </w:r>
          </w:p>
        </w:tc>
        <w:tc>
          <w:tcPr>
            <w:tcW w:w="3521"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主要是本期偿还借款及重分类到一年内到期所</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致</w:t>
            </w:r>
          </w:p>
        </w:tc>
      </w:tr>
      <w:tr>
        <w:trPr>
          <w:trHeight w:val="476" w:hRule="exact"/>
        </w:trPr>
        <w:tc>
          <w:tcPr>
            <w:tcW w:w="25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pacing w:val="-18"/>
                <w:sz w:val="18"/>
                <w:szCs w:val="18"/>
              </w:rPr>
              <w:t>递延所得税负债</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0"/>
              <w:jc w:val="right"/>
              <w:rPr>
                <w:rFonts w:ascii="Times New Roman" w:hAnsi="Times New Roman" w:cs="Times New Roman" w:eastAsia="Times New Roman" w:hint="default"/>
                <w:sz w:val="18"/>
                <w:szCs w:val="18"/>
              </w:rPr>
            </w:pPr>
            <w:r>
              <w:rPr>
                <w:rFonts w:ascii="Times New Roman"/>
                <w:spacing w:val="-10"/>
                <w:sz w:val="18"/>
              </w:rPr>
              <w:t>5,313.30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0"/>
              <w:jc w:val="right"/>
              <w:rPr>
                <w:rFonts w:ascii="Times New Roman" w:hAnsi="Times New Roman" w:cs="Times New Roman" w:eastAsia="Times New Roman" w:hint="default"/>
                <w:sz w:val="18"/>
                <w:szCs w:val="18"/>
              </w:rPr>
            </w:pPr>
            <w:r>
              <w:rPr>
                <w:rFonts w:ascii="Times New Roman"/>
                <w:spacing w:val="-10"/>
                <w:sz w:val="18"/>
              </w:rPr>
              <w:t>2,698.88</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8"/>
              <w:jc w:val="right"/>
              <w:rPr>
                <w:rFonts w:ascii="Times New Roman" w:hAnsi="Times New Roman" w:cs="Times New Roman" w:eastAsia="Times New Roman" w:hint="default"/>
                <w:sz w:val="18"/>
                <w:szCs w:val="18"/>
              </w:rPr>
            </w:pPr>
            <w:r>
              <w:rPr>
                <w:rFonts w:ascii="Times New Roman"/>
                <w:spacing w:val="-9"/>
                <w:sz w:val="18"/>
              </w:rPr>
              <w:t>96.87%</w:t>
            </w:r>
          </w:p>
        </w:tc>
        <w:tc>
          <w:tcPr>
            <w:tcW w:w="3521"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主要是长虹华意企业合并评估增值及长虹美菱</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19"/>
                <w:sz w:val="18"/>
                <w:szCs w:val="18"/>
              </w:rPr>
              <w:t>固定资产加速折旧所致</w:t>
            </w:r>
          </w:p>
        </w:tc>
      </w:tr>
      <w:tr>
        <w:trPr>
          <w:trHeight w:val="350" w:hRule="exact"/>
        </w:trPr>
        <w:tc>
          <w:tcPr>
            <w:tcW w:w="25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pacing w:val="-20"/>
                <w:sz w:val="18"/>
                <w:szCs w:val="18"/>
              </w:rPr>
              <w:t>资本公积</w:t>
            </w:r>
            <w:r>
              <w:rPr>
                <w:rFonts w:ascii="宋体" w:hAnsi="宋体" w:cs="宋体" w:eastAsia="宋体" w:hint="default"/>
                <w:sz w:val="18"/>
                <w:szCs w:val="18"/>
              </w:rPr>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10"/>
                <w:sz w:val="18"/>
              </w:rPr>
              <w:t>367,287.66</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10"/>
                <w:sz w:val="18"/>
              </w:rPr>
              <w:t>535,114.37</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9"/>
                <w:sz w:val="18"/>
              </w:rPr>
              <w:t>-31.36%</w:t>
            </w:r>
          </w:p>
        </w:tc>
        <w:tc>
          <w:tcPr>
            <w:tcW w:w="35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pacing w:val="-20"/>
                <w:sz w:val="18"/>
                <w:szCs w:val="18"/>
              </w:rPr>
              <w:t>主要是同一控制下企业合同重溯期初所致</w:t>
            </w:r>
          </w:p>
        </w:tc>
      </w:tr>
      <w:tr>
        <w:trPr>
          <w:trHeight w:val="350" w:hRule="exact"/>
        </w:trPr>
        <w:tc>
          <w:tcPr>
            <w:tcW w:w="25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pacing w:val="-17"/>
                <w:sz w:val="18"/>
                <w:szCs w:val="18"/>
              </w:rPr>
              <w:t>其他综合收益</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9"/>
                <w:sz w:val="18"/>
              </w:rPr>
              <w:t>465.70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10"/>
                <w:sz w:val="18"/>
              </w:rPr>
              <w:t>1,528.50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9"/>
                <w:sz w:val="18"/>
              </w:rPr>
              <w:t>-69.53%</w:t>
            </w:r>
          </w:p>
        </w:tc>
        <w:tc>
          <w:tcPr>
            <w:tcW w:w="35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pacing w:val="-20"/>
                <w:sz w:val="18"/>
                <w:szCs w:val="18"/>
              </w:rPr>
              <w:t>主要是外币报表折算差异变动所致</w:t>
            </w:r>
          </w:p>
        </w:tc>
      </w:tr>
      <w:tr>
        <w:trPr>
          <w:trHeight w:val="350" w:hRule="exact"/>
        </w:trPr>
        <w:tc>
          <w:tcPr>
            <w:tcW w:w="25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pacing w:val="-20"/>
                <w:sz w:val="18"/>
                <w:szCs w:val="18"/>
              </w:rPr>
              <w:t>财务费用</w:t>
            </w:r>
            <w:r>
              <w:rPr>
                <w:rFonts w:ascii="宋体" w:hAnsi="宋体" w:cs="宋体" w:eastAsia="宋体" w:hint="default"/>
                <w:sz w:val="18"/>
                <w:szCs w:val="18"/>
              </w:rPr>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9"/>
                <w:sz w:val="18"/>
              </w:rPr>
              <w:t>51,776.64</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10"/>
                <w:sz w:val="18"/>
              </w:rPr>
              <w:t>-1,889.56</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hAnsi="宋体" w:cs="宋体" w:eastAsia="宋体" w:hint="default"/>
                <w:spacing w:val="-20"/>
                <w:sz w:val="18"/>
                <w:szCs w:val="18"/>
              </w:rPr>
              <w:t>不适用</w:t>
            </w:r>
            <w:r>
              <w:rPr>
                <w:rFonts w:ascii="宋体" w:hAnsi="宋体" w:cs="宋体" w:eastAsia="宋体" w:hint="default"/>
                <w:sz w:val="18"/>
                <w:szCs w:val="18"/>
              </w:rPr>
            </w:r>
          </w:p>
        </w:tc>
        <w:tc>
          <w:tcPr>
            <w:tcW w:w="35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pacing w:val="-20"/>
                <w:sz w:val="18"/>
                <w:szCs w:val="18"/>
              </w:rPr>
              <w:t>主要是本期汇率波动以及融资成本增加所致</w:t>
            </w:r>
          </w:p>
        </w:tc>
      </w:tr>
      <w:tr>
        <w:trPr>
          <w:trHeight w:val="478" w:hRule="exact"/>
        </w:trPr>
        <w:tc>
          <w:tcPr>
            <w:tcW w:w="25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pacing w:val="-20"/>
                <w:sz w:val="18"/>
                <w:szCs w:val="18"/>
              </w:rPr>
              <w:t>投资收益</w:t>
            </w:r>
            <w:r>
              <w:rPr>
                <w:rFonts w:ascii="宋体" w:hAnsi="宋体" w:cs="宋体" w:eastAsia="宋体" w:hint="default"/>
                <w:sz w:val="18"/>
                <w:szCs w:val="18"/>
              </w:rPr>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0"/>
              <w:jc w:val="right"/>
              <w:rPr>
                <w:rFonts w:ascii="Times New Roman" w:hAnsi="Times New Roman" w:cs="Times New Roman" w:eastAsia="Times New Roman" w:hint="default"/>
                <w:sz w:val="18"/>
                <w:szCs w:val="18"/>
              </w:rPr>
            </w:pPr>
            <w:r>
              <w:rPr>
                <w:rFonts w:ascii="Times New Roman"/>
                <w:spacing w:val="-10"/>
                <w:sz w:val="18"/>
              </w:rPr>
              <w:t>8,569.63</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0"/>
              <w:jc w:val="right"/>
              <w:rPr>
                <w:rFonts w:ascii="Times New Roman" w:hAnsi="Times New Roman" w:cs="Times New Roman" w:eastAsia="Times New Roman" w:hint="default"/>
                <w:sz w:val="18"/>
                <w:szCs w:val="18"/>
              </w:rPr>
            </w:pPr>
            <w:r>
              <w:rPr>
                <w:rFonts w:ascii="Times New Roman"/>
                <w:spacing w:val="-9"/>
                <w:sz w:val="18"/>
              </w:rPr>
              <w:t>34,552.70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8"/>
              <w:jc w:val="right"/>
              <w:rPr>
                <w:rFonts w:ascii="Times New Roman" w:hAnsi="Times New Roman" w:cs="Times New Roman" w:eastAsia="Times New Roman" w:hint="default"/>
                <w:sz w:val="18"/>
                <w:szCs w:val="18"/>
              </w:rPr>
            </w:pPr>
            <w:r>
              <w:rPr>
                <w:rFonts w:ascii="Times New Roman"/>
                <w:spacing w:val="-9"/>
                <w:sz w:val="18"/>
              </w:rPr>
              <w:t>-75.20%</w:t>
            </w:r>
          </w:p>
        </w:tc>
        <w:tc>
          <w:tcPr>
            <w:tcW w:w="3521"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主要是上年处置长期股权投资和可供出售金融</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19"/>
                <w:sz w:val="18"/>
                <w:szCs w:val="18"/>
              </w:rPr>
              <w:t>资产的投资收益较多</w:t>
            </w:r>
          </w:p>
        </w:tc>
      </w:tr>
      <w:tr>
        <w:trPr>
          <w:trHeight w:val="475" w:hRule="exact"/>
        </w:trPr>
        <w:tc>
          <w:tcPr>
            <w:tcW w:w="25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pacing w:val="-18"/>
                <w:sz w:val="18"/>
                <w:szCs w:val="18"/>
              </w:rPr>
              <w:t>公允价值变动收益</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0"/>
              <w:jc w:val="right"/>
              <w:rPr>
                <w:rFonts w:ascii="Times New Roman" w:hAnsi="Times New Roman" w:cs="Times New Roman" w:eastAsia="Times New Roman" w:hint="default"/>
                <w:sz w:val="18"/>
                <w:szCs w:val="18"/>
              </w:rPr>
            </w:pPr>
            <w:r>
              <w:rPr>
                <w:rFonts w:ascii="Times New Roman"/>
                <w:spacing w:val="-9"/>
                <w:sz w:val="18"/>
              </w:rPr>
              <w:t>11,210.23</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0"/>
              <w:jc w:val="right"/>
              <w:rPr>
                <w:rFonts w:ascii="Times New Roman" w:hAnsi="Times New Roman" w:cs="Times New Roman" w:eastAsia="Times New Roman" w:hint="default"/>
                <w:sz w:val="18"/>
                <w:szCs w:val="18"/>
              </w:rPr>
            </w:pPr>
            <w:r>
              <w:rPr>
                <w:rFonts w:ascii="Times New Roman"/>
                <w:spacing w:val="-10"/>
                <w:sz w:val="18"/>
              </w:rPr>
              <w:t>-28,721.64</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hAnsi="宋体" w:cs="宋体" w:eastAsia="宋体" w:hint="default"/>
                <w:spacing w:val="-20"/>
                <w:sz w:val="18"/>
                <w:szCs w:val="18"/>
              </w:rPr>
              <w:t>不适用</w:t>
            </w:r>
            <w:r>
              <w:rPr>
                <w:rFonts w:ascii="宋体" w:hAnsi="宋体" w:cs="宋体" w:eastAsia="宋体" w:hint="default"/>
                <w:sz w:val="18"/>
                <w:szCs w:val="18"/>
              </w:rPr>
            </w:r>
          </w:p>
        </w:tc>
        <w:tc>
          <w:tcPr>
            <w:tcW w:w="3521"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主要是本年远期外汇合约和期权合约汇率波动</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所致</w:t>
            </w:r>
            <w:r>
              <w:rPr>
                <w:rFonts w:ascii="宋体" w:hAnsi="宋体" w:cs="宋体" w:eastAsia="宋体" w:hint="default"/>
                <w:sz w:val="18"/>
                <w:szCs w:val="18"/>
              </w:rPr>
            </w:r>
          </w:p>
        </w:tc>
      </w:tr>
      <w:tr>
        <w:trPr>
          <w:trHeight w:val="350" w:hRule="exact"/>
        </w:trPr>
        <w:tc>
          <w:tcPr>
            <w:tcW w:w="25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pacing w:val="-17"/>
                <w:sz w:val="18"/>
                <w:szCs w:val="18"/>
              </w:rPr>
              <w:t>资产处置收益</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9"/>
                <w:sz w:val="18"/>
              </w:rPr>
              <w:t>11,925.75</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9"/>
                <w:sz w:val="18"/>
              </w:rPr>
              <w:t>-564.33</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8"/>
              <w:jc w:val="right"/>
              <w:rPr>
                <w:rFonts w:ascii="宋体" w:hAnsi="宋体" w:cs="宋体" w:eastAsia="宋体" w:hint="default"/>
                <w:sz w:val="18"/>
                <w:szCs w:val="18"/>
              </w:rPr>
            </w:pPr>
            <w:r>
              <w:rPr>
                <w:rFonts w:ascii="宋体" w:hAnsi="宋体" w:cs="宋体" w:eastAsia="宋体" w:hint="default"/>
                <w:spacing w:val="-20"/>
                <w:sz w:val="18"/>
                <w:szCs w:val="18"/>
              </w:rPr>
              <w:t>不适用</w:t>
            </w:r>
            <w:r>
              <w:rPr>
                <w:rFonts w:ascii="宋体" w:hAnsi="宋体" w:cs="宋体" w:eastAsia="宋体" w:hint="default"/>
                <w:sz w:val="18"/>
                <w:szCs w:val="18"/>
              </w:rPr>
            </w:r>
          </w:p>
        </w:tc>
        <w:tc>
          <w:tcPr>
            <w:tcW w:w="35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pacing w:val="-20"/>
                <w:sz w:val="18"/>
                <w:szCs w:val="18"/>
              </w:rPr>
              <w:t>主要是本期处置固定资产收益增加所致</w:t>
            </w:r>
          </w:p>
        </w:tc>
      </w:tr>
      <w:tr>
        <w:trPr>
          <w:trHeight w:val="350" w:hRule="exact"/>
        </w:trPr>
        <w:tc>
          <w:tcPr>
            <w:tcW w:w="25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pacing w:val="-17"/>
                <w:sz w:val="18"/>
                <w:szCs w:val="18"/>
              </w:rPr>
              <w:t>营业外收入</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10"/>
                <w:sz w:val="18"/>
              </w:rPr>
              <w:t>4,892.15</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10"/>
                <w:sz w:val="18"/>
              </w:rPr>
              <w:t>3,540.88</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9"/>
                <w:sz w:val="18"/>
              </w:rPr>
              <w:t>38.16%</w:t>
            </w:r>
          </w:p>
        </w:tc>
        <w:tc>
          <w:tcPr>
            <w:tcW w:w="35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pacing w:val="-20"/>
                <w:sz w:val="18"/>
                <w:szCs w:val="18"/>
              </w:rPr>
              <w:t>主要本期收到已核销留抵增值税退还所致</w:t>
            </w:r>
          </w:p>
        </w:tc>
      </w:tr>
      <w:tr>
        <w:trPr>
          <w:trHeight w:val="490" w:hRule="exact"/>
        </w:trPr>
        <w:tc>
          <w:tcPr>
            <w:tcW w:w="2559"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pacing w:val="13"/>
                <w:sz w:val="18"/>
                <w:szCs w:val="18"/>
              </w:rPr>
              <w:t>经营活动产生的现金流量净</w:t>
            </w:r>
          </w:p>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0"/>
              <w:jc w:val="right"/>
              <w:rPr>
                <w:rFonts w:ascii="Times New Roman" w:hAnsi="Times New Roman" w:cs="Times New Roman" w:eastAsia="Times New Roman" w:hint="default"/>
                <w:sz w:val="18"/>
                <w:szCs w:val="18"/>
              </w:rPr>
            </w:pPr>
            <w:r>
              <w:rPr>
                <w:rFonts w:ascii="Times New Roman"/>
                <w:spacing w:val="-10"/>
                <w:sz w:val="18"/>
              </w:rPr>
              <w:t>442,498.80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0"/>
              <w:jc w:val="right"/>
              <w:rPr>
                <w:rFonts w:ascii="Times New Roman" w:hAnsi="Times New Roman" w:cs="Times New Roman" w:eastAsia="Times New Roman" w:hint="default"/>
                <w:sz w:val="18"/>
                <w:szCs w:val="18"/>
              </w:rPr>
            </w:pPr>
            <w:r>
              <w:rPr>
                <w:rFonts w:ascii="Times New Roman"/>
                <w:spacing w:val="-10"/>
                <w:sz w:val="18"/>
              </w:rPr>
              <w:t>144,948.81</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0"/>
              <w:jc w:val="right"/>
              <w:rPr>
                <w:rFonts w:ascii="Times New Roman" w:hAnsi="Times New Roman" w:cs="Times New Roman" w:eastAsia="Times New Roman" w:hint="default"/>
                <w:sz w:val="18"/>
                <w:szCs w:val="18"/>
              </w:rPr>
            </w:pPr>
            <w:r>
              <w:rPr>
                <w:rFonts w:ascii="Times New Roman"/>
                <w:spacing w:val="-9"/>
                <w:sz w:val="18"/>
              </w:rPr>
              <w:t>205.28%</w:t>
            </w:r>
          </w:p>
        </w:tc>
        <w:tc>
          <w:tcPr>
            <w:tcW w:w="35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主要是本年销售采购结算结构变化所致</w:t>
            </w:r>
          </w:p>
        </w:tc>
      </w:tr>
      <w:tr>
        <w:trPr>
          <w:trHeight w:val="490" w:hRule="exact"/>
        </w:trPr>
        <w:tc>
          <w:tcPr>
            <w:tcW w:w="2559"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pacing w:val="13"/>
                <w:sz w:val="18"/>
                <w:szCs w:val="18"/>
              </w:rPr>
              <w:t>投资活动产生的现金流量净</w:t>
            </w:r>
          </w:p>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8"/>
              <w:ind w:right="90"/>
              <w:jc w:val="right"/>
              <w:rPr>
                <w:rFonts w:ascii="Times New Roman" w:hAnsi="Times New Roman" w:cs="Times New Roman" w:eastAsia="Times New Roman" w:hint="default"/>
                <w:sz w:val="18"/>
                <w:szCs w:val="18"/>
              </w:rPr>
            </w:pPr>
            <w:r>
              <w:rPr>
                <w:rFonts w:ascii="Times New Roman"/>
                <w:spacing w:val="-10"/>
                <w:sz w:val="18"/>
              </w:rPr>
              <w:t>-275,095.6</w:t>
            </w:r>
          </w:p>
          <w:p>
            <w:pPr>
              <w:pStyle w:val="TableParagraph"/>
              <w:spacing w:line="207" w:lineRule="exact"/>
              <w:ind w:right="90"/>
              <w:jc w:val="right"/>
              <w:rPr>
                <w:rFonts w:ascii="Times New Roman" w:hAnsi="Times New Roman" w:cs="Times New Roman" w:eastAsia="Times New Roman" w:hint="default"/>
                <w:sz w:val="18"/>
                <w:szCs w:val="18"/>
              </w:rPr>
            </w:pPr>
            <w:r>
              <w:rPr>
                <w:rFonts w:ascii="Times New Roman"/>
                <w:sz w:val="18"/>
              </w:rPr>
              <w:t>9</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0"/>
              <w:jc w:val="right"/>
              <w:rPr>
                <w:rFonts w:ascii="Times New Roman" w:hAnsi="Times New Roman" w:cs="Times New Roman" w:eastAsia="Times New Roman" w:hint="default"/>
                <w:sz w:val="18"/>
                <w:szCs w:val="18"/>
              </w:rPr>
            </w:pPr>
            <w:r>
              <w:rPr>
                <w:rFonts w:ascii="Times New Roman"/>
                <w:spacing w:val="-9"/>
                <w:sz w:val="18"/>
              </w:rPr>
              <w:t>30,438.69</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8"/>
              <w:ind w:right="90"/>
              <w:jc w:val="right"/>
              <w:rPr>
                <w:rFonts w:ascii="Times New Roman" w:hAnsi="Times New Roman" w:cs="Times New Roman" w:eastAsia="Times New Roman" w:hint="default"/>
                <w:sz w:val="18"/>
                <w:szCs w:val="18"/>
              </w:rPr>
            </w:pPr>
            <w:r>
              <w:rPr>
                <w:rFonts w:ascii="Times New Roman"/>
                <w:spacing w:val="-10"/>
                <w:sz w:val="18"/>
              </w:rPr>
              <w:t>-1,003.77</w:t>
            </w:r>
          </w:p>
          <w:p>
            <w:pPr>
              <w:pStyle w:val="TableParagraph"/>
              <w:spacing w:line="207" w:lineRule="exact"/>
              <w:ind w:right="9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5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主要是本年投资流出增加所致</w:t>
            </w:r>
          </w:p>
        </w:tc>
      </w:tr>
      <w:tr>
        <w:trPr>
          <w:trHeight w:val="502" w:hRule="exact"/>
        </w:trPr>
        <w:tc>
          <w:tcPr>
            <w:tcW w:w="2559" w:type="dxa"/>
            <w:tcBorders>
              <w:top w:val="single" w:sz="4" w:space="0" w:color="000000"/>
              <w:left w:val="nil" w:sz="6" w:space="0" w:color="auto"/>
              <w:bottom w:val="single" w:sz="12"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pacing w:val="13"/>
                <w:sz w:val="18"/>
                <w:szCs w:val="18"/>
              </w:rPr>
              <w:t>筹资活动产生的现金流量净</w:t>
            </w:r>
          </w:p>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9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2"/>
              <w:ind w:right="90"/>
              <w:jc w:val="right"/>
              <w:rPr>
                <w:rFonts w:ascii="Times New Roman" w:hAnsi="Times New Roman" w:cs="Times New Roman" w:eastAsia="Times New Roman" w:hint="default"/>
                <w:sz w:val="18"/>
                <w:szCs w:val="18"/>
              </w:rPr>
            </w:pPr>
            <w:r>
              <w:rPr>
                <w:rFonts w:ascii="Times New Roman"/>
                <w:spacing w:val="-10"/>
                <w:sz w:val="18"/>
              </w:rPr>
              <w:t>-68,358.64</w:t>
            </w:r>
          </w:p>
        </w:tc>
        <w:tc>
          <w:tcPr>
            <w:tcW w:w="10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2"/>
              <w:ind w:right="90"/>
              <w:jc w:val="right"/>
              <w:rPr>
                <w:rFonts w:ascii="Times New Roman" w:hAnsi="Times New Roman" w:cs="Times New Roman" w:eastAsia="Times New Roman" w:hint="default"/>
                <w:sz w:val="18"/>
                <w:szCs w:val="18"/>
              </w:rPr>
            </w:pPr>
            <w:r>
              <w:rPr>
                <w:rFonts w:ascii="Times New Roman"/>
                <w:spacing w:val="-9"/>
                <w:sz w:val="18"/>
              </w:rPr>
              <w:t>93,445.00</w:t>
            </w:r>
          </w:p>
        </w:tc>
        <w:tc>
          <w:tcPr>
            <w:tcW w:w="9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2"/>
              <w:ind w:right="88"/>
              <w:jc w:val="right"/>
              <w:rPr>
                <w:rFonts w:ascii="Times New Roman" w:hAnsi="Times New Roman" w:cs="Times New Roman" w:eastAsia="Times New Roman" w:hint="default"/>
                <w:sz w:val="18"/>
                <w:szCs w:val="18"/>
              </w:rPr>
            </w:pPr>
            <w:r>
              <w:rPr>
                <w:rFonts w:ascii="Times New Roman"/>
                <w:spacing w:val="-9"/>
                <w:sz w:val="18"/>
              </w:rPr>
              <w:t>-173.15%</w:t>
            </w:r>
          </w:p>
        </w:tc>
        <w:tc>
          <w:tcPr>
            <w:tcW w:w="352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主要是本年筹资流出增加所致</w:t>
            </w:r>
          </w:p>
        </w:tc>
      </w:tr>
    </w:tbl>
    <w:p>
      <w:pPr>
        <w:spacing w:line="240" w:lineRule="auto" w:before="10"/>
        <w:rPr>
          <w:rFonts w:ascii="宋体" w:hAnsi="宋体" w:cs="宋体" w:eastAsia="宋体" w:hint="default"/>
          <w:sz w:val="17"/>
          <w:szCs w:val="17"/>
        </w:rPr>
      </w:pPr>
    </w:p>
    <w:p>
      <w:pPr>
        <w:pStyle w:val="Heading3"/>
        <w:spacing w:line="240" w:lineRule="auto"/>
        <w:ind w:left="238" w:right="930"/>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6"/>
        <w:ind w:left="238" w:right="930"/>
        <w:jc w:val="left"/>
      </w:pPr>
      <w:r>
        <w:rPr/>
        <w:t>□适用√不适用</w:t>
      </w:r>
    </w:p>
    <w:p>
      <w:pPr>
        <w:spacing w:after="0" w:line="240" w:lineRule="auto"/>
        <w:jc w:val="left"/>
        <w:sectPr>
          <w:pgSz w:w="11910" w:h="16840"/>
          <w:pgMar w:header="0" w:footer="1195" w:top="1120" w:bottom="1380" w:left="1560" w:right="1020"/>
        </w:sectPr>
      </w:pPr>
    </w:p>
    <w:p>
      <w:pPr>
        <w:spacing w:line="240" w:lineRule="auto" w:before="9"/>
        <w:rPr>
          <w:rFonts w:ascii="宋体" w:hAnsi="宋体" w:cs="宋体" w:eastAsia="宋体" w:hint="default"/>
          <w:sz w:val="25"/>
          <w:szCs w:val="25"/>
        </w:rPr>
      </w:pPr>
    </w:p>
    <w:p>
      <w:pPr>
        <w:pStyle w:val="Heading1"/>
        <w:spacing w:line="240" w:lineRule="auto" w:before="14"/>
        <w:ind w:left="3063" w:right="3077"/>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载有公司董事长亲笔签名的</w:t>
            </w:r>
            <w:r>
              <w:rPr>
                <w:rFonts w:ascii="Times New Roman" w:hAnsi="Times New Roman" w:cs="Times New Roman" w:eastAsia="Times New Roman" w:hint="default"/>
                <w:sz w:val="21"/>
                <w:szCs w:val="21"/>
              </w:rPr>
              <w:t>2018</w:t>
            </w:r>
            <w:r>
              <w:rPr>
                <w:rFonts w:ascii="宋体" w:hAnsi="宋体" w:cs="宋体" w:eastAsia="宋体" w:hint="default"/>
                <w:sz w:val="21"/>
                <w:szCs w:val="21"/>
              </w:rPr>
              <w:t>年年度报告文本。</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载有公司法定代表人、主管会计工作负责人、会计机构负责人签名并盖</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章的会计报表。</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载有会计师事务所盖章、注册会计师签名的审计报告原件。</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报告期内在中国证监会指定报纸上公开披露过的所有公司文件的正本及</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公告的原稿。</w:t>
            </w:r>
          </w:p>
        </w:tc>
      </w:tr>
    </w:tbl>
    <w:p>
      <w:pPr>
        <w:spacing w:line="240" w:lineRule="auto" w:before="0"/>
        <w:rPr>
          <w:rFonts w:ascii="宋体" w:hAnsi="宋体" w:cs="宋体" w:eastAsia="宋体" w:hint="default"/>
          <w:b/>
          <w:bCs/>
          <w:sz w:val="19"/>
          <w:szCs w:val="19"/>
        </w:rPr>
      </w:pPr>
    </w:p>
    <w:p>
      <w:pPr>
        <w:pStyle w:val="BodyText"/>
        <w:spacing w:line="314" w:lineRule="auto" w:before="36"/>
        <w:ind w:left="5239" w:right="148" w:firstLine="2467"/>
        <w:jc w:val="left"/>
      </w:pPr>
      <w:r>
        <w:rPr>
          <w:spacing w:val="-2"/>
        </w:rPr>
        <w:t>董事长：赵勇</w:t>
      </w:r>
      <w:r>
        <w:rPr>
          <w:spacing w:val="-3"/>
          <w:w w:val="100"/>
        </w:rPr>
        <w:t> </w:t>
      </w:r>
      <w:r>
        <w:rPr/>
        <w:t>董事会批准报送日期：</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58"/>
        <w:ind w:left="138" w:right="137"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sz w:val="24"/>
          <w:szCs w:val="24"/>
        </w:rPr>
      </w:r>
    </w:p>
    <w:p>
      <w:pPr>
        <w:pStyle w:val="BodyText"/>
        <w:spacing w:line="240" w:lineRule="auto" w:before="4"/>
        <w:ind w:left="138" w:right="137"/>
        <w:jc w:val="left"/>
      </w:pPr>
      <w:r>
        <w:rPr/>
        <w:t>□适用√不适用</w:t>
      </w:r>
    </w:p>
    <w:sectPr>
      <w:pgSz w:w="11910" w:h="16840"/>
      <w:pgMar w:header="0" w:footer="1195"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Calibri">
    <w:altName w:val="Calibri"/>
    <w:charset w:val="0"/>
    <w:family w:val="swiss"/>
    <w:pitch w:val="variable"/>
  </w:font>
  <w:font w:name="Courier New">
    <w:altName w:val="Courier New"/>
    <w:charset w:val="0"/>
    <w:family w:val="modern"/>
    <w:pitch w:val="fixed"/>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15775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243</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5772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32</w:t>
                </w:r>
                <w:r>
                  <w:rPr/>
                  <w:fldChar w:fldCharType="end"/>
                </w:r>
                <w:r>
                  <w:rPr>
                    <w:rFonts w:ascii="Calibri"/>
                    <w:b/>
                    <w:sz w:val="18"/>
                  </w:rPr>
                  <w:t> </w:t>
                </w:r>
                <w:r>
                  <w:rPr>
                    <w:rFonts w:ascii="Calibri"/>
                    <w:sz w:val="18"/>
                  </w:rPr>
                  <w:t>/</w:t>
                </w:r>
                <w:r>
                  <w:rPr>
                    <w:rFonts w:ascii="Calibri"/>
                    <w:spacing w:val="-3"/>
                    <w:sz w:val="18"/>
                  </w:rPr>
                  <w:t> </w:t>
                </w:r>
                <w:r>
                  <w:rPr>
                    <w:rFonts w:ascii="Calibri"/>
                    <w:b/>
                    <w:sz w:val="18"/>
                  </w:rPr>
                  <w:t>243</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5771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39</w:t>
                </w:r>
                <w:r>
                  <w:rPr/>
                  <w:fldChar w:fldCharType="end"/>
                </w:r>
                <w:r>
                  <w:rPr>
                    <w:rFonts w:ascii="Calibri"/>
                    <w:b/>
                    <w:sz w:val="18"/>
                  </w:rPr>
                  <w:t> </w:t>
                </w:r>
                <w:r>
                  <w:rPr>
                    <w:rFonts w:ascii="Calibri"/>
                    <w:sz w:val="18"/>
                  </w:rPr>
                  <w:t>/</w:t>
                </w:r>
                <w:r>
                  <w:rPr>
                    <w:rFonts w:ascii="Calibri"/>
                    <w:spacing w:val="-3"/>
                    <w:sz w:val="18"/>
                  </w:rPr>
                  <w:t> </w:t>
                </w:r>
                <w:r>
                  <w:rPr>
                    <w:rFonts w:ascii="Calibri"/>
                    <w:b/>
                    <w:sz w:val="18"/>
                  </w:rPr>
                  <w:t>243</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5771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40</w:t>
                </w:r>
                <w:r>
                  <w:rPr/>
                  <w:fldChar w:fldCharType="end"/>
                </w:r>
                <w:r>
                  <w:rPr>
                    <w:rFonts w:ascii="Calibri"/>
                    <w:b/>
                    <w:sz w:val="18"/>
                  </w:rPr>
                  <w:t> </w:t>
                </w:r>
                <w:r>
                  <w:rPr>
                    <w:rFonts w:ascii="Calibri"/>
                    <w:sz w:val="18"/>
                  </w:rPr>
                  <w:t>/</w:t>
                </w:r>
                <w:r>
                  <w:rPr>
                    <w:rFonts w:ascii="Calibri"/>
                    <w:spacing w:val="-3"/>
                    <w:sz w:val="18"/>
                  </w:rPr>
                  <w:t> </w:t>
                </w:r>
                <w:r>
                  <w:rPr>
                    <w:rFonts w:ascii="Calibri"/>
                    <w:b/>
                    <w:sz w:val="18"/>
                  </w:rPr>
                  <w:t>243</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5771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243</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5770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243</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5769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54</w:t>
                </w:r>
                <w:r>
                  <w:rPr/>
                  <w:fldChar w:fldCharType="end"/>
                </w:r>
                <w:r>
                  <w:rPr>
                    <w:rFonts w:ascii="Calibri"/>
                    <w:b/>
                    <w:sz w:val="18"/>
                  </w:rPr>
                  <w:t> </w:t>
                </w:r>
                <w:r>
                  <w:rPr>
                    <w:rFonts w:ascii="Calibri"/>
                    <w:sz w:val="18"/>
                  </w:rPr>
                  <w:t>/</w:t>
                </w:r>
                <w:r>
                  <w:rPr>
                    <w:rFonts w:ascii="Calibri"/>
                    <w:spacing w:val="-3"/>
                    <w:sz w:val="18"/>
                  </w:rPr>
                  <w:t> </w:t>
                </w:r>
                <w:r>
                  <w:rPr>
                    <w:rFonts w:ascii="Calibri"/>
                    <w:b/>
                    <w:sz w:val="18"/>
                  </w:rPr>
                  <w:t>243</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5769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w:t>
                </w:r>
                <w:r>
                  <w:rPr/>
                  <w:fldChar w:fldCharType="end"/>
                </w:r>
                <w:r>
                  <w:rPr>
                    <w:rFonts w:ascii="Calibri"/>
                    <w:b/>
                    <w:sz w:val="18"/>
                  </w:rPr>
                  <w:t>9 </w:t>
                </w:r>
                <w:r>
                  <w:rPr>
                    <w:rFonts w:ascii="Calibri"/>
                    <w:sz w:val="18"/>
                  </w:rPr>
                  <w:t>/</w:t>
                </w:r>
                <w:r>
                  <w:rPr>
                    <w:rFonts w:ascii="Calibri"/>
                    <w:spacing w:val="-3"/>
                    <w:sz w:val="18"/>
                  </w:rPr>
                  <w:t> </w:t>
                </w:r>
                <w:r>
                  <w:rPr>
                    <w:rFonts w:ascii="Calibri"/>
                    <w:b/>
                    <w:sz w:val="18"/>
                  </w:rPr>
                  <w:t>243</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5769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243</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5769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243</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5768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243</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5774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243</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5768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75</w:t>
                </w:r>
                <w:r>
                  <w:rPr/>
                  <w:fldChar w:fldCharType="end"/>
                </w:r>
                <w:r>
                  <w:rPr>
                    <w:rFonts w:ascii="Calibri"/>
                    <w:b/>
                    <w:sz w:val="18"/>
                  </w:rPr>
                  <w:t> </w:t>
                </w:r>
                <w:r>
                  <w:rPr>
                    <w:rFonts w:ascii="Calibri"/>
                    <w:sz w:val="18"/>
                  </w:rPr>
                  <w:t>/</w:t>
                </w:r>
                <w:r>
                  <w:rPr>
                    <w:rFonts w:ascii="Calibri"/>
                    <w:spacing w:val="-3"/>
                    <w:sz w:val="18"/>
                  </w:rPr>
                  <w:t> </w:t>
                </w:r>
                <w:r>
                  <w:rPr>
                    <w:rFonts w:ascii="Calibri"/>
                    <w:b/>
                    <w:sz w:val="18"/>
                  </w:rPr>
                  <w:t>243</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24.546021pt;width:32.4pt;height:11pt;mso-position-horizontal-relative:page;mso-position-vertical-relative:page;z-index:-15767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243</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5767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243</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5766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243</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5766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243</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5766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243</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5766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243</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5766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243</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5765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243</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5774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243</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5765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114</w:t>
                </w:r>
                <w:r>
                  <w:rPr/>
                  <w:fldChar w:fldCharType="end"/>
                </w:r>
                <w:r>
                  <w:rPr>
                    <w:rFonts w:ascii="Calibri"/>
                    <w:b/>
                    <w:sz w:val="18"/>
                  </w:rPr>
                  <w:t> </w:t>
                </w:r>
                <w:r>
                  <w:rPr>
                    <w:rFonts w:ascii="Calibri"/>
                    <w:sz w:val="18"/>
                  </w:rPr>
                  <w:t>/</w:t>
                </w:r>
                <w:r>
                  <w:rPr>
                    <w:rFonts w:ascii="Calibri"/>
                    <w:spacing w:val="-3"/>
                    <w:sz w:val="18"/>
                  </w:rPr>
                  <w:t> </w:t>
                </w:r>
                <w:r>
                  <w:rPr>
                    <w:rFonts w:ascii="Calibri"/>
                    <w:b/>
                    <w:sz w:val="18"/>
                  </w:rPr>
                  <w:t>243</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5765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243</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5765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243</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5764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124</w:t>
                </w:r>
                <w:r>
                  <w:rPr/>
                  <w:fldChar w:fldCharType="end"/>
                </w:r>
                <w:r>
                  <w:rPr>
                    <w:rFonts w:ascii="Calibri"/>
                    <w:b/>
                    <w:sz w:val="18"/>
                  </w:rPr>
                  <w:t> </w:t>
                </w:r>
                <w:r>
                  <w:rPr>
                    <w:rFonts w:ascii="Calibri"/>
                    <w:sz w:val="18"/>
                  </w:rPr>
                  <w:t>/</w:t>
                </w:r>
                <w:r>
                  <w:rPr>
                    <w:rFonts w:ascii="Calibri"/>
                    <w:spacing w:val="-3"/>
                    <w:sz w:val="18"/>
                  </w:rPr>
                  <w:t> </w:t>
                </w:r>
                <w:r>
                  <w:rPr>
                    <w:rFonts w:ascii="Calibri"/>
                    <w:b/>
                    <w:sz w:val="18"/>
                  </w:rPr>
                  <w:t>243</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5763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127</w:t>
                </w:r>
                <w:r>
                  <w:rPr/>
                  <w:fldChar w:fldCharType="end"/>
                </w:r>
                <w:r>
                  <w:rPr>
                    <w:rFonts w:ascii="Calibri"/>
                    <w:b/>
                    <w:sz w:val="18"/>
                  </w:rPr>
                  <w:t> </w:t>
                </w:r>
                <w:r>
                  <w:rPr>
                    <w:rFonts w:ascii="Calibri"/>
                    <w:sz w:val="18"/>
                  </w:rPr>
                  <w:t>/</w:t>
                </w:r>
                <w:r>
                  <w:rPr>
                    <w:rFonts w:ascii="Calibri"/>
                    <w:spacing w:val="-3"/>
                    <w:sz w:val="18"/>
                  </w:rPr>
                  <w:t> </w:t>
                </w:r>
                <w:r>
                  <w:rPr>
                    <w:rFonts w:ascii="Calibri"/>
                    <w:b/>
                    <w:sz w:val="18"/>
                  </w:rPr>
                  <w:t>243</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5762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w:t>
                </w:r>
                <w:r>
                  <w:rPr/>
                  <w:fldChar w:fldCharType="end"/>
                </w:r>
                <w:r>
                  <w:rPr>
                    <w:rFonts w:ascii="Calibri"/>
                    <w:b/>
                    <w:sz w:val="18"/>
                  </w:rPr>
                  <w:t>9 </w:t>
                </w:r>
                <w:r>
                  <w:rPr>
                    <w:rFonts w:ascii="Calibri"/>
                    <w:sz w:val="18"/>
                  </w:rPr>
                  <w:t>/</w:t>
                </w:r>
                <w:r>
                  <w:rPr>
                    <w:rFonts w:ascii="Calibri"/>
                    <w:spacing w:val="-3"/>
                    <w:sz w:val="18"/>
                  </w:rPr>
                  <w:t> </w:t>
                </w:r>
                <w:r>
                  <w:rPr>
                    <w:rFonts w:ascii="Calibri"/>
                    <w:b/>
                    <w:sz w:val="18"/>
                  </w:rPr>
                  <w:t>243</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5762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243</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5761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134</w:t>
                </w:r>
                <w:r>
                  <w:rPr/>
                  <w:fldChar w:fldCharType="end"/>
                </w:r>
                <w:r>
                  <w:rPr>
                    <w:rFonts w:ascii="Calibri"/>
                    <w:b/>
                    <w:sz w:val="18"/>
                  </w:rPr>
                  <w:t> </w:t>
                </w:r>
                <w:r>
                  <w:rPr>
                    <w:rFonts w:ascii="Calibri"/>
                    <w:sz w:val="18"/>
                  </w:rPr>
                  <w:t>/</w:t>
                </w:r>
                <w:r>
                  <w:rPr>
                    <w:rFonts w:ascii="Calibri"/>
                    <w:spacing w:val="-3"/>
                    <w:sz w:val="18"/>
                  </w:rPr>
                  <w:t> </w:t>
                </w:r>
                <w:r>
                  <w:rPr>
                    <w:rFonts w:ascii="Calibri"/>
                    <w:b/>
                    <w:sz w:val="18"/>
                  </w:rPr>
                  <w:t>243</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5761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139</w:t>
                </w:r>
                <w:r>
                  <w:rPr/>
                  <w:fldChar w:fldCharType="end"/>
                </w:r>
                <w:r>
                  <w:rPr>
                    <w:rFonts w:ascii="Calibri"/>
                    <w:b/>
                    <w:sz w:val="18"/>
                  </w:rPr>
                  <w:t> </w:t>
                </w:r>
                <w:r>
                  <w:rPr>
                    <w:rFonts w:ascii="Calibri"/>
                    <w:sz w:val="18"/>
                  </w:rPr>
                  <w:t>/</w:t>
                </w:r>
                <w:r>
                  <w:rPr>
                    <w:rFonts w:ascii="Calibri"/>
                    <w:spacing w:val="-3"/>
                    <w:sz w:val="18"/>
                  </w:rPr>
                  <w:t> </w:t>
                </w:r>
                <w:r>
                  <w:rPr>
                    <w:rFonts w:ascii="Calibri"/>
                    <w:b/>
                    <w:sz w:val="18"/>
                  </w:rPr>
                  <w:t>243</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5760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140</w:t>
                </w:r>
                <w:r>
                  <w:rPr/>
                  <w:fldChar w:fldCharType="end"/>
                </w:r>
                <w:r>
                  <w:rPr>
                    <w:rFonts w:ascii="Calibri"/>
                    <w:b/>
                    <w:sz w:val="18"/>
                  </w:rPr>
                  <w:t> </w:t>
                </w:r>
                <w:r>
                  <w:rPr>
                    <w:rFonts w:ascii="Calibri"/>
                    <w:sz w:val="18"/>
                  </w:rPr>
                  <w:t>/</w:t>
                </w:r>
                <w:r>
                  <w:rPr>
                    <w:rFonts w:ascii="Calibri"/>
                    <w:spacing w:val="-3"/>
                    <w:sz w:val="18"/>
                  </w:rPr>
                  <w:t> </w:t>
                </w:r>
                <w:r>
                  <w:rPr>
                    <w:rFonts w:ascii="Calibri"/>
                    <w:b/>
                    <w:sz w:val="18"/>
                  </w:rPr>
                  <w:t>243</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5759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142</w:t>
                </w:r>
                <w:r>
                  <w:rPr/>
                  <w:fldChar w:fldCharType="end"/>
                </w:r>
                <w:r>
                  <w:rPr>
                    <w:rFonts w:ascii="Calibri"/>
                    <w:b/>
                    <w:sz w:val="18"/>
                  </w:rPr>
                  <w:t> </w:t>
                </w:r>
                <w:r>
                  <w:rPr>
                    <w:rFonts w:ascii="Calibri"/>
                    <w:sz w:val="18"/>
                  </w:rPr>
                  <w:t>/</w:t>
                </w:r>
                <w:r>
                  <w:rPr>
                    <w:rFonts w:ascii="Calibri"/>
                    <w:spacing w:val="-3"/>
                    <w:sz w:val="18"/>
                  </w:rPr>
                  <w:t> </w:t>
                </w:r>
                <w:r>
                  <w:rPr>
                    <w:rFonts w:ascii="Calibri"/>
                    <w:b/>
                    <w:sz w:val="18"/>
                  </w:rPr>
                  <w:t>243</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5759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144</w:t>
                </w:r>
                <w:r>
                  <w:rPr/>
                  <w:fldChar w:fldCharType="end"/>
                </w:r>
                <w:r>
                  <w:rPr>
                    <w:rFonts w:ascii="Calibri"/>
                    <w:b/>
                    <w:sz w:val="18"/>
                  </w:rPr>
                  <w:t> </w:t>
                </w:r>
                <w:r>
                  <w:rPr>
                    <w:rFonts w:ascii="Calibri"/>
                    <w:sz w:val="18"/>
                  </w:rPr>
                  <w:t>/</w:t>
                </w:r>
                <w:r>
                  <w:rPr>
                    <w:rFonts w:ascii="Calibri"/>
                    <w:spacing w:val="-3"/>
                    <w:sz w:val="18"/>
                  </w:rPr>
                  <w:t> </w:t>
                </w:r>
                <w:r>
                  <w:rPr>
                    <w:rFonts w:ascii="Calibri"/>
                    <w:b/>
                    <w:sz w:val="18"/>
                  </w:rPr>
                  <w:t>243</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5758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243</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5758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243</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5758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243</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5758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243</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5757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243</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5757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243</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5757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243</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5757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243</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5774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243</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5756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190 </w:t>
                </w:r>
                <w:r>
                  <w:rPr>
                    <w:rFonts w:ascii="Calibri"/>
                    <w:sz w:val="18"/>
                  </w:rPr>
                  <w:t>/</w:t>
                </w:r>
                <w:r>
                  <w:rPr>
                    <w:rFonts w:ascii="Calibri"/>
                    <w:spacing w:val="-5"/>
                    <w:sz w:val="18"/>
                  </w:rPr>
                  <w:t> </w:t>
                </w:r>
                <w:r>
                  <w:rPr>
                    <w:rFonts w:ascii="Calibri"/>
                    <w:b/>
                    <w:sz w:val="18"/>
                  </w:rPr>
                  <w:t>243</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5756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191</w:t>
                </w:r>
                <w:r>
                  <w:rPr/>
                  <w:fldChar w:fldCharType="end"/>
                </w:r>
                <w:r>
                  <w:rPr>
                    <w:rFonts w:ascii="Calibri"/>
                    <w:b/>
                    <w:sz w:val="18"/>
                  </w:rPr>
                  <w:t> </w:t>
                </w:r>
                <w:r>
                  <w:rPr>
                    <w:rFonts w:ascii="Calibri"/>
                    <w:sz w:val="18"/>
                  </w:rPr>
                  <w:t>/</w:t>
                </w:r>
                <w:r>
                  <w:rPr>
                    <w:rFonts w:ascii="Calibri"/>
                    <w:spacing w:val="-3"/>
                    <w:sz w:val="18"/>
                  </w:rPr>
                  <w:t> </w:t>
                </w:r>
                <w:r>
                  <w:rPr>
                    <w:rFonts w:ascii="Calibri"/>
                    <w:b/>
                    <w:sz w:val="18"/>
                  </w:rPr>
                  <w:t>243</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5756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200 </w:t>
                </w:r>
                <w:r>
                  <w:rPr>
                    <w:rFonts w:ascii="Calibri"/>
                    <w:sz w:val="18"/>
                  </w:rPr>
                  <w:t>/</w:t>
                </w:r>
                <w:r>
                  <w:rPr>
                    <w:rFonts w:ascii="Calibri"/>
                    <w:spacing w:val="-5"/>
                    <w:sz w:val="18"/>
                  </w:rPr>
                  <w:t> </w:t>
                </w:r>
                <w:r>
                  <w:rPr>
                    <w:rFonts w:ascii="Calibri"/>
                    <w:b/>
                    <w:sz w:val="18"/>
                  </w:rPr>
                  <w:t>243</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5756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202</w:t>
                </w:r>
                <w:r>
                  <w:rPr/>
                  <w:fldChar w:fldCharType="end"/>
                </w:r>
                <w:r>
                  <w:rPr>
                    <w:rFonts w:ascii="Calibri"/>
                    <w:b/>
                    <w:sz w:val="18"/>
                  </w:rPr>
                  <w:t> </w:t>
                </w:r>
                <w:r>
                  <w:rPr>
                    <w:rFonts w:ascii="Calibri"/>
                    <w:sz w:val="18"/>
                  </w:rPr>
                  <w:t>/</w:t>
                </w:r>
                <w:r>
                  <w:rPr>
                    <w:rFonts w:ascii="Calibri"/>
                    <w:spacing w:val="-3"/>
                    <w:sz w:val="18"/>
                  </w:rPr>
                  <w:t> </w:t>
                </w:r>
                <w:r>
                  <w:rPr>
                    <w:rFonts w:ascii="Calibri"/>
                    <w:b/>
                    <w:sz w:val="18"/>
                  </w:rPr>
                  <w:t>243</w:t>
                </w:r>
                <w:r>
                  <w:rPr>
                    <w:rFonts w:ascii="Calibri"/>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5755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210 </w:t>
                </w:r>
                <w:r>
                  <w:rPr>
                    <w:rFonts w:ascii="Calibri"/>
                    <w:sz w:val="18"/>
                  </w:rPr>
                  <w:t>/</w:t>
                </w:r>
                <w:r>
                  <w:rPr>
                    <w:rFonts w:ascii="Calibri"/>
                    <w:spacing w:val="-5"/>
                    <w:sz w:val="18"/>
                  </w:rPr>
                  <w:t> </w:t>
                </w:r>
                <w:r>
                  <w:rPr>
                    <w:rFonts w:ascii="Calibri"/>
                    <w:b/>
                    <w:sz w:val="18"/>
                  </w:rPr>
                  <w:t>243</w:t>
                </w:r>
                <w:r>
                  <w:rPr>
                    <w:rFonts w:ascii="Calibri"/>
                    <w:sz w:val="18"/>
                  </w:rPr>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5755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211</w:t>
                </w:r>
                <w:r>
                  <w:rPr/>
                  <w:fldChar w:fldCharType="end"/>
                </w:r>
                <w:r>
                  <w:rPr>
                    <w:rFonts w:ascii="Calibri"/>
                    <w:b/>
                    <w:sz w:val="18"/>
                  </w:rPr>
                  <w:t> </w:t>
                </w:r>
                <w:r>
                  <w:rPr>
                    <w:rFonts w:ascii="Calibri"/>
                    <w:sz w:val="18"/>
                  </w:rPr>
                  <w:t>/</w:t>
                </w:r>
                <w:r>
                  <w:rPr>
                    <w:rFonts w:ascii="Calibri"/>
                    <w:spacing w:val="-3"/>
                    <w:sz w:val="18"/>
                  </w:rPr>
                  <w:t> </w:t>
                </w:r>
                <w:r>
                  <w:rPr>
                    <w:rFonts w:ascii="Calibri"/>
                    <w:b/>
                    <w:sz w:val="18"/>
                  </w:rPr>
                  <w:t>243</w:t>
                </w:r>
                <w:r>
                  <w:rPr>
                    <w:rFonts w:ascii="Calibri"/>
                    <w:sz w:val="18"/>
                  </w:rPr>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5755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220 </w:t>
                </w:r>
                <w:r>
                  <w:rPr>
                    <w:rFonts w:ascii="Calibri"/>
                    <w:sz w:val="18"/>
                  </w:rPr>
                  <w:t>/</w:t>
                </w:r>
                <w:r>
                  <w:rPr>
                    <w:rFonts w:ascii="Calibri"/>
                    <w:spacing w:val="-5"/>
                    <w:sz w:val="18"/>
                  </w:rPr>
                  <w:t> </w:t>
                </w:r>
                <w:r>
                  <w:rPr>
                    <w:rFonts w:ascii="Calibri"/>
                    <w:b/>
                    <w:sz w:val="18"/>
                  </w:rPr>
                  <w:t>243</w:t>
                </w:r>
                <w:r>
                  <w:rPr>
                    <w:rFonts w:ascii="Calibri"/>
                    <w:sz w:val="18"/>
                  </w:rPr>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5755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221</w:t>
                </w:r>
                <w:r>
                  <w:rPr/>
                  <w:fldChar w:fldCharType="end"/>
                </w:r>
                <w:r>
                  <w:rPr>
                    <w:rFonts w:ascii="Calibri"/>
                    <w:b/>
                    <w:sz w:val="18"/>
                  </w:rPr>
                  <w:t> </w:t>
                </w:r>
                <w:r>
                  <w:rPr>
                    <w:rFonts w:ascii="Calibri"/>
                    <w:sz w:val="18"/>
                  </w:rPr>
                  <w:t>/</w:t>
                </w:r>
                <w:r>
                  <w:rPr>
                    <w:rFonts w:ascii="Calibri"/>
                    <w:spacing w:val="-3"/>
                    <w:sz w:val="18"/>
                  </w:rPr>
                  <w:t> </w:t>
                </w:r>
                <w:r>
                  <w:rPr>
                    <w:rFonts w:ascii="Calibri"/>
                    <w:b/>
                    <w:sz w:val="18"/>
                  </w:rPr>
                  <w:t>243</w:t>
                </w:r>
                <w:r>
                  <w:rPr>
                    <w:rFonts w:ascii="Calibri"/>
                    <w:sz w:val="18"/>
                  </w:rPr>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5754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230 </w:t>
                </w:r>
                <w:r>
                  <w:rPr>
                    <w:rFonts w:ascii="Calibri"/>
                    <w:sz w:val="18"/>
                  </w:rPr>
                  <w:t>/</w:t>
                </w:r>
                <w:r>
                  <w:rPr>
                    <w:rFonts w:ascii="Calibri"/>
                    <w:spacing w:val="-5"/>
                    <w:sz w:val="18"/>
                  </w:rPr>
                  <w:t> </w:t>
                </w:r>
                <w:r>
                  <w:rPr>
                    <w:rFonts w:ascii="Calibri"/>
                    <w:b/>
                    <w:sz w:val="18"/>
                  </w:rPr>
                  <w:t>243</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5773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25</w:t>
                </w:r>
                <w:r>
                  <w:rPr/>
                  <w:fldChar w:fldCharType="end"/>
                </w:r>
                <w:r>
                  <w:rPr>
                    <w:rFonts w:ascii="Calibri"/>
                    <w:b/>
                    <w:sz w:val="18"/>
                  </w:rPr>
                  <w:t> </w:t>
                </w:r>
                <w:r>
                  <w:rPr>
                    <w:rFonts w:ascii="Calibri"/>
                    <w:sz w:val="18"/>
                  </w:rPr>
                  <w:t>/</w:t>
                </w:r>
                <w:r>
                  <w:rPr>
                    <w:rFonts w:ascii="Calibri"/>
                    <w:spacing w:val="-3"/>
                    <w:sz w:val="18"/>
                  </w:rPr>
                  <w:t> </w:t>
                </w:r>
                <w:r>
                  <w:rPr>
                    <w:rFonts w:ascii="Calibri"/>
                    <w:b/>
                    <w:sz w:val="18"/>
                  </w:rPr>
                  <w:t>243</w:t>
                </w:r>
                <w:r>
                  <w:rPr>
                    <w:rFonts w:ascii="Calibri"/>
                    <w:sz w:val="18"/>
                  </w:rPr>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5754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231</w:t>
                </w:r>
                <w:r>
                  <w:rPr/>
                  <w:fldChar w:fldCharType="end"/>
                </w:r>
                <w:r>
                  <w:rPr>
                    <w:rFonts w:ascii="Calibri"/>
                    <w:b/>
                    <w:sz w:val="18"/>
                  </w:rPr>
                  <w:t> </w:t>
                </w:r>
                <w:r>
                  <w:rPr>
                    <w:rFonts w:ascii="Calibri"/>
                    <w:sz w:val="18"/>
                  </w:rPr>
                  <w:t>/</w:t>
                </w:r>
                <w:r>
                  <w:rPr>
                    <w:rFonts w:ascii="Calibri"/>
                    <w:spacing w:val="-3"/>
                    <w:sz w:val="18"/>
                  </w:rPr>
                  <w:t> </w:t>
                </w:r>
                <w:r>
                  <w:rPr>
                    <w:rFonts w:ascii="Calibri"/>
                    <w:b/>
                    <w:sz w:val="18"/>
                  </w:rPr>
                  <w:t>243</w:t>
                </w:r>
                <w:r>
                  <w:rPr>
                    <w:rFonts w:ascii="Calibri"/>
                    <w:sz w:val="18"/>
                  </w:rPr>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5754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240 </w:t>
                </w:r>
                <w:r>
                  <w:rPr>
                    <w:rFonts w:ascii="Calibri"/>
                    <w:sz w:val="18"/>
                  </w:rPr>
                  <w:t>/</w:t>
                </w:r>
                <w:r>
                  <w:rPr>
                    <w:rFonts w:ascii="Calibri"/>
                    <w:spacing w:val="-5"/>
                    <w:sz w:val="18"/>
                  </w:rPr>
                  <w:t> </w:t>
                </w:r>
                <w:r>
                  <w:rPr>
                    <w:rFonts w:ascii="Calibri"/>
                    <w:b/>
                    <w:sz w:val="18"/>
                  </w:rPr>
                  <w:t>243</w:t>
                </w:r>
                <w:r>
                  <w:rPr>
                    <w:rFonts w:ascii="Calibri"/>
                    <w:sz w:val="18"/>
                  </w:rPr>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5754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241</w:t>
                </w:r>
                <w:r>
                  <w:rPr/>
                  <w:fldChar w:fldCharType="end"/>
                </w:r>
                <w:r>
                  <w:rPr>
                    <w:rFonts w:ascii="Calibri"/>
                    <w:b/>
                    <w:sz w:val="18"/>
                  </w:rPr>
                  <w:t> </w:t>
                </w:r>
                <w:r>
                  <w:rPr>
                    <w:rFonts w:ascii="Calibri"/>
                    <w:sz w:val="18"/>
                  </w:rPr>
                  <w:t>/</w:t>
                </w:r>
                <w:r>
                  <w:rPr>
                    <w:rFonts w:ascii="Calibri"/>
                    <w:spacing w:val="-3"/>
                    <w:sz w:val="18"/>
                  </w:rPr>
                  <w:t> </w:t>
                </w:r>
                <w:r>
                  <w:rPr>
                    <w:rFonts w:ascii="Calibri"/>
                    <w:b/>
                    <w:sz w:val="18"/>
                  </w:rPr>
                  <w:t>243</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5772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w:t>
                </w:r>
                <w:r>
                  <w:rPr/>
                  <w:fldChar w:fldCharType="end"/>
                </w:r>
                <w:r>
                  <w:rPr>
                    <w:rFonts w:ascii="Calibri"/>
                    <w:b/>
                    <w:sz w:val="18"/>
                  </w:rPr>
                  <w:t>9 </w:t>
                </w:r>
                <w:r>
                  <w:rPr>
                    <w:rFonts w:ascii="Calibri"/>
                    <w:sz w:val="18"/>
                  </w:rPr>
                  <w:t>/</w:t>
                </w:r>
                <w:r>
                  <w:rPr>
                    <w:rFonts w:ascii="Calibri"/>
                    <w:spacing w:val="-3"/>
                    <w:sz w:val="18"/>
                  </w:rPr>
                  <w:t> </w:t>
                </w:r>
                <w:r>
                  <w:rPr>
                    <w:rFonts w:ascii="Calibri"/>
                    <w:b/>
                    <w:sz w:val="18"/>
                  </w:rPr>
                  <w:t>243</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5772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243</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577560"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15775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576768"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5767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576480"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5764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576408"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5763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560009pt;width:695.65pt;height:.1pt;mso-position-horizontal-relative:page;mso-position-vertical-relative:page;z-index:-1576336" coordorigin="1495,1111" coordsize="13913,2">
          <v:shape style="position:absolute;left:1495;top:1111;width:13913;height:2" coordorigin="1495,1111" coordsize="13913,0" path="m1495,1111l15408,1111e" filled="false" stroked="true" strokeweight=".72pt" strokecolor="#000000">
            <v:path arrowok="t"/>
          </v:shape>
          <w10:wrap type="none"/>
        </v:group>
      </w:pict>
    </w:r>
    <w:r>
      <w:rPr/>
      <w:pict>
        <v:shape style="position:absolute;margin-left:388.809998pt;margin-top:42.865631pt;width:67.55pt;height:12pt;mso-position-horizontal-relative:page;mso-position-vertical-relative:page;z-index:-15763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576240"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5762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576168"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5761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576096"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5760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576024"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5760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575952"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5759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577416"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15773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577344"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15773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577272"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15772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577104"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15770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577032"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15770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576864"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5768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outlineLvl w:val="1"/>
    </w:pPr>
    <w:rPr>
      <w:rFonts w:ascii="黑体" w:hAnsi="黑体" w:eastAsia="黑体"/>
      <w:b/>
      <w:bCs/>
      <w:sz w:val="28"/>
      <w:szCs w:val="28"/>
    </w:rPr>
  </w:style>
  <w:style w:styleId="Heading2" w:type="paragraph">
    <w:name w:val="Heading 2"/>
    <w:basedOn w:val="Normal"/>
    <w:uiPriority w:val="1"/>
    <w:qFormat/>
    <w:pPr>
      <w:spacing w:before="175"/>
      <w:ind w:left="657"/>
      <w:outlineLvl w:val="2"/>
    </w:pPr>
    <w:rPr>
      <w:rFonts w:ascii="宋体" w:hAnsi="宋体" w:eastAsia="宋体"/>
      <w:sz w:val="22"/>
      <w:szCs w:val="22"/>
    </w:rPr>
  </w:style>
  <w:style w:styleId="Heading3" w:type="paragraph">
    <w:name w:val="Heading 3"/>
    <w:basedOn w:val="Normal"/>
    <w:uiPriority w:val="1"/>
    <w:qFormat/>
    <w:pPr>
      <w:spacing w:before="36"/>
      <w:ind w:left="218"/>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xiangling.xue@changhong.com" TargetMode="External"/><Relationship Id="rId8" Type="http://schemas.openxmlformats.org/officeDocument/2006/relationships/hyperlink" Target="mailto:zhou.rw@changhong.com" TargetMode="External"/><Relationship Id="rId9" Type="http://schemas.openxmlformats.org/officeDocument/2006/relationships/hyperlink" Target="http://www.changhong.com/" TargetMode="External"/><Relationship Id="rId10" Type="http://schemas.openxmlformats.org/officeDocument/2006/relationships/hyperlink" Target="http://www.sse.com.cn/"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eader" Target="header2.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header" Target="header3.xml"/><Relationship Id="rId17" Type="http://schemas.openxmlformats.org/officeDocument/2006/relationships/footer" Target="footer6.xml"/><Relationship Id="rId18" Type="http://schemas.openxmlformats.org/officeDocument/2006/relationships/header" Target="header4.xml"/><Relationship Id="rId19" Type="http://schemas.openxmlformats.org/officeDocument/2006/relationships/footer" Target="footer7.xml"/><Relationship Id="rId20" Type="http://schemas.openxmlformats.org/officeDocument/2006/relationships/header" Target="header5.xml"/><Relationship Id="rId21" Type="http://schemas.openxmlformats.org/officeDocument/2006/relationships/footer" Target="footer8.xml"/><Relationship Id="rId22" Type="http://schemas.openxmlformats.org/officeDocument/2006/relationships/header" Target="header6.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image" Target="media/image1.jpeg"/><Relationship Id="rId28" Type="http://schemas.openxmlformats.org/officeDocument/2006/relationships/image" Target="media/image2.jpeg"/><Relationship Id="rId29" Type="http://schemas.openxmlformats.org/officeDocument/2006/relationships/footer" Target="footer13.xml"/><Relationship Id="rId30" Type="http://schemas.openxmlformats.org/officeDocument/2006/relationships/header" Target="header7.xml"/><Relationship Id="rId31" Type="http://schemas.openxmlformats.org/officeDocument/2006/relationships/footer" Target="footer14.xml"/><Relationship Id="rId32" Type="http://schemas.openxmlformats.org/officeDocument/2006/relationships/header" Target="header8.xml"/><Relationship Id="rId33" Type="http://schemas.openxmlformats.org/officeDocument/2006/relationships/footer" Target="footer15.xml"/><Relationship Id="rId34" Type="http://schemas.openxmlformats.org/officeDocument/2006/relationships/footer" Target="footer16.xml"/><Relationship Id="rId35" Type="http://schemas.openxmlformats.org/officeDocument/2006/relationships/footer" Target="footer17.xml"/><Relationship Id="rId36" Type="http://schemas.openxmlformats.org/officeDocument/2006/relationships/footer" Target="footer18.xml"/><Relationship Id="rId37" Type="http://schemas.openxmlformats.org/officeDocument/2006/relationships/footer" Target="footer19.xml"/><Relationship Id="rId38" Type="http://schemas.openxmlformats.org/officeDocument/2006/relationships/header" Target="header9.xml"/><Relationship Id="rId39" Type="http://schemas.openxmlformats.org/officeDocument/2006/relationships/footer" Target="footer20.xml"/><Relationship Id="rId40" Type="http://schemas.openxmlformats.org/officeDocument/2006/relationships/footer" Target="footer21.xml"/><Relationship Id="rId41" Type="http://schemas.openxmlformats.org/officeDocument/2006/relationships/header" Target="header10.xml"/><Relationship Id="rId42" Type="http://schemas.openxmlformats.org/officeDocument/2006/relationships/footer" Target="footer22.xml"/><Relationship Id="rId43" Type="http://schemas.openxmlformats.org/officeDocument/2006/relationships/footer" Target="footer23.xml"/><Relationship Id="rId44" Type="http://schemas.openxmlformats.org/officeDocument/2006/relationships/footer" Target="footer24.xml"/><Relationship Id="rId45" Type="http://schemas.openxmlformats.org/officeDocument/2006/relationships/footer" Target="footer25.xml"/><Relationship Id="rId46" Type="http://schemas.openxmlformats.org/officeDocument/2006/relationships/footer" Target="footer26.xml"/><Relationship Id="rId47" Type="http://schemas.openxmlformats.org/officeDocument/2006/relationships/footer" Target="footer27.xml"/><Relationship Id="rId48" Type="http://schemas.openxmlformats.org/officeDocument/2006/relationships/footer" Target="footer28.xml"/><Relationship Id="rId49" Type="http://schemas.openxmlformats.org/officeDocument/2006/relationships/header" Target="header11.xml"/><Relationship Id="rId50" Type="http://schemas.openxmlformats.org/officeDocument/2006/relationships/footer" Target="footer29.xml"/><Relationship Id="rId51" Type="http://schemas.openxmlformats.org/officeDocument/2006/relationships/footer" Target="footer30.xml"/><Relationship Id="rId52" Type="http://schemas.openxmlformats.org/officeDocument/2006/relationships/footer" Target="footer31.xml"/><Relationship Id="rId53" Type="http://schemas.openxmlformats.org/officeDocument/2006/relationships/footer" Target="footer32.xml"/><Relationship Id="rId54" Type="http://schemas.openxmlformats.org/officeDocument/2006/relationships/header" Target="header12.xml"/><Relationship Id="rId55" Type="http://schemas.openxmlformats.org/officeDocument/2006/relationships/footer" Target="footer33.xml"/><Relationship Id="rId56" Type="http://schemas.openxmlformats.org/officeDocument/2006/relationships/header" Target="header13.xml"/><Relationship Id="rId57" Type="http://schemas.openxmlformats.org/officeDocument/2006/relationships/footer" Target="footer34.xml"/><Relationship Id="rId58" Type="http://schemas.openxmlformats.org/officeDocument/2006/relationships/header" Target="header14.xml"/><Relationship Id="rId59" Type="http://schemas.openxmlformats.org/officeDocument/2006/relationships/footer" Target="footer35.xml"/><Relationship Id="rId60" Type="http://schemas.openxmlformats.org/officeDocument/2006/relationships/footer" Target="footer36.xml"/><Relationship Id="rId61" Type="http://schemas.openxmlformats.org/officeDocument/2006/relationships/header" Target="header15.xml"/><Relationship Id="rId62" Type="http://schemas.openxmlformats.org/officeDocument/2006/relationships/footer" Target="footer37.xml"/><Relationship Id="rId63" Type="http://schemas.openxmlformats.org/officeDocument/2006/relationships/header" Target="header16.xml"/><Relationship Id="rId64" Type="http://schemas.openxmlformats.org/officeDocument/2006/relationships/footer" Target="footer38.xml"/><Relationship Id="rId65" Type="http://schemas.openxmlformats.org/officeDocument/2006/relationships/header" Target="header17.xml"/><Relationship Id="rId66" Type="http://schemas.openxmlformats.org/officeDocument/2006/relationships/footer" Target="footer39.xml"/><Relationship Id="rId67" Type="http://schemas.openxmlformats.org/officeDocument/2006/relationships/header" Target="header18.xml"/><Relationship Id="rId68" Type="http://schemas.openxmlformats.org/officeDocument/2006/relationships/footer" Target="footer40.xml"/><Relationship Id="rId69" Type="http://schemas.openxmlformats.org/officeDocument/2006/relationships/header" Target="header19.xml"/><Relationship Id="rId70" Type="http://schemas.openxmlformats.org/officeDocument/2006/relationships/footer" Target="footer41.xml"/><Relationship Id="rId71" Type="http://schemas.openxmlformats.org/officeDocument/2006/relationships/footer" Target="footer42.xml"/><Relationship Id="rId72" Type="http://schemas.openxmlformats.org/officeDocument/2006/relationships/footer" Target="footer43.xml"/><Relationship Id="rId73" Type="http://schemas.openxmlformats.org/officeDocument/2006/relationships/footer" Target="footer44.xml"/><Relationship Id="rId74" Type="http://schemas.openxmlformats.org/officeDocument/2006/relationships/footer" Target="footer45.xml"/><Relationship Id="rId75" Type="http://schemas.openxmlformats.org/officeDocument/2006/relationships/footer" Target="footer46.xml"/><Relationship Id="rId76" Type="http://schemas.openxmlformats.org/officeDocument/2006/relationships/footer" Target="footer47.xml"/><Relationship Id="rId77" Type="http://schemas.openxmlformats.org/officeDocument/2006/relationships/footer" Target="footer48.xml"/><Relationship Id="rId78" Type="http://schemas.openxmlformats.org/officeDocument/2006/relationships/footer" Target="footer49.xml"/><Relationship Id="rId79" Type="http://schemas.openxmlformats.org/officeDocument/2006/relationships/footer" Target="footer50.xml"/><Relationship Id="rId80" Type="http://schemas.openxmlformats.org/officeDocument/2006/relationships/footer" Target="footer51.xml"/><Relationship Id="rId81" Type="http://schemas.openxmlformats.org/officeDocument/2006/relationships/footer" Target="footer52.xml"/><Relationship Id="rId82" Type="http://schemas.openxmlformats.org/officeDocument/2006/relationships/header" Target="header20.xml"/><Relationship Id="rId83" Type="http://schemas.openxmlformats.org/officeDocument/2006/relationships/footer" Target="footer53.xml"/><Relationship Id="rId84" Type="http://schemas.openxmlformats.org/officeDocument/2006/relationships/footer" Target="footer54.xml"/><Relationship Id="rId85" Type="http://schemas.openxmlformats.org/officeDocument/2006/relationships/footer" Target="footer55.xml"/><Relationship Id="rId86" Type="http://schemas.openxmlformats.org/officeDocument/2006/relationships/footer" Target="footer56.xml"/><Relationship Id="rId87" Type="http://schemas.openxmlformats.org/officeDocument/2006/relationships/footer" Target="footer57.xml"/><Relationship Id="rId88" Type="http://schemas.openxmlformats.org/officeDocument/2006/relationships/footer" Target="footer58.xml"/><Relationship Id="rId89" Type="http://schemas.openxmlformats.org/officeDocument/2006/relationships/footer" Target="footer59.xml"/><Relationship Id="rId90" Type="http://schemas.openxmlformats.org/officeDocument/2006/relationships/footer" Target="footer60.xml"/><Relationship Id="rId91" Type="http://schemas.openxmlformats.org/officeDocument/2006/relationships/footer" Target="footer61.xml"/><Relationship Id="rId92" Type="http://schemas.openxmlformats.org/officeDocument/2006/relationships/footer" Target="footer6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2020-05-05T00:12:56Z</dcterms:created>
  <dcterms:modified xsi:type="dcterms:W3CDTF">2020-05-05T00:12:56Z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2019-04-17T00:00:00Z</vt:filetime>
  </property>
  <property fmtid="{D5CDD505-2E9C-101B-9397-08002B2CF9AE}" pid="3" name="Creator">
    <vt:lpwstr>Microsoft® Office Word 2007</vt:lpwstr>
  </property>
  <property fmtid="{D5CDD505-2E9C-101B-9397-08002B2CF9AE}" pid="4" name="LastSaved">
    <vt:filetime>2020-05-04T00:00:00Z</vt:filetime>
  </property>
</Properties>
</file>